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Punch Points and Acceptance Criteria</w:t>
      </w:r>
    </w:p>
    <w:p>
      <w:pPr>
        <w:pStyle w:val="Heading2"/>
      </w:pPr>
      <w:r>
        <w:t>1. Definition</w:t>
      </w:r>
    </w:p>
    <w:p>
      <w:r>
        <w:t>Punch points are documented deficiencies, incomplete activities, deviations, or unresolved issues identified during inspection, testing, commissioning, or acceptance of a machine or automation system.</w:t>
      </w:r>
    </w:p>
    <w:p>
      <w:r>
        <w:t>Acceptance criteria are the predefined, measurable, and verifiable conditions that equipment must satisfy to be accepted at a particular stage of a project.</w:t>
      </w:r>
    </w:p>
    <w:p>
      <w:r>
        <w:t>Punch points identify what is incomplete or incorrect. Acceptance criteria define what must be achieved for the equipment to pass inspection or acceptance.</w:t>
      </w:r>
    </w:p>
    <w:p>
      <w:r>
        <w:t>These two concepts work together during Factory Acceptance Testing (FAT), Site Acceptance Testing (SAT), Pre-Delivery Inspection (PDI), commissioning, and handover.</w:t>
      </w:r>
    </w:p>
    <w:p>
      <w:r>
        <w:t>A machine can be mechanically complete but still have open punch points involving safety, documentation, software, performance, or installation quality.</w:t>
      </w:r>
    </w:p>
    <w:p>
      <w:pPr>
        <w:pStyle w:val="Heading2"/>
      </w:pPr>
      <w:r>
        <w:t>2. Objectives</w:t>
      </w:r>
    </w:p>
    <w:p>
      <w:pPr>
        <w:pStyle w:val="ListBullet"/>
      </w:pPr>
      <w:r>
        <w:t>Record every identified deficiency in a controlled and traceable manner.</w:t>
      </w:r>
    </w:p>
    <w:p>
      <w:pPr>
        <w:pStyle w:val="ListBullet"/>
      </w:pPr>
      <w:r>
        <w:t>Define the required condition for acceptance before judging the result.</w:t>
      </w:r>
    </w:p>
    <w:p>
      <w:pPr>
        <w:pStyle w:val="ListBullet"/>
      </w:pPr>
      <w:r>
        <w:t>Distinguish safety-critical defects from minor finishing work.</w:t>
      </w:r>
    </w:p>
    <w:p>
      <w:pPr>
        <w:pStyle w:val="ListBullet"/>
      </w:pPr>
      <w:r>
        <w:t>Assign clear ownership and target dates for corrective actions.</w:t>
      </w:r>
    </w:p>
    <w:p>
      <w:pPr>
        <w:pStyle w:val="ListBullet"/>
      </w:pPr>
      <w:r>
        <w:t>Prevent verbal agreements from replacing formal defect records.</w:t>
      </w:r>
    </w:p>
    <w:p>
      <w:pPr>
        <w:pStyle w:val="ListBullet"/>
      </w:pPr>
      <w:r>
        <w:t>Verify corrective actions using objective evidence.</w:t>
      </w:r>
    </w:p>
    <w:p>
      <w:pPr>
        <w:pStyle w:val="ListBullet"/>
      </w:pPr>
      <w:r>
        <w:t>Control conditional acceptance and outstanding work.</w:t>
      </w:r>
    </w:p>
    <w:p>
      <w:pPr>
        <w:pStyle w:val="ListBullet"/>
      </w:pPr>
      <w:r>
        <w:t>Prevent unauthorized closure of unresolved issues.</w:t>
      </w:r>
    </w:p>
    <w:p>
      <w:pPr>
        <w:pStyle w:val="ListBullet"/>
      </w:pPr>
      <w:r>
        <w:t>Establish a defensible record of equipment condition at acceptance.</w:t>
      </w:r>
    </w:p>
    <w:p>
      <w:pPr>
        <w:pStyle w:val="ListBullet"/>
      </w:pPr>
      <w:r>
        <w:t>Support final handover and transfer of responsibility.</w:t>
      </w:r>
    </w:p>
    <w:p>
      <w:pPr>
        <w:pStyle w:val="Heading2"/>
      </w:pPr>
      <w:r>
        <w:t>3. Key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Punch point</w:t>
            </w:r>
          </w:p>
        </w:tc>
        <w:tc>
          <w:tcPr>
            <w:tcW w:type="dxa" w:w="3600"/>
          </w:tcPr>
          <w:p>
            <w:pPr>
              <w:spacing w:after="0" w:before="0" w:line="240" w:lineRule="auto"/>
              <w:jc w:val="left"/>
            </w:pPr>
            <w:r>
              <w:t>Recorded deficiency or incomplete item</w:t>
            </w:r>
          </w:p>
        </w:tc>
        <w:tc>
          <w:tcPr>
            <w:tcW w:type="dxa" w:w="3600"/>
          </w:tcPr>
          <w:p>
            <w:pPr>
              <w:spacing w:after="0" w:before="0" w:line="240" w:lineRule="auto"/>
              <w:jc w:val="left"/>
            </w:pPr>
            <w:r>
              <w:t>One sensor cable is not identified</w:t>
            </w:r>
          </w:p>
        </w:tc>
      </w:tr>
      <w:tr>
        <w:tc>
          <w:tcPr>
            <w:tcW w:type="dxa" w:w="3600"/>
          </w:tcPr>
          <w:p>
            <w:pPr>
              <w:spacing w:after="0" w:before="0" w:line="240" w:lineRule="auto"/>
              <w:jc w:val="left"/>
            </w:pPr>
            <w:r>
              <w:t>Acceptance criterion</w:t>
            </w:r>
          </w:p>
        </w:tc>
        <w:tc>
          <w:tcPr>
            <w:tcW w:type="dxa" w:w="3600"/>
          </w:tcPr>
          <w:p>
            <w:pPr>
              <w:spacing w:after="0" w:before="0" w:line="240" w:lineRule="auto"/>
              <w:jc w:val="left"/>
            </w:pPr>
            <w:r>
              <w:t>Required condition for passing</w:t>
            </w:r>
          </w:p>
        </w:tc>
        <w:tc>
          <w:tcPr>
            <w:tcW w:type="dxa" w:w="3600"/>
          </w:tcPr>
          <w:p>
            <w:pPr>
              <w:spacing w:after="0" w:before="0" w:line="240" w:lineRule="auto"/>
              <w:jc w:val="left"/>
            </w:pPr>
            <w:r>
              <w:t>All designated cables must match the approved cable schedule</w:t>
            </w:r>
          </w:p>
        </w:tc>
      </w:tr>
      <w:tr>
        <w:tc>
          <w:tcPr>
            <w:tcW w:type="dxa" w:w="3600"/>
          </w:tcPr>
          <w:p>
            <w:pPr>
              <w:spacing w:after="0" w:before="0" w:line="240" w:lineRule="auto"/>
              <w:jc w:val="left"/>
            </w:pPr>
            <w:r>
              <w:t>Inspection result</w:t>
            </w:r>
          </w:p>
        </w:tc>
        <w:tc>
          <w:tcPr>
            <w:tcW w:type="dxa" w:w="3600"/>
          </w:tcPr>
          <w:p>
            <w:pPr>
              <w:spacing w:after="0" w:before="0" w:line="240" w:lineRule="auto"/>
              <w:jc w:val="left"/>
            </w:pPr>
            <w:r>
              <w:t>Actual observed condition</w:t>
            </w:r>
          </w:p>
        </w:tc>
        <w:tc>
          <w:tcPr>
            <w:tcW w:type="dxa" w:w="3600"/>
          </w:tcPr>
          <w:p>
            <w:pPr>
              <w:spacing w:after="0" w:before="0" w:line="240" w:lineRule="auto"/>
              <w:jc w:val="left"/>
            </w:pPr>
            <w:r>
              <w:t>Cable identification is missing</w:t>
            </w:r>
          </w:p>
        </w:tc>
      </w:tr>
      <w:tr>
        <w:tc>
          <w:tcPr>
            <w:tcW w:type="dxa" w:w="3600"/>
          </w:tcPr>
          <w:p>
            <w:pPr>
              <w:spacing w:after="0" w:before="0" w:line="240" w:lineRule="auto"/>
              <w:jc w:val="left"/>
            </w:pPr>
            <w:r>
              <w:t>Nonconformity</w:t>
            </w:r>
          </w:p>
        </w:tc>
        <w:tc>
          <w:tcPr>
            <w:tcW w:type="dxa" w:w="3600"/>
          </w:tcPr>
          <w:p>
            <w:pPr>
              <w:spacing w:after="0" w:before="0" w:line="240" w:lineRule="auto"/>
              <w:jc w:val="left"/>
            </w:pPr>
            <w:r>
              <w:t>Failure to meet a specified requirement</w:t>
            </w:r>
          </w:p>
        </w:tc>
        <w:tc>
          <w:tcPr>
            <w:tcW w:type="dxa" w:w="3600"/>
          </w:tcPr>
          <w:p>
            <w:pPr>
              <w:spacing w:after="0" w:before="0" w:line="240" w:lineRule="auto"/>
              <w:jc w:val="left"/>
            </w:pPr>
            <w:r>
              <w:t>Installed motor rating differs from the approved specification</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taken to remove the identified problem</w:t>
            </w:r>
          </w:p>
        </w:tc>
        <w:tc>
          <w:tcPr>
            <w:tcW w:type="dxa" w:w="3600"/>
          </w:tcPr>
          <w:p>
            <w:pPr>
              <w:spacing w:after="0" w:before="0" w:line="240" w:lineRule="auto"/>
              <w:jc w:val="left"/>
            </w:pPr>
            <w:r>
              <w:t>Install the correct cable label</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Confirmation that the correction meets the requirement</w:t>
            </w:r>
          </w:p>
        </w:tc>
        <w:tc>
          <w:tcPr>
            <w:tcW w:type="dxa" w:w="3600"/>
          </w:tcPr>
          <w:p>
            <w:pPr>
              <w:spacing w:after="0" w:before="0" w:line="240" w:lineRule="auto"/>
              <w:jc w:val="left"/>
            </w:pPr>
            <w:r>
              <w:t>Compare the label against the drawing</w:t>
            </w:r>
          </w:p>
        </w:tc>
      </w:tr>
      <w:tr>
        <w:tc>
          <w:tcPr>
            <w:tcW w:type="dxa" w:w="3600"/>
          </w:tcPr>
          <w:p>
            <w:pPr>
              <w:spacing w:after="0" w:before="0" w:line="240" w:lineRule="auto"/>
              <w:jc w:val="left"/>
            </w:pPr>
            <w:r>
              <w:t>Closure evidence</w:t>
            </w:r>
          </w:p>
        </w:tc>
        <w:tc>
          <w:tcPr>
            <w:tcW w:type="dxa" w:w="3600"/>
          </w:tcPr>
          <w:p>
            <w:pPr>
              <w:spacing w:after="0" w:before="0" w:line="240" w:lineRule="auto"/>
              <w:jc w:val="left"/>
            </w:pPr>
            <w:r>
              <w:t>Record proving the correction is complete</w:t>
            </w:r>
          </w:p>
        </w:tc>
        <w:tc>
          <w:tcPr>
            <w:tcW w:type="dxa" w:w="3600"/>
          </w:tcPr>
          <w:p>
            <w:pPr>
              <w:spacing w:after="0" w:before="0" w:line="240" w:lineRule="auto"/>
              <w:jc w:val="left"/>
            </w:pPr>
            <w:r>
              <w:t>Inspection photograph and signed checklist</w:t>
            </w:r>
          </w:p>
        </w:tc>
      </w:tr>
      <w:tr>
        <w:tc>
          <w:tcPr>
            <w:tcW w:type="dxa" w:w="3600"/>
          </w:tcPr>
          <w:p>
            <w:pPr>
              <w:spacing w:after="0" w:before="0" w:line="240" w:lineRule="auto"/>
              <w:jc w:val="left"/>
            </w:pPr>
            <w:r>
              <w:t>Deviation</w:t>
            </w:r>
          </w:p>
        </w:tc>
        <w:tc>
          <w:tcPr>
            <w:tcW w:type="dxa" w:w="3600"/>
          </w:tcPr>
          <w:p>
            <w:pPr>
              <w:spacing w:after="0" w:before="0" w:line="240" w:lineRule="auto"/>
              <w:jc w:val="left"/>
            </w:pPr>
            <w:r>
              <w:t>Approved departure from a specified requirement</w:t>
            </w:r>
          </w:p>
        </w:tc>
        <w:tc>
          <w:tcPr>
            <w:tcW w:type="dxa" w:w="3600"/>
          </w:tcPr>
          <w:p>
            <w:pPr>
              <w:spacing w:after="0" w:before="0" w:line="240" w:lineRule="auto"/>
              <w:jc w:val="left"/>
            </w:pPr>
            <w:r>
              <w:t>A formally authorized alternative component</w:t>
            </w:r>
          </w:p>
        </w:tc>
      </w:tr>
      <w:tr>
        <w:tc>
          <w:tcPr>
            <w:tcW w:type="dxa" w:w="3600"/>
          </w:tcPr>
          <w:p>
            <w:pPr>
              <w:spacing w:after="0" w:before="0" w:line="240" w:lineRule="auto"/>
              <w:jc w:val="left"/>
            </w:pPr>
            <w:r>
              <w:t>Waiver</w:t>
            </w:r>
          </w:p>
        </w:tc>
        <w:tc>
          <w:tcPr>
            <w:tcW w:type="dxa" w:w="3600"/>
          </w:tcPr>
          <w:p>
            <w:pPr>
              <w:spacing w:after="0" w:before="0" w:line="240" w:lineRule="auto"/>
              <w:jc w:val="left"/>
            </w:pPr>
            <w:r>
              <w:t>Authorized permission to accept a defined requirement exception</w:t>
            </w:r>
          </w:p>
        </w:tc>
        <w:tc>
          <w:tcPr>
            <w:tcW w:type="dxa" w:w="3600"/>
          </w:tcPr>
          <w:p>
            <w:pPr>
              <w:spacing w:after="0" w:before="0" w:line="240" w:lineRule="auto"/>
              <w:jc w:val="left"/>
            </w:pPr>
            <w:r>
              <w:t>Written approval for an explicitly permitted deviation</w:t>
            </w:r>
          </w:p>
        </w:tc>
      </w:tr>
      <w:tr>
        <w:tc>
          <w:tcPr>
            <w:tcW w:type="dxa" w:w="3600"/>
          </w:tcPr>
          <w:p>
            <w:pPr>
              <w:spacing w:after="0" w:before="0" w:line="240" w:lineRule="auto"/>
              <w:jc w:val="left"/>
            </w:pPr>
            <w:r>
              <w:t>Conditional acceptance</w:t>
            </w:r>
          </w:p>
        </w:tc>
        <w:tc>
          <w:tcPr>
            <w:tcW w:type="dxa" w:w="3600"/>
          </w:tcPr>
          <w:p>
            <w:pPr>
              <w:spacing w:after="0" w:before="0" w:line="240" w:lineRule="auto"/>
              <w:jc w:val="left"/>
            </w:pPr>
            <w:r>
              <w:t>Acceptance subject to defined conditions and restrictions</w:t>
            </w:r>
          </w:p>
        </w:tc>
        <w:tc>
          <w:tcPr>
            <w:tcW w:type="dxa" w:w="3600"/>
          </w:tcPr>
          <w:p>
            <w:pPr>
              <w:spacing w:after="0" w:before="0" w:line="240" w:lineRule="auto"/>
              <w:jc w:val="left"/>
            </w:pPr>
            <w:r>
              <w:t>Acceptance with permitted minor outstanding work</w:t>
            </w:r>
          </w:p>
        </w:tc>
      </w:tr>
      <w:tr>
        <w:tc>
          <w:tcPr>
            <w:tcW w:type="dxa" w:w="3600"/>
          </w:tcPr>
          <w:p>
            <w:pPr>
              <w:spacing w:after="0" w:before="0" w:line="240" w:lineRule="auto"/>
              <w:jc w:val="left"/>
            </w:pPr>
            <w:r>
              <w:t>Final acceptance</w:t>
            </w:r>
          </w:p>
        </w:tc>
        <w:tc>
          <w:tcPr>
            <w:tcW w:type="dxa" w:w="3600"/>
          </w:tcPr>
          <w:p>
            <w:pPr>
              <w:spacing w:after="0" w:before="0" w:line="240" w:lineRule="auto"/>
              <w:jc w:val="left"/>
            </w:pPr>
            <w:r>
              <w:t>Acceptance after applicable contractual and technical requirements are satisfied</w:t>
            </w:r>
          </w:p>
        </w:tc>
        <w:tc>
          <w:tcPr>
            <w:tcW w:type="dxa" w:w="3600"/>
          </w:tcPr>
          <w:p>
            <w:pPr>
              <w:spacing w:after="0" w:before="0" w:line="240" w:lineRule="auto"/>
              <w:jc w:val="left"/>
            </w:pPr>
            <w:r>
              <w:t>Signed final acceptance certificate</w:t>
            </w:r>
          </w:p>
        </w:tc>
      </w:tr>
    </w:tbl>
    <w:p/>
    <w:p>
      <w:r>
        <w:t>A punch point is not automatically a formal nonconformity. The classification depends on the project's quality procedure and whether a defined requirement has been violated.</w:t>
      </w:r>
    </w:p>
    <w:p>
      <w:pPr>
        <w:pStyle w:val="Heading2"/>
      </w:pPr>
      <w:r>
        <w:t>4. Punch Point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examples</w:t>
            </w:r>
          </w:p>
        </w:tc>
        <w:tc>
          <w:tcPr>
            <w:tcW w:type="dxa" w:w="3600"/>
            <w:shd w:val="clear" w:color="auto" w:fill="EEF2F7"/>
          </w:tcPr>
          <w:p>
            <w:pPr>
              <w:spacing w:after="0" w:before="0" w:line="240" w:lineRule="auto"/>
              <w:jc w:val="left"/>
            </w:pPr>
            <w:r>
              <w:rPr>
                <w:b/>
                <w:color w:val="1A2E4A"/>
              </w:rPr>
              <w:t>Potential impact</w:t>
            </w:r>
          </w:p>
        </w:tc>
      </w:tr>
      <w:tr>
        <w:tc>
          <w:tcPr>
            <w:tcW w:type="dxa" w:w="3600"/>
          </w:tcPr>
          <w:p>
            <w:pPr>
              <w:spacing w:after="0" w:before="0" w:line="240" w:lineRule="auto"/>
              <w:jc w:val="left"/>
            </w:pPr>
            <w:r>
              <w:t>Safety</w:t>
            </w:r>
          </w:p>
        </w:tc>
        <w:tc>
          <w:tcPr>
            <w:tcW w:type="dxa" w:w="3600"/>
          </w:tcPr>
          <w:p>
            <w:pPr>
              <w:spacing w:after="0" w:before="0" w:line="240" w:lineRule="auto"/>
              <w:jc w:val="left"/>
            </w:pPr>
            <w:r>
              <w:t>Guard interlock failure, emergency-stop fault</w:t>
            </w:r>
          </w:p>
        </w:tc>
        <w:tc>
          <w:tcPr>
            <w:tcW w:type="dxa" w:w="3600"/>
          </w:tcPr>
          <w:p>
            <w:pPr>
              <w:spacing w:after="0" w:before="0" w:line="240" w:lineRule="auto"/>
              <w:jc w:val="left"/>
            </w:pPr>
            <w:r>
              <w:t>Injury risk or unsafe operation</w:t>
            </w:r>
          </w:p>
        </w:tc>
      </w:tr>
      <w:tr>
        <w:tc>
          <w:tcPr>
            <w:tcW w:type="dxa" w:w="3600"/>
          </w:tcPr>
          <w:p>
            <w:pPr>
              <w:spacing w:after="0" w:before="0" w:line="240" w:lineRule="auto"/>
              <w:jc w:val="left"/>
            </w:pPr>
            <w:r>
              <w:t>Electrical</w:t>
            </w:r>
          </w:p>
        </w:tc>
        <w:tc>
          <w:tcPr>
            <w:tcW w:type="dxa" w:w="3600"/>
          </w:tcPr>
          <w:p>
            <w:pPr>
              <w:spacing w:after="0" w:before="0" w:line="240" w:lineRule="auto"/>
              <w:jc w:val="left"/>
            </w:pPr>
            <w:r>
              <w:t>Incorrect protection setting, loose termination</w:t>
            </w:r>
          </w:p>
        </w:tc>
        <w:tc>
          <w:tcPr>
            <w:tcW w:type="dxa" w:w="3600"/>
          </w:tcPr>
          <w:p>
            <w:pPr>
              <w:spacing w:after="0" w:before="0" w:line="240" w:lineRule="auto"/>
              <w:jc w:val="left"/>
            </w:pPr>
            <w:r>
              <w:t>Electrical fault or equipment damage</w:t>
            </w:r>
          </w:p>
        </w:tc>
      </w:tr>
      <w:tr>
        <w:tc>
          <w:tcPr>
            <w:tcW w:type="dxa" w:w="3600"/>
          </w:tcPr>
          <w:p>
            <w:pPr>
              <w:spacing w:after="0" w:before="0" w:line="240" w:lineRule="auto"/>
              <w:jc w:val="left"/>
            </w:pPr>
            <w:r>
              <w:t>Mechanical</w:t>
            </w:r>
          </w:p>
        </w:tc>
        <w:tc>
          <w:tcPr>
            <w:tcW w:type="dxa" w:w="3600"/>
          </w:tcPr>
          <w:p>
            <w:pPr>
              <w:spacing w:after="0" w:before="0" w:line="240" w:lineRule="auto"/>
              <w:jc w:val="left"/>
            </w:pPr>
            <w:r>
              <w:t>Loose mounting, misalignment, missing fastener</w:t>
            </w:r>
          </w:p>
        </w:tc>
        <w:tc>
          <w:tcPr>
            <w:tcW w:type="dxa" w:w="3600"/>
          </w:tcPr>
          <w:p>
            <w:pPr>
              <w:spacing w:after="0" w:before="0" w:line="240" w:lineRule="auto"/>
              <w:jc w:val="left"/>
            </w:pPr>
            <w:r>
              <w:t>Failure, vibration, or poor accuracy</w:t>
            </w:r>
          </w:p>
        </w:tc>
      </w:tr>
      <w:tr>
        <w:tc>
          <w:tcPr>
            <w:tcW w:type="dxa" w:w="3600"/>
          </w:tcPr>
          <w:p>
            <w:pPr>
              <w:spacing w:after="0" w:before="0" w:line="240" w:lineRule="auto"/>
              <w:jc w:val="left"/>
            </w:pPr>
            <w:r>
              <w:t>Automation</w:t>
            </w:r>
          </w:p>
        </w:tc>
        <w:tc>
          <w:tcPr>
            <w:tcW w:type="dxa" w:w="3600"/>
          </w:tcPr>
          <w:p>
            <w:pPr>
              <w:spacing w:after="0" w:before="0" w:line="240" w:lineRule="auto"/>
              <w:jc w:val="left"/>
            </w:pPr>
            <w:r>
              <w:t>Incorrect sequence, faulty permissive logic</w:t>
            </w:r>
          </w:p>
        </w:tc>
        <w:tc>
          <w:tcPr>
            <w:tcW w:type="dxa" w:w="3600"/>
          </w:tcPr>
          <w:p>
            <w:pPr>
              <w:spacing w:after="0" w:before="0" w:line="240" w:lineRule="auto"/>
              <w:jc w:val="left"/>
            </w:pPr>
            <w:r>
              <w:t>Unreliable or incorrect operation</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Incorrect scaling, wrong sensor range</w:t>
            </w:r>
          </w:p>
        </w:tc>
        <w:tc>
          <w:tcPr>
            <w:tcW w:type="dxa" w:w="3600"/>
          </w:tcPr>
          <w:p>
            <w:pPr>
              <w:spacing w:after="0" w:before="0" w:line="240" w:lineRule="auto"/>
              <w:jc w:val="left"/>
            </w:pPr>
            <w:r>
              <w:t>Incorrect measurement or control</w:t>
            </w:r>
          </w:p>
        </w:tc>
      </w:tr>
      <w:tr>
        <w:tc>
          <w:tcPr>
            <w:tcW w:type="dxa" w:w="3600"/>
          </w:tcPr>
          <w:p>
            <w:pPr>
              <w:spacing w:after="0" w:before="0" w:line="240" w:lineRule="auto"/>
              <w:jc w:val="left"/>
            </w:pPr>
            <w:r>
              <w:t>Software</w:t>
            </w:r>
          </w:p>
        </w:tc>
        <w:tc>
          <w:tcPr>
            <w:tcW w:type="dxa" w:w="3600"/>
          </w:tcPr>
          <w:p>
            <w:pPr>
              <w:spacing w:after="0" w:before="0" w:line="240" w:lineRule="auto"/>
              <w:jc w:val="left"/>
            </w:pPr>
            <w:r>
              <w:t>Unapproved program revision, missing source backup</w:t>
            </w:r>
          </w:p>
        </w:tc>
        <w:tc>
          <w:tcPr>
            <w:tcW w:type="dxa" w:w="3600"/>
          </w:tcPr>
          <w:p>
            <w:pPr>
              <w:spacing w:after="0" w:before="0" w:line="240" w:lineRule="auto"/>
              <w:jc w:val="left"/>
            </w:pPr>
            <w:r>
              <w:t>Uncontrolled behavior or recovery difficulty</w:t>
            </w:r>
          </w:p>
        </w:tc>
      </w:tr>
      <w:tr>
        <w:tc>
          <w:tcPr>
            <w:tcW w:type="dxa" w:w="3600"/>
          </w:tcPr>
          <w:p>
            <w:pPr>
              <w:spacing w:after="0" w:before="0" w:line="240" w:lineRule="auto"/>
              <w:jc w:val="left"/>
            </w:pPr>
            <w:r>
              <w:t>Performance</w:t>
            </w:r>
          </w:p>
        </w:tc>
        <w:tc>
          <w:tcPr>
            <w:tcW w:type="dxa" w:w="3600"/>
          </w:tcPr>
          <w:p>
            <w:pPr>
              <w:spacing w:after="0" w:before="0" w:line="240" w:lineRule="auto"/>
              <w:jc w:val="left"/>
            </w:pPr>
            <w:r>
              <w:t>Cycle time exceeds specification</w:t>
            </w:r>
          </w:p>
        </w:tc>
        <w:tc>
          <w:tcPr>
            <w:tcW w:type="dxa" w:w="3600"/>
          </w:tcPr>
          <w:p>
            <w:pPr>
              <w:spacing w:after="0" w:before="0" w:line="240" w:lineRule="auto"/>
              <w:jc w:val="left"/>
            </w:pPr>
            <w:r>
              <w:t>Production target not achieved</w:t>
            </w:r>
          </w:p>
        </w:tc>
      </w:tr>
      <w:tr>
        <w:tc>
          <w:tcPr>
            <w:tcW w:type="dxa" w:w="3600"/>
          </w:tcPr>
          <w:p>
            <w:pPr>
              <w:spacing w:after="0" w:before="0" w:line="240" w:lineRule="auto"/>
              <w:jc w:val="left"/>
            </w:pPr>
            <w:r>
              <w:t>Quality</w:t>
            </w:r>
          </w:p>
        </w:tc>
        <w:tc>
          <w:tcPr>
            <w:tcW w:type="dxa" w:w="3600"/>
          </w:tcPr>
          <w:p>
            <w:pPr>
              <w:spacing w:after="0" w:before="0" w:line="240" w:lineRule="auto"/>
              <w:jc w:val="left"/>
            </w:pPr>
            <w:r>
              <w:t>Incorrect test result or poor repeatability</w:t>
            </w:r>
          </w:p>
        </w:tc>
        <w:tc>
          <w:tcPr>
            <w:tcW w:type="dxa" w:w="3600"/>
          </w:tcPr>
          <w:p>
            <w:pPr>
              <w:spacing w:after="0" w:before="0" w:line="240" w:lineRule="auto"/>
              <w:jc w:val="left"/>
            </w:pPr>
            <w:r>
              <w:t>Defective output or unreliable measurement</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Missing as-built drawing or test report</w:t>
            </w:r>
          </w:p>
        </w:tc>
        <w:tc>
          <w:tcPr>
            <w:tcW w:type="dxa" w:w="3600"/>
          </w:tcPr>
          <w:p>
            <w:pPr>
              <w:spacing w:after="0" w:before="0" w:line="240" w:lineRule="auto"/>
              <w:jc w:val="left"/>
            </w:pPr>
            <w:r>
              <w:t>Incomplete technical traceability</w:t>
            </w:r>
          </w:p>
        </w:tc>
      </w:tr>
      <w:tr>
        <w:tc>
          <w:tcPr>
            <w:tcW w:type="dxa" w:w="3600"/>
          </w:tcPr>
          <w:p>
            <w:pPr>
              <w:spacing w:after="0" w:before="0" w:line="240" w:lineRule="auto"/>
              <w:jc w:val="left"/>
            </w:pPr>
            <w:r>
              <w:t>Housekeeping</w:t>
            </w:r>
          </w:p>
        </w:tc>
        <w:tc>
          <w:tcPr>
            <w:tcW w:type="dxa" w:w="3600"/>
          </w:tcPr>
          <w:p>
            <w:pPr>
              <w:spacing w:after="0" w:before="0" w:line="240" w:lineRule="auto"/>
              <w:jc w:val="left"/>
            </w:pPr>
            <w:r>
              <w:t>Debris, oil spill, obstructed access</w:t>
            </w:r>
          </w:p>
        </w:tc>
        <w:tc>
          <w:tcPr>
            <w:tcW w:type="dxa" w:w="3600"/>
          </w:tcPr>
          <w:p>
            <w:pPr>
              <w:spacing w:after="0" w:before="0" w:line="240" w:lineRule="auto"/>
              <w:jc w:val="left"/>
            </w:pPr>
            <w:r>
              <w:t>Safety or maintenance problems</w:t>
            </w:r>
          </w:p>
        </w:tc>
      </w:tr>
      <w:tr>
        <w:tc>
          <w:tcPr>
            <w:tcW w:type="dxa" w:w="3600"/>
          </w:tcPr>
          <w:p>
            <w:pPr>
              <w:spacing w:after="0" w:before="0" w:line="240" w:lineRule="auto"/>
              <w:jc w:val="left"/>
            </w:pPr>
            <w:r>
              <w:t>Spares</w:t>
            </w:r>
          </w:p>
        </w:tc>
        <w:tc>
          <w:tcPr>
            <w:tcW w:type="dxa" w:w="3600"/>
          </w:tcPr>
          <w:p>
            <w:pPr>
              <w:spacing w:after="0" w:before="0" w:line="240" w:lineRule="auto"/>
              <w:jc w:val="left"/>
            </w:pPr>
            <w:r>
              <w:t>Incorrect spare part number or missing agreed spare</w:t>
            </w:r>
          </w:p>
        </w:tc>
        <w:tc>
          <w:tcPr>
            <w:tcW w:type="dxa" w:w="3600"/>
          </w:tcPr>
          <w:p>
            <w:pPr>
              <w:spacing w:after="0" w:before="0" w:line="240" w:lineRule="auto"/>
              <w:jc w:val="left"/>
            </w:pPr>
            <w:r>
              <w:t>Delayed maintenance or recovery</w:t>
            </w:r>
          </w:p>
        </w:tc>
      </w:tr>
      <w:tr>
        <w:tc>
          <w:tcPr>
            <w:tcW w:type="dxa" w:w="3600"/>
          </w:tcPr>
          <w:p>
            <w:pPr>
              <w:spacing w:after="0" w:before="0" w:line="240" w:lineRule="auto"/>
              <w:jc w:val="left"/>
            </w:pPr>
            <w:r>
              <w:t>Training</w:t>
            </w:r>
          </w:p>
        </w:tc>
        <w:tc>
          <w:tcPr>
            <w:tcW w:type="dxa" w:w="3600"/>
          </w:tcPr>
          <w:p>
            <w:pPr>
              <w:spacing w:after="0" w:before="0" w:line="240" w:lineRule="auto"/>
              <w:jc w:val="left"/>
            </w:pPr>
            <w:r>
              <w:t>Required operator training incomplete</w:t>
            </w:r>
          </w:p>
        </w:tc>
        <w:tc>
          <w:tcPr>
            <w:tcW w:type="dxa" w:w="3600"/>
          </w:tcPr>
          <w:p>
            <w:pPr>
              <w:spacing w:after="0" w:before="0" w:line="240" w:lineRule="auto"/>
              <w:jc w:val="left"/>
            </w:pPr>
            <w:r>
              <w:t>Unsafe or incorrect operation</w:t>
            </w:r>
          </w:p>
        </w:tc>
      </w:tr>
    </w:tbl>
    <w:p/>
    <w:p>
      <w:r>
        <w:t>The category helps route the issue to the correct owner, but the category alone does not determine its acceptance priority.</w:t>
      </w:r>
    </w:p>
    <w:p>
      <w:pPr>
        <w:pStyle w:val="Heading2"/>
      </w:pPr>
      <w:r>
        <w:t>5. Punch Point Severity and Priority</w:t>
      </w:r>
    </w:p>
    <w:p>
      <w:r>
        <w:t>A practical project classification may use the following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condition</w:t>
            </w:r>
          </w:p>
        </w:tc>
        <w:tc>
          <w:tcPr>
            <w:tcW w:type="dxa" w:w="3600"/>
            <w:shd w:val="clear" w:color="auto" w:fill="EEF2F7"/>
          </w:tcPr>
          <w:p>
            <w:pPr>
              <w:spacing w:after="0" w:before="0" w:line="240" w:lineRule="auto"/>
              <w:jc w:val="left"/>
            </w:pPr>
            <w:r>
              <w:rPr>
                <w:b/>
                <w:color w:val="1A2E4A"/>
              </w:rPr>
              <w:t>Acceptance implication</w:t>
            </w:r>
          </w:p>
        </w:tc>
      </w:tr>
      <w:tr>
        <w:tc>
          <w:tcPr>
            <w:tcW w:type="dxa" w:w="3600"/>
          </w:tcPr>
          <w:p>
            <w:pPr>
              <w:spacing w:after="0" w:before="0" w:line="240" w:lineRule="auto"/>
              <w:jc w:val="left"/>
            </w:pPr>
            <w:r>
              <w:t>P1 - Critical</w:t>
            </w:r>
          </w:p>
        </w:tc>
        <w:tc>
          <w:tcPr>
            <w:tcW w:type="dxa" w:w="3600"/>
          </w:tcPr>
          <w:p>
            <w:pPr>
              <w:spacing w:after="0" w:before="0" w:line="240" w:lineRule="auto"/>
              <w:jc w:val="left"/>
            </w:pPr>
            <w:r>
              <w:t>Immediate safety risk, failed safety function, or fundamental requirement failure</w:t>
            </w:r>
          </w:p>
        </w:tc>
        <w:tc>
          <w:tcPr>
            <w:tcW w:type="dxa" w:w="3600"/>
          </w:tcPr>
          <w:p>
            <w:pPr>
              <w:spacing w:after="0" w:before="0" w:line="240" w:lineRule="auto"/>
              <w:jc w:val="left"/>
            </w:pPr>
            <w:r>
              <w:t>Normally blocks the affected operation or acceptance stage</w:t>
            </w:r>
          </w:p>
        </w:tc>
      </w:tr>
      <w:tr>
        <w:tc>
          <w:tcPr>
            <w:tcW w:type="dxa" w:w="3600"/>
          </w:tcPr>
          <w:p>
            <w:pPr>
              <w:spacing w:after="0" w:before="0" w:line="240" w:lineRule="auto"/>
              <w:jc w:val="left"/>
            </w:pPr>
            <w:r>
              <w:t>P2 - Major</w:t>
            </w:r>
          </w:p>
        </w:tc>
        <w:tc>
          <w:tcPr>
            <w:tcW w:type="dxa" w:w="3600"/>
          </w:tcPr>
          <w:p>
            <w:pPr>
              <w:spacing w:after="0" w:before="0" w:line="240" w:lineRule="auto"/>
              <w:jc w:val="left"/>
            </w:pPr>
            <w:r>
              <w:t>Essential functionality, performance, or contractual requirement not met</w:t>
            </w:r>
          </w:p>
        </w:tc>
        <w:tc>
          <w:tcPr>
            <w:tcW w:type="dxa" w:w="3600"/>
          </w:tcPr>
          <w:p>
            <w:pPr>
              <w:spacing w:after="0" w:before="0" w:line="240" w:lineRule="auto"/>
              <w:jc w:val="left"/>
            </w:pPr>
            <w:r>
              <w:t>Usually blocks acceptance until resolved or formally dispositioned</w:t>
            </w:r>
          </w:p>
        </w:tc>
      </w:tr>
      <w:tr>
        <w:tc>
          <w:tcPr>
            <w:tcW w:type="dxa" w:w="3600"/>
          </w:tcPr>
          <w:p>
            <w:pPr>
              <w:spacing w:after="0" w:before="0" w:line="240" w:lineRule="auto"/>
              <w:jc w:val="left"/>
            </w:pPr>
            <w:r>
              <w:t>P3 - Minor</w:t>
            </w:r>
          </w:p>
        </w:tc>
        <w:tc>
          <w:tcPr>
            <w:tcW w:type="dxa" w:w="3600"/>
          </w:tcPr>
          <w:p>
            <w:pPr>
              <w:spacing w:after="0" w:before="0" w:line="240" w:lineRule="auto"/>
              <w:jc w:val="left"/>
            </w:pPr>
            <w:r>
              <w:t>Limited deficiency without unacceptable impact on safe operation or required functionality</w:t>
            </w:r>
          </w:p>
        </w:tc>
        <w:tc>
          <w:tcPr>
            <w:tcW w:type="dxa" w:w="3600"/>
          </w:tcPr>
          <w:p>
            <w:pPr>
              <w:spacing w:after="0" w:before="0" w:line="240" w:lineRule="auto"/>
              <w:jc w:val="left"/>
            </w:pPr>
            <w:r>
              <w:t>May be eligible for conditional acceptance if authorized</w:t>
            </w:r>
          </w:p>
        </w:tc>
      </w:tr>
      <w:tr>
        <w:tc>
          <w:tcPr>
            <w:tcW w:type="dxa" w:w="3600"/>
          </w:tcPr>
          <w:p>
            <w:pPr>
              <w:spacing w:after="0" w:before="0" w:line="240" w:lineRule="auto"/>
              <w:jc w:val="left"/>
            </w:pPr>
            <w:r>
              <w:t>P4 - Observation</w:t>
            </w:r>
          </w:p>
        </w:tc>
        <w:tc>
          <w:tcPr>
            <w:tcW w:type="dxa" w:w="3600"/>
          </w:tcPr>
          <w:p>
            <w:pPr>
              <w:spacing w:after="0" w:before="0" w:line="240" w:lineRule="auto"/>
              <w:jc w:val="left"/>
            </w:pPr>
            <w:r>
              <w:t>Improvement opportunity or low-impact finishing item</w:t>
            </w:r>
          </w:p>
        </w:tc>
        <w:tc>
          <w:tcPr>
            <w:tcW w:type="dxa" w:w="3600"/>
          </w:tcPr>
          <w:p>
            <w:pPr>
              <w:spacing w:after="0" w:before="0" w:line="240" w:lineRule="auto"/>
              <w:jc w:val="left"/>
            </w:pPr>
            <w:r>
              <w:t>Track according to the project procedure</w:t>
            </w:r>
          </w:p>
        </w:tc>
      </w:tr>
    </w:tbl>
    <w:p/>
    <w:p>
      <w:r>
        <w:t>These levels are illustrative, not universal. The approved project procedure determines severity definitions and permitted acceptance conditions.</w:t>
      </w:r>
    </w:p>
    <w:p>
      <w:r>
        <w:t>Critical principle: A failed safety function cannot be made acceptable by assigning it a low punch-point priority. Risk, applicable regulations, contractual requirements, and mandatory acceptance criteria take precedence over administrative classification.</w:t>
      </w:r>
    </w:p>
    <w:p>
      <w:pPr>
        <w:pStyle w:val="Heading2"/>
      </w:pPr>
      <w:r>
        <w:t>6. Acceptance Criteria: Types and Examples</w:t>
      </w:r>
    </w:p>
    <w:p>
      <w:r>
        <w:t>Acceptance criteria should be specific enough that different qualified inspectors can reach a consistent conclusion from the same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Criterion type</w:t>
            </w:r>
          </w:p>
        </w:tc>
        <w:tc>
          <w:tcPr>
            <w:tcW w:type="dxa" w:w="3600"/>
            <w:shd w:val="clear" w:color="auto" w:fill="EEF2F7"/>
          </w:tcPr>
          <w:p>
            <w:pPr>
              <w:spacing w:after="0" w:before="0" w:line="240" w:lineRule="auto"/>
              <w:jc w:val="left"/>
            </w:pPr>
            <w:r>
              <w:rPr>
                <w:b/>
                <w:color w:val="1A2E4A"/>
              </w:rPr>
              <w:t>Example requirement</w:t>
            </w:r>
          </w:p>
        </w:tc>
        <w:tc>
          <w:tcPr>
            <w:tcW w:type="dxa" w:w="3600"/>
            <w:shd w:val="clear" w:color="auto" w:fill="EEF2F7"/>
          </w:tcPr>
          <w:p>
            <w:pPr>
              <w:spacing w:after="0" w:before="0" w:line="240" w:lineRule="auto"/>
              <w:jc w:val="left"/>
            </w:pPr>
            <w:r>
              <w:rPr>
                <w:b/>
                <w:color w:val="1A2E4A"/>
              </w:rPr>
              <w:t>Verification method</w:t>
            </w:r>
          </w:p>
        </w:tc>
      </w:tr>
      <w:tr>
        <w:tc>
          <w:tcPr>
            <w:tcW w:type="dxa" w:w="3600"/>
          </w:tcPr>
          <w:p>
            <w:pPr>
              <w:spacing w:after="0" w:before="0" w:line="240" w:lineRule="auto"/>
              <w:jc w:val="left"/>
            </w:pPr>
            <w:r>
              <w:t>Physical installation</w:t>
            </w:r>
          </w:p>
        </w:tc>
        <w:tc>
          <w:tcPr>
            <w:tcW w:type="dxa" w:w="3600"/>
          </w:tcPr>
          <w:p>
            <w:pPr>
              <w:spacing w:after="0" w:before="0" w:line="240" w:lineRule="auto"/>
              <w:jc w:val="left"/>
            </w:pPr>
            <w:r>
              <w:t>Equipment is mounted according to the approved layout</w:t>
            </w:r>
          </w:p>
        </w:tc>
        <w:tc>
          <w:tcPr>
            <w:tcW w:type="dxa" w:w="3600"/>
          </w:tcPr>
          <w:p>
            <w:pPr>
              <w:spacing w:after="0" w:before="0" w:line="240" w:lineRule="auto"/>
              <w:jc w:val="left"/>
            </w:pPr>
            <w:r>
              <w:t>Visual inspection and dimensional checks</w:t>
            </w:r>
          </w:p>
        </w:tc>
      </w:tr>
      <w:tr>
        <w:tc>
          <w:tcPr>
            <w:tcW w:type="dxa" w:w="3600"/>
          </w:tcPr>
          <w:p>
            <w:pPr>
              <w:spacing w:after="0" w:before="0" w:line="240" w:lineRule="auto"/>
              <w:jc w:val="left"/>
            </w:pPr>
            <w:r>
              <w:t>Electrical</w:t>
            </w:r>
          </w:p>
        </w:tc>
        <w:tc>
          <w:tcPr>
            <w:tcW w:type="dxa" w:w="3600"/>
          </w:tcPr>
          <w:p>
            <w:pPr>
              <w:spacing w:after="0" w:before="0" w:line="240" w:lineRule="auto"/>
              <w:jc w:val="left"/>
            </w:pPr>
            <w:r>
              <w:t>Protective earth continuity meets the applicable requirement</w:t>
            </w:r>
          </w:p>
        </w:tc>
        <w:tc>
          <w:tcPr>
            <w:tcW w:type="dxa" w:w="3600"/>
          </w:tcPr>
          <w:p>
            <w:pPr>
              <w:spacing w:after="0" w:before="0" w:line="240" w:lineRule="auto"/>
              <w:jc w:val="left"/>
            </w:pPr>
            <w:r>
              <w:t>Approved continuity test</w:t>
            </w:r>
          </w:p>
        </w:tc>
      </w:tr>
      <w:tr>
        <w:tc>
          <w:tcPr>
            <w:tcW w:type="dxa" w:w="3600"/>
          </w:tcPr>
          <w:p>
            <w:pPr>
              <w:spacing w:after="0" w:before="0" w:line="240" w:lineRule="auto"/>
              <w:jc w:val="left"/>
            </w:pPr>
            <w:r>
              <w:t>Safety</w:t>
            </w:r>
          </w:p>
        </w:tc>
        <w:tc>
          <w:tcPr>
            <w:tcW w:type="dxa" w:w="3600"/>
          </w:tcPr>
          <w:p>
            <w:pPr>
              <w:spacing w:after="0" w:before="0" w:line="240" w:lineRule="auto"/>
              <w:jc w:val="left"/>
            </w:pPr>
            <w:r>
              <w:t>Required safety functions operate as designed</w:t>
            </w:r>
          </w:p>
        </w:tc>
        <w:tc>
          <w:tcPr>
            <w:tcW w:type="dxa" w:w="3600"/>
          </w:tcPr>
          <w:p>
            <w:pPr>
              <w:spacing w:after="0" w:before="0" w:line="240" w:lineRule="auto"/>
              <w:jc w:val="left"/>
            </w:pPr>
            <w:r>
              <w:t>Documented safety-function testing</w:t>
            </w:r>
          </w:p>
        </w:tc>
      </w:tr>
      <w:tr>
        <w:tc>
          <w:tcPr>
            <w:tcW w:type="dxa" w:w="3600"/>
          </w:tcPr>
          <w:p>
            <w:pPr>
              <w:spacing w:after="0" w:before="0" w:line="240" w:lineRule="auto"/>
              <w:jc w:val="left"/>
            </w:pPr>
            <w:r>
              <w:t>I/O</w:t>
            </w:r>
          </w:p>
        </w:tc>
        <w:tc>
          <w:tcPr>
            <w:tcW w:type="dxa" w:w="3600"/>
          </w:tcPr>
          <w:p>
            <w:pPr>
              <w:spacing w:after="0" w:before="0" w:line="240" w:lineRule="auto"/>
              <w:jc w:val="left"/>
            </w:pPr>
            <w:r>
              <w:t>All specified inputs and outputs respond correctly</w:t>
            </w:r>
          </w:p>
        </w:tc>
        <w:tc>
          <w:tcPr>
            <w:tcW w:type="dxa" w:w="3600"/>
          </w:tcPr>
          <w:p>
            <w:pPr>
              <w:spacing w:after="0" w:before="0" w:line="240" w:lineRule="auto"/>
              <w:jc w:val="left"/>
            </w:pPr>
            <w:r>
              <w:t>Point-to-point I/O test</w:t>
            </w:r>
          </w:p>
        </w:tc>
      </w:tr>
      <w:tr>
        <w:tc>
          <w:tcPr>
            <w:tcW w:type="dxa" w:w="3600"/>
          </w:tcPr>
          <w:p>
            <w:pPr>
              <w:spacing w:after="0" w:before="0" w:line="240" w:lineRule="auto"/>
              <w:jc w:val="left"/>
            </w:pPr>
            <w:r>
              <w:t>Sequence</w:t>
            </w:r>
          </w:p>
        </w:tc>
        <w:tc>
          <w:tcPr>
            <w:tcW w:type="dxa" w:w="3600"/>
          </w:tcPr>
          <w:p>
            <w:pPr>
              <w:spacing w:after="0" w:before="0" w:line="240" w:lineRule="auto"/>
              <w:jc w:val="left"/>
            </w:pPr>
            <w:r>
              <w:t>Machine follows the approved operating sequence</w:t>
            </w:r>
          </w:p>
        </w:tc>
        <w:tc>
          <w:tcPr>
            <w:tcW w:type="dxa" w:w="3600"/>
          </w:tcPr>
          <w:p>
            <w:pPr>
              <w:spacing w:after="0" w:before="0" w:line="240" w:lineRule="auto"/>
              <w:jc w:val="left"/>
            </w:pPr>
            <w:r>
              <w:t>Functional test</w:t>
            </w:r>
          </w:p>
        </w:tc>
      </w:tr>
      <w:tr>
        <w:tc>
          <w:tcPr>
            <w:tcW w:type="dxa" w:w="3600"/>
          </w:tcPr>
          <w:p>
            <w:pPr>
              <w:spacing w:after="0" w:before="0" w:line="240" w:lineRule="auto"/>
              <w:jc w:val="left"/>
            </w:pPr>
            <w:r>
              <w:t>Performance</w:t>
            </w:r>
          </w:p>
        </w:tc>
        <w:tc>
          <w:tcPr>
            <w:tcW w:type="dxa" w:w="3600"/>
          </w:tcPr>
          <w:p>
            <w:pPr>
              <w:spacing w:after="0" w:before="0" w:line="240" w:lineRule="auto"/>
              <w:jc w:val="left"/>
            </w:pPr>
            <w:r>
              <w:t>Cycle time meets the agreed limit under defined conditions</w:t>
            </w:r>
          </w:p>
        </w:tc>
        <w:tc>
          <w:tcPr>
            <w:tcW w:type="dxa" w:w="3600"/>
          </w:tcPr>
          <w:p>
            <w:pPr>
              <w:spacing w:after="0" w:before="0" w:line="240" w:lineRule="auto"/>
              <w:jc w:val="left"/>
            </w:pPr>
            <w:r>
              <w:t>Timed production trial</w:t>
            </w:r>
          </w:p>
        </w:tc>
      </w:tr>
      <w:tr>
        <w:tc>
          <w:tcPr>
            <w:tcW w:type="dxa" w:w="3600"/>
          </w:tcPr>
          <w:p>
            <w:pPr>
              <w:spacing w:after="0" w:before="0" w:line="240" w:lineRule="auto"/>
              <w:jc w:val="left"/>
            </w:pPr>
            <w:r>
              <w:t>Quality</w:t>
            </w:r>
          </w:p>
        </w:tc>
        <w:tc>
          <w:tcPr>
            <w:tcW w:type="dxa" w:w="3600"/>
          </w:tcPr>
          <w:p>
            <w:pPr>
              <w:spacing w:after="0" w:before="0" w:line="240" w:lineRule="auto"/>
              <w:jc w:val="left"/>
            </w:pPr>
            <w:r>
              <w:t>Test output meets the specified tolerance</w:t>
            </w:r>
          </w:p>
        </w:tc>
        <w:tc>
          <w:tcPr>
            <w:tcW w:type="dxa" w:w="3600"/>
          </w:tcPr>
          <w:p>
            <w:pPr>
              <w:spacing w:after="0" w:before="0" w:line="240" w:lineRule="auto"/>
              <w:jc w:val="left"/>
            </w:pPr>
            <w:r>
              <w:t>Calibrated measurement and recorded results</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Repeated results remain within the agreed limits</w:t>
            </w:r>
          </w:p>
        </w:tc>
        <w:tc>
          <w:tcPr>
            <w:tcW w:type="dxa" w:w="3600"/>
          </w:tcPr>
          <w:p>
            <w:pPr>
              <w:spacing w:after="0" w:before="0" w:line="240" w:lineRule="auto"/>
              <w:jc w:val="left"/>
            </w:pPr>
            <w:r>
              <w:t>Defined repeated-trial protocol</w:t>
            </w:r>
          </w:p>
        </w:tc>
      </w:tr>
      <w:tr>
        <w:tc>
          <w:tcPr>
            <w:tcW w:type="dxa" w:w="3600"/>
          </w:tcPr>
          <w:p>
            <w:pPr>
              <w:spacing w:after="0" w:before="0" w:line="240" w:lineRule="auto"/>
              <w:jc w:val="left"/>
            </w:pPr>
            <w:r>
              <w:t>Software</w:t>
            </w:r>
          </w:p>
        </w:tc>
        <w:tc>
          <w:tcPr>
            <w:tcW w:type="dxa" w:w="3600"/>
          </w:tcPr>
          <w:p>
            <w:pPr>
              <w:spacing w:after="0" w:before="0" w:line="240" w:lineRule="auto"/>
              <w:jc w:val="left"/>
            </w:pPr>
            <w:r>
              <w:t>Approved software version is installed and archived</w:t>
            </w:r>
          </w:p>
        </w:tc>
        <w:tc>
          <w:tcPr>
            <w:tcW w:type="dxa" w:w="3600"/>
          </w:tcPr>
          <w:p>
            <w:pPr>
              <w:spacing w:after="0" w:before="0" w:line="240" w:lineRule="auto"/>
              <w:jc w:val="left"/>
            </w:pPr>
            <w:r>
              <w:t>Version comparison and backup verification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Required drawings and test records are complete</w:t>
            </w:r>
          </w:p>
        </w:tc>
        <w:tc>
          <w:tcPr>
            <w:tcW w:type="dxa" w:w="3600"/>
          </w:tcPr>
          <w:p>
            <w:pPr>
              <w:spacing w:after="0" w:before="0" w:line="240" w:lineRule="auto"/>
              <w:jc w:val="left"/>
            </w:pPr>
            <w:r>
              <w:t>Document register review</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Required service access and isolation provisions are available</w:t>
            </w:r>
          </w:p>
        </w:tc>
        <w:tc>
          <w:tcPr>
            <w:tcW w:type="dxa" w:w="3600"/>
          </w:tcPr>
          <w:p>
            <w:pPr>
              <w:spacing w:after="0" w:before="0" w:line="240" w:lineRule="auto"/>
              <w:jc w:val="left"/>
            </w:pPr>
            <w:r>
              <w:t>Physical inspection</w:t>
            </w:r>
          </w:p>
        </w:tc>
      </w:tr>
      <w:tr>
        <w:tc>
          <w:tcPr>
            <w:tcW w:type="dxa" w:w="3600"/>
          </w:tcPr>
          <w:p>
            <w:pPr>
              <w:spacing w:after="0" w:before="0" w:line="240" w:lineRule="auto"/>
              <w:jc w:val="left"/>
            </w:pPr>
            <w:r>
              <w:t>Handover</w:t>
            </w:r>
          </w:p>
        </w:tc>
        <w:tc>
          <w:tcPr>
            <w:tcW w:type="dxa" w:w="3600"/>
          </w:tcPr>
          <w:p>
            <w:pPr>
              <w:spacing w:after="0" w:before="0" w:line="240" w:lineRule="auto"/>
              <w:jc w:val="left"/>
            </w:pPr>
            <w:r>
              <w:t>Required training and deliverables are completed</w:t>
            </w:r>
          </w:p>
        </w:tc>
        <w:tc>
          <w:tcPr>
            <w:tcW w:type="dxa" w:w="3600"/>
          </w:tcPr>
          <w:p>
            <w:pPr>
              <w:spacing w:after="0" w:before="0" w:line="240" w:lineRule="auto"/>
              <w:jc w:val="left"/>
            </w:pPr>
            <w:r>
              <w:t>Signed handover checklist</w:t>
            </w:r>
          </w:p>
        </w:tc>
      </w:tr>
    </w:tbl>
    <w:p/>
    <w:p>
      <w:r>
        <w:t>Avoid vague criteria such as "machine should work properly" or "performance should be satisfactory." These statements do not define a reproducible pass/fail decision.</w:t>
      </w:r>
    </w:p>
    <w:p>
      <w:pPr>
        <w:pStyle w:val="Heading2"/>
      </w:pPr>
      <w:r>
        <w:t>7. Writing Measurable Acceptance Criteria</w:t>
      </w:r>
    </w:p>
    <w:p>
      <w:r>
        <w:t>A good acceptance criterion specifies:</w:t>
      </w:r>
    </w:p>
    <w:p>
      <w:pPr>
        <w:pStyle w:val="ListBullet"/>
      </w:pPr>
      <w:r>
        <w:t>Requirement: What must be satisfied.</w:t>
      </w:r>
    </w:p>
    <w:p>
      <w:pPr>
        <w:pStyle w:val="ListBullet"/>
      </w:pPr>
      <w:r>
        <w:t>Measurement or observation: What will be checked.</w:t>
      </w:r>
    </w:p>
    <w:p>
      <w:pPr>
        <w:pStyle w:val="ListBullet"/>
      </w:pPr>
      <w:r>
        <w:t>Limit or condition: What constitutes a pass.</w:t>
      </w:r>
    </w:p>
    <w:p>
      <w:pPr>
        <w:pStyle w:val="ListBullet"/>
      </w:pPr>
      <w:r>
        <w:t>Test method: How the result will be established.</w:t>
      </w:r>
    </w:p>
    <w:p>
      <w:pPr>
        <w:pStyle w:val="ListBullet"/>
      </w:pPr>
      <w:r>
        <w:t>Operating conditions: Under which conditions the test is valid.</w:t>
      </w:r>
    </w:p>
    <w:p>
      <w:pPr>
        <w:pStyle w:val="ListBullet"/>
      </w:pPr>
      <w:r>
        <w:t>Evidence: What record demonstrates compliance.</w:t>
      </w:r>
    </w:p>
    <w:p>
      <w:pPr>
        <w:pStyle w:val="ListBullet"/>
      </w:pPr>
      <w:r>
        <w:t>Authority: Who is authorized to approve the result, where applicable.</w:t>
      </w:r>
    </w:p>
    <w:p>
      <w:r>
        <w:t>Example:</w:t>
      </w:r>
    </w:p>
    <w:p>
      <w:r>
        <w:t>Weak criterion:</w:t>
      </w:r>
    </w:p>
    <w:p>
      <w:r>
        <w:t>"The machine cycle time must be good."</w:t>
      </w:r>
    </w:p>
    <w:p>
      <w:r>
        <w:t>Improved criterion:</w:t>
      </w:r>
    </w:p>
    <w:p>
      <w:r>
        <w:t>"The machine shall complete the agreed automatic cycle within the contractual cycle-time limit under the defined test conditions. The measured cycle time, test configuration, number of trials, and result shall be recorded in the approved acceptance report."</w:t>
      </w:r>
    </w:p>
    <w:p>
      <w:r>
        <w:t>The numerical limit and trial protocol must come from the approved specification or project agreement. They must not be invented during inspection.</w:t>
      </w:r>
    </w:p>
    <w:p>
      <w:pPr>
        <w:pStyle w:val="Heading2"/>
      </w:pPr>
      <w:r>
        <w:t>8. Punch Point Register</w:t>
      </w:r>
    </w:p>
    <w:p>
      <w:r>
        <w:t>The punch point register is the controlled record of all identified issues and their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PUNCH_ID</w:t>
            </w:r>
          </w:p>
        </w:tc>
        <w:tc>
          <w:tcPr>
            <w:tcW w:type="dxa" w:w="5400"/>
          </w:tcPr>
          <w:p>
            <w:pPr>
              <w:spacing w:after="0" w:before="0" w:line="240" w:lineRule="auto"/>
              <w:jc w:val="left"/>
            </w:pPr>
            <w:r>
              <w:t>Unique punch point number</w:t>
            </w:r>
          </w:p>
        </w:tc>
      </w:tr>
      <w:tr>
        <w:tc>
          <w:tcPr>
            <w:tcW w:type="dxa" w:w="5400"/>
          </w:tcPr>
          <w:p>
            <w:pPr>
              <w:spacing w:after="0" w:before="0" w:line="240" w:lineRule="auto"/>
              <w:jc w:val="left"/>
            </w:pPr>
            <w:r>
              <w:t>PROJECT_ID</w:t>
            </w:r>
          </w:p>
        </w:tc>
        <w:tc>
          <w:tcPr>
            <w:tcW w:type="dxa" w:w="5400"/>
          </w:tcPr>
          <w:p>
            <w:pPr>
              <w:spacing w:after="0" w:before="0" w:line="240" w:lineRule="auto"/>
              <w:jc w:val="left"/>
            </w:pPr>
            <w:r>
              <w:t>Project reference</w:t>
            </w:r>
          </w:p>
        </w:tc>
      </w:tr>
      <w:tr>
        <w:tc>
          <w:tcPr>
            <w:tcW w:type="dxa" w:w="5400"/>
          </w:tcPr>
          <w:p>
            <w:pPr>
              <w:spacing w:after="0" w:before="0" w:line="240" w:lineRule="auto"/>
              <w:jc w:val="left"/>
            </w:pPr>
            <w:r>
              <w:t>MACHINE_ID</w:t>
            </w:r>
          </w:p>
        </w:tc>
        <w:tc>
          <w:tcPr>
            <w:tcW w:type="dxa" w:w="5400"/>
          </w:tcPr>
          <w:p>
            <w:pPr>
              <w:spacing w:after="0" w:before="0" w:line="240" w:lineRule="auto"/>
              <w:jc w:val="left"/>
            </w:pPr>
            <w:r>
              <w:t>Machine or station identification</w:t>
            </w:r>
          </w:p>
        </w:tc>
      </w:tr>
      <w:tr>
        <w:tc>
          <w:tcPr>
            <w:tcW w:type="dxa" w:w="5400"/>
          </w:tcPr>
          <w:p>
            <w:pPr>
              <w:spacing w:after="0" w:before="0" w:line="240" w:lineRule="auto"/>
              <w:jc w:val="left"/>
            </w:pPr>
            <w:r>
              <w:t>DATE_RAISED</w:t>
            </w:r>
          </w:p>
        </w:tc>
        <w:tc>
          <w:tcPr>
            <w:tcW w:type="dxa" w:w="5400"/>
          </w:tcPr>
          <w:p>
            <w:pPr>
              <w:spacing w:after="0" w:before="0" w:line="240" w:lineRule="auto"/>
              <w:jc w:val="left"/>
            </w:pPr>
            <w:r>
              <w:t>Date the issue was identified</w:t>
            </w:r>
          </w:p>
        </w:tc>
      </w:tr>
      <w:tr>
        <w:tc>
          <w:tcPr>
            <w:tcW w:type="dxa" w:w="5400"/>
          </w:tcPr>
          <w:p>
            <w:pPr>
              <w:spacing w:after="0" w:before="0" w:line="240" w:lineRule="auto"/>
              <w:jc w:val="left"/>
            </w:pPr>
            <w:r>
              <w:t>SOURCE</w:t>
            </w:r>
          </w:p>
        </w:tc>
        <w:tc>
          <w:tcPr>
            <w:tcW w:type="dxa" w:w="5400"/>
          </w:tcPr>
          <w:p>
            <w:pPr>
              <w:spacing w:after="0" w:before="0" w:line="240" w:lineRule="auto"/>
              <w:jc w:val="left"/>
            </w:pPr>
            <w:r>
              <w:t>PDI, FAT, SAT, commissioning, or audit</w:t>
            </w:r>
          </w:p>
        </w:tc>
      </w:tr>
      <w:tr>
        <w:tc>
          <w:tcPr>
            <w:tcW w:type="dxa" w:w="5400"/>
          </w:tcPr>
          <w:p>
            <w:pPr>
              <w:spacing w:after="0" w:before="0" w:line="240" w:lineRule="auto"/>
              <w:jc w:val="left"/>
            </w:pPr>
            <w:r>
              <w:t>CATEGORY</w:t>
            </w:r>
          </w:p>
        </w:tc>
        <w:tc>
          <w:tcPr>
            <w:tcW w:type="dxa" w:w="5400"/>
          </w:tcPr>
          <w:p>
            <w:pPr>
              <w:spacing w:after="0" w:before="0" w:line="240" w:lineRule="auto"/>
              <w:jc w:val="left"/>
            </w:pPr>
            <w:r>
              <w:t>Safety, electrical, mechanical, software, etc.</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statement of the observed deficiency</w:t>
            </w:r>
          </w:p>
        </w:tc>
      </w:tr>
      <w:tr>
        <w:tc>
          <w:tcPr>
            <w:tcW w:type="dxa" w:w="5400"/>
          </w:tcPr>
          <w:p>
            <w:pPr>
              <w:spacing w:after="0" w:before="0" w:line="240" w:lineRule="auto"/>
              <w:jc w:val="left"/>
            </w:pPr>
            <w:r>
              <w:t>REQUIREMENT_REFERENCE</w:t>
            </w:r>
          </w:p>
        </w:tc>
        <w:tc>
          <w:tcPr>
            <w:tcW w:type="dxa" w:w="5400"/>
          </w:tcPr>
          <w:p>
            <w:pPr>
              <w:spacing w:after="0" w:before="0" w:line="240" w:lineRule="auto"/>
              <w:jc w:val="left"/>
            </w:pPr>
            <w:r>
              <w:t>Drawing, specification, test case, or procedure</w:t>
            </w:r>
          </w:p>
        </w:tc>
      </w:tr>
      <w:tr>
        <w:tc>
          <w:tcPr>
            <w:tcW w:type="dxa" w:w="5400"/>
          </w:tcPr>
          <w:p>
            <w:pPr>
              <w:spacing w:after="0" w:before="0" w:line="240" w:lineRule="auto"/>
              <w:jc w:val="left"/>
            </w:pPr>
            <w:r>
              <w:t>ACCEPTANCE_CRITERIA</w:t>
            </w:r>
          </w:p>
        </w:tc>
        <w:tc>
          <w:tcPr>
            <w:tcW w:type="dxa" w:w="5400"/>
          </w:tcPr>
          <w:p>
            <w:pPr>
              <w:spacing w:after="0" w:before="0" w:line="240" w:lineRule="auto"/>
              <w:jc w:val="left"/>
            </w:pPr>
            <w:r>
              <w:t>Required condition for closure</w:t>
            </w:r>
          </w:p>
        </w:tc>
      </w:tr>
      <w:tr>
        <w:tc>
          <w:tcPr>
            <w:tcW w:type="dxa" w:w="5400"/>
          </w:tcPr>
          <w:p>
            <w:pPr>
              <w:spacing w:after="0" w:before="0" w:line="240" w:lineRule="auto"/>
              <w:jc w:val="left"/>
            </w:pPr>
            <w:r>
              <w:t>ACTUAL_RESULT</w:t>
            </w:r>
          </w:p>
        </w:tc>
        <w:tc>
          <w:tcPr>
            <w:tcW w:type="dxa" w:w="5400"/>
          </w:tcPr>
          <w:p>
            <w:pPr>
              <w:spacing w:after="0" w:before="0" w:line="240" w:lineRule="auto"/>
              <w:jc w:val="left"/>
            </w:pPr>
            <w:r>
              <w:t>Observed condition or measured value</w:t>
            </w:r>
          </w:p>
        </w:tc>
      </w:tr>
      <w:tr>
        <w:tc>
          <w:tcPr>
            <w:tcW w:type="dxa" w:w="5400"/>
          </w:tcPr>
          <w:p>
            <w:pPr>
              <w:spacing w:after="0" w:before="0" w:line="240" w:lineRule="auto"/>
              <w:jc w:val="left"/>
            </w:pPr>
            <w:r>
              <w:t>PRIORITY</w:t>
            </w:r>
          </w:p>
        </w:tc>
        <w:tc>
          <w:tcPr>
            <w:tcW w:type="dxa" w:w="5400"/>
          </w:tcPr>
          <w:p>
            <w:pPr>
              <w:spacing w:after="0" w:before="0" w:line="240" w:lineRule="auto"/>
              <w:jc w:val="left"/>
            </w:pPr>
            <w:r>
              <w:t>Approved severity classification</w:t>
            </w:r>
          </w:p>
        </w:tc>
      </w:tr>
      <w:tr>
        <w:tc>
          <w:tcPr>
            <w:tcW w:type="dxa" w:w="5400"/>
          </w:tcPr>
          <w:p>
            <w:pPr>
              <w:spacing w:after="0" w:before="0" w:line="240" w:lineRule="auto"/>
              <w:jc w:val="left"/>
            </w:pPr>
            <w:r>
              <w:t>RESPONSIBLE_OWNER</w:t>
            </w:r>
          </w:p>
        </w:tc>
        <w:tc>
          <w:tcPr>
            <w:tcW w:type="dxa" w:w="5400"/>
          </w:tcPr>
          <w:p>
            <w:pPr>
              <w:spacing w:after="0" w:before="0" w:line="240" w:lineRule="auto"/>
              <w:jc w:val="left"/>
            </w:pPr>
            <w:r>
              <w:t>Person or team assigned</w:t>
            </w:r>
          </w:p>
        </w:tc>
      </w:tr>
      <w:tr>
        <w:tc>
          <w:tcPr>
            <w:tcW w:type="dxa" w:w="5400"/>
          </w:tcPr>
          <w:p>
            <w:pPr>
              <w:spacing w:after="0" w:before="0" w:line="240" w:lineRule="auto"/>
              <w:jc w:val="left"/>
            </w:pPr>
            <w:r>
              <w:t>TARGET_DATE</w:t>
            </w:r>
          </w:p>
        </w:tc>
        <w:tc>
          <w:tcPr>
            <w:tcW w:type="dxa" w:w="5400"/>
          </w:tcPr>
          <w:p>
            <w:pPr>
              <w:spacing w:after="0" w:before="0" w:line="240" w:lineRule="auto"/>
              <w:jc w:val="left"/>
            </w:pPr>
            <w:r>
              <w:t>Agreed completion date</w:t>
            </w:r>
          </w:p>
        </w:tc>
      </w:tr>
      <w:tr>
        <w:tc>
          <w:tcPr>
            <w:tcW w:type="dxa" w:w="5400"/>
          </w:tcPr>
          <w:p>
            <w:pPr>
              <w:spacing w:after="0" w:before="0" w:line="240" w:lineRule="auto"/>
              <w:jc w:val="left"/>
            </w:pPr>
            <w:r>
              <w:t>CORRECTIVE_ACTION</w:t>
            </w:r>
          </w:p>
        </w:tc>
        <w:tc>
          <w:tcPr>
            <w:tcW w:type="dxa" w:w="5400"/>
          </w:tcPr>
          <w:p>
            <w:pPr>
              <w:spacing w:after="0" w:before="0" w:line="240" w:lineRule="auto"/>
              <w:jc w:val="left"/>
            </w:pPr>
            <w:r>
              <w:t>Required correction</w:t>
            </w:r>
          </w:p>
        </w:tc>
      </w:tr>
      <w:tr>
        <w:tc>
          <w:tcPr>
            <w:tcW w:type="dxa" w:w="5400"/>
          </w:tcPr>
          <w:p>
            <w:pPr>
              <w:spacing w:after="0" w:before="0" w:line="240" w:lineRule="auto"/>
              <w:jc w:val="left"/>
            </w:pPr>
            <w:r>
              <w:t>EVIDENCE_REFERENCE</w:t>
            </w:r>
          </w:p>
        </w:tc>
        <w:tc>
          <w:tcPr>
            <w:tcW w:type="dxa" w:w="5400"/>
          </w:tcPr>
          <w:p>
            <w:pPr>
              <w:spacing w:after="0" w:before="0" w:line="240" w:lineRule="auto"/>
              <w:jc w:val="left"/>
            </w:pPr>
            <w:r>
              <w:t>Test report, photograph, or document reference</w:t>
            </w:r>
          </w:p>
        </w:tc>
      </w:tr>
      <w:tr>
        <w:tc>
          <w:tcPr>
            <w:tcW w:type="dxa" w:w="5400"/>
          </w:tcPr>
          <w:p>
            <w:pPr>
              <w:spacing w:after="0" w:before="0" w:line="240" w:lineRule="auto"/>
              <w:jc w:val="left"/>
            </w:pPr>
            <w:r>
              <w:t>VERIFICATION_STATUS</w:t>
            </w:r>
          </w:p>
        </w:tc>
        <w:tc>
          <w:tcPr>
            <w:tcW w:type="dxa" w:w="5400"/>
          </w:tcPr>
          <w:p>
            <w:pPr>
              <w:spacing w:after="0" w:before="0" w:line="240" w:lineRule="auto"/>
              <w:jc w:val="left"/>
            </w:pPr>
            <w:r>
              <w:t>Pending, passed, or failed</w:t>
            </w:r>
          </w:p>
        </w:tc>
      </w:tr>
      <w:tr>
        <w:tc>
          <w:tcPr>
            <w:tcW w:type="dxa" w:w="5400"/>
          </w:tcPr>
          <w:p>
            <w:pPr>
              <w:spacing w:after="0" w:before="0" w:line="240" w:lineRule="auto"/>
              <w:jc w:val="left"/>
            </w:pPr>
            <w:r>
              <w:t>CLOSURE_STATUS</w:t>
            </w:r>
          </w:p>
        </w:tc>
        <w:tc>
          <w:tcPr>
            <w:tcW w:type="dxa" w:w="5400"/>
          </w:tcPr>
          <w:p>
            <w:pPr>
              <w:spacing w:after="0" w:before="0" w:line="240" w:lineRule="auto"/>
              <w:jc w:val="left"/>
            </w:pPr>
            <w:r>
              <w:t>Open, in progress, or closed</w:t>
            </w:r>
          </w:p>
        </w:tc>
      </w:tr>
      <w:tr>
        <w:tc>
          <w:tcPr>
            <w:tcW w:type="dxa" w:w="5400"/>
          </w:tcPr>
          <w:p>
            <w:pPr>
              <w:spacing w:after="0" w:before="0" w:line="240" w:lineRule="auto"/>
              <w:jc w:val="left"/>
            </w:pPr>
            <w:r>
              <w:t>APPROVED_BY</w:t>
            </w:r>
          </w:p>
        </w:tc>
        <w:tc>
          <w:tcPr>
            <w:tcW w:type="dxa" w:w="5400"/>
          </w:tcPr>
          <w:p>
            <w:pPr>
              <w:spacing w:after="0" w:before="0" w:line="240" w:lineRule="auto"/>
              <w:jc w:val="left"/>
            </w:pPr>
            <w:r>
              <w:t>Authorized closure approver, where required</w:t>
            </w:r>
          </w:p>
        </w:tc>
      </w:tr>
      <w:tr>
        <w:tc>
          <w:tcPr>
            <w:tcW w:type="dxa" w:w="5400"/>
          </w:tcPr>
          <w:p>
            <w:pPr>
              <w:spacing w:after="0" w:before="0" w:line="240" w:lineRule="auto"/>
              <w:jc w:val="left"/>
            </w:pPr>
            <w:r>
              <w:t>REMARKS</w:t>
            </w:r>
          </w:p>
        </w:tc>
        <w:tc>
          <w:tcPr>
            <w:tcW w:type="dxa" w:w="5400"/>
          </w:tcPr>
          <w:p>
            <w:pPr>
              <w:spacing w:after="0" w:before="0" w:line="240" w:lineRule="auto"/>
              <w:jc w:val="left"/>
            </w:pPr>
            <w:r>
              <w:t>Additional information or restrictions</w:t>
            </w:r>
          </w:p>
        </w:tc>
      </w:tr>
    </w:tbl>
    <w:p/>
    <w:p>
      <w:r>
        <w:t>Each punch point should have a unique identifier. If the same issue appears in multiple inspections, link the records where appropriate rather than losing its history or creating confusing duplicate closures.</w:t>
      </w:r>
    </w:p>
    <w:p>
      <w:pPr>
        <w:pStyle w:val="Heading2"/>
      </w:pPr>
      <w:r>
        <w:t>9. Punch Point Lifecycle</w:t>
      </w:r>
    </w:p>
    <w:p>
      <w:pPr>
        <w:shd w:val="clear" w:color="auto" w:fill="F4F4F4"/>
        <w:spacing w:before="0" w:after="0" w:line="240" w:lineRule="auto"/>
        <w:ind w:left="216" w:right="216"/>
        <w:jc w:val="left"/>
      </w:pPr>
      <w:r>
        <w:rPr>
          <w:rFonts w:ascii="Consolas" w:hAnsi="Consolas"/>
          <w:color w:val="202020"/>
          <w:sz w:val="18"/>
        </w:rPr>
        <w:t>Inspection /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Deficiency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Punch Point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Requirement and Risk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Priority and Owner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Against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No → Reopen / Correct / Retest</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Authorized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Register and Acceptance Records Updated</w:t>
      </w:r>
    </w:p>
    <w:p/>
    <w:p>
      <w:pPr>
        <w:pStyle w:val="Heading3"/>
      </w:pPr>
      <w:r>
        <w:t>Step 1: Identify the deficiency</w:t>
      </w:r>
    </w:p>
    <w:p>
      <w:r>
        <w:t>Record the actual condition rather than only the symptom.</w:t>
      </w:r>
    </w:p>
    <w:p>
      <w:r>
        <w:t>For example, "PLC input does not change" is a symptom. The investigation may identify an incorrect sensor supply, faulty wiring, incorrect input mapping, or a failed sensor.</w:t>
      </w:r>
    </w:p>
    <w:p>
      <w:pPr>
        <w:pStyle w:val="Heading3"/>
      </w:pPr>
      <w:r>
        <w:t>Step 2: Record the requirement</w:t>
      </w:r>
    </w:p>
    <w:p>
      <w:r>
        <w:t>Reference the applicable drawing, specification, safety requirement, test procedure, or contractual obligation.</w:t>
      </w:r>
    </w:p>
    <w:p>
      <w:pPr>
        <w:pStyle w:val="Heading3"/>
      </w:pPr>
      <w:r>
        <w:t>Step 3: Assess risk and impact</w:t>
      </w:r>
    </w:p>
    <w:p>
      <w:r>
        <w:t>Determine whether the issue affects safety, essential functionality, product quality, performance, legal compliance, or delivery commitments.</w:t>
      </w:r>
    </w:p>
    <w:p>
      <w:pPr>
        <w:pStyle w:val="Heading3"/>
      </w:pPr>
      <w:r>
        <w:t>Step 4: Assign ownership</w:t>
      </w:r>
    </w:p>
    <w:p>
      <w:r>
        <w:t>Assign the corrective action to a responsible person or team with a target date.</w:t>
      </w:r>
    </w:p>
    <w:p>
      <w:pPr>
        <w:pStyle w:val="Heading3"/>
      </w:pPr>
      <w:r>
        <w:t>Step 5: Implement the correction</w:t>
      </w:r>
    </w:p>
    <w:p>
      <w:r>
        <w:t>Make the approved change and preserve configuration control. Changes to PLC logic, safety settings, electrical wiring, or mechanical protection may require additional review and regression testing.</w:t>
      </w:r>
    </w:p>
    <w:p>
      <w:pPr>
        <w:pStyle w:val="Heading3"/>
      </w:pPr>
      <w:r>
        <w:t>Step 6: Verify the result</w:t>
      </w:r>
    </w:p>
    <w:p>
      <w:r>
        <w:t>Repeat the relevant test or inspection under the defined conditions. Do not close an issue solely because the owner reports that the work is complete.</w:t>
      </w:r>
    </w:p>
    <w:p>
      <w:pPr>
        <w:pStyle w:val="Heading3"/>
      </w:pPr>
      <w:r>
        <w:t>Step 7: Approve closure</w:t>
      </w:r>
    </w:p>
    <w:p>
      <w:r>
        <w:t>The designated authority reviews the evidence and confirms that the closure conditions are met.</w:t>
      </w:r>
    </w:p>
    <w:p>
      <w:pPr>
        <w:pStyle w:val="Heading3"/>
      </w:pPr>
      <w:r>
        <w:t>Step 8: Update acceptance status</w:t>
      </w:r>
    </w:p>
    <w:p>
      <w:r>
        <w:t>Update the punch point register, relevant test reports, and acceptance documentation.</w:t>
      </w:r>
    </w:p>
    <w:p>
      <w:pPr>
        <w:pStyle w:val="Heading2"/>
      </w:pPr>
      <w:r>
        <w:t>10. Acceptance Status and Decision Rules</w:t>
      </w:r>
    </w:p>
    <w:p>
      <w:r>
        <w:t>Acceptance is a formal decision based on defined requirements and authorized approvals.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control</w:t>
            </w:r>
          </w:p>
        </w:tc>
      </w:tr>
      <w:tr>
        <w:tc>
          <w:tcPr>
            <w:tcW w:type="dxa" w:w="3600"/>
          </w:tcPr>
          <w:p>
            <w:pPr>
              <w:spacing w:after="0" w:before="0" w:line="240" w:lineRule="auto"/>
              <w:jc w:val="left"/>
            </w:pPr>
            <w:r>
              <w:t>Not inspected</w:t>
            </w:r>
          </w:p>
        </w:tc>
        <w:tc>
          <w:tcPr>
            <w:tcW w:type="dxa" w:w="3600"/>
          </w:tcPr>
          <w:p>
            <w:pPr>
              <w:spacing w:after="0" w:before="0" w:line="240" w:lineRule="auto"/>
              <w:jc w:val="left"/>
            </w:pPr>
            <w:r>
              <w:t>Requirement has not been verified</w:t>
            </w:r>
          </w:p>
        </w:tc>
        <w:tc>
          <w:tcPr>
            <w:tcW w:type="dxa" w:w="3600"/>
          </w:tcPr>
          <w:p>
            <w:pPr>
              <w:spacing w:after="0" w:before="0" w:line="240" w:lineRule="auto"/>
              <w:jc w:val="left"/>
            </w:pPr>
            <w:r>
              <w:t>Inspection remains pending</w:t>
            </w:r>
          </w:p>
        </w:tc>
      </w:tr>
      <w:tr>
        <w:tc>
          <w:tcPr>
            <w:tcW w:type="dxa" w:w="3600"/>
          </w:tcPr>
          <w:p>
            <w:pPr>
              <w:spacing w:after="0" w:before="0" w:line="240" w:lineRule="auto"/>
              <w:jc w:val="left"/>
            </w:pPr>
            <w:r>
              <w:t>Pass</w:t>
            </w:r>
          </w:p>
        </w:tc>
        <w:tc>
          <w:tcPr>
            <w:tcW w:type="dxa" w:w="3600"/>
          </w:tcPr>
          <w:p>
            <w:pPr>
              <w:spacing w:after="0" w:before="0" w:line="240" w:lineRule="auto"/>
              <w:jc w:val="left"/>
            </w:pPr>
            <w:r>
              <w:t>Criterion satisfied with adequate evidence</w:t>
            </w:r>
          </w:p>
        </w:tc>
        <w:tc>
          <w:tcPr>
            <w:tcW w:type="dxa" w:w="3600"/>
          </w:tcPr>
          <w:p>
            <w:pPr>
              <w:spacing w:after="0" w:before="0" w:line="240" w:lineRule="auto"/>
              <w:jc w:val="left"/>
            </w:pPr>
            <w:r>
              <w:t>Record the result</w:t>
            </w:r>
          </w:p>
        </w:tc>
      </w:tr>
      <w:tr>
        <w:tc>
          <w:tcPr>
            <w:tcW w:type="dxa" w:w="3600"/>
          </w:tcPr>
          <w:p>
            <w:pPr>
              <w:spacing w:after="0" w:before="0" w:line="240" w:lineRule="auto"/>
              <w:jc w:val="left"/>
            </w:pPr>
            <w:r>
              <w:t>Fail</w:t>
            </w:r>
          </w:p>
        </w:tc>
        <w:tc>
          <w:tcPr>
            <w:tcW w:type="dxa" w:w="3600"/>
          </w:tcPr>
          <w:p>
            <w:pPr>
              <w:spacing w:after="0" w:before="0" w:line="240" w:lineRule="auto"/>
              <w:jc w:val="left"/>
            </w:pPr>
            <w:r>
              <w:t>Criterion not satisfied</w:t>
            </w:r>
          </w:p>
        </w:tc>
        <w:tc>
          <w:tcPr>
            <w:tcW w:type="dxa" w:w="3600"/>
          </w:tcPr>
          <w:p>
            <w:pPr>
              <w:spacing w:after="0" w:before="0" w:line="240" w:lineRule="auto"/>
              <w:jc w:val="left"/>
            </w:pPr>
            <w:r>
              <w:t>Raise or maintain the issue</w:t>
            </w:r>
          </w:p>
        </w:tc>
      </w:tr>
      <w:tr>
        <w:tc>
          <w:tcPr>
            <w:tcW w:type="dxa" w:w="3600"/>
          </w:tcPr>
          <w:p>
            <w:pPr>
              <w:spacing w:after="0" w:before="0" w:line="240" w:lineRule="auto"/>
              <w:jc w:val="left"/>
            </w:pPr>
            <w:r>
              <w:t>Open punch point</w:t>
            </w:r>
          </w:p>
        </w:tc>
        <w:tc>
          <w:tcPr>
            <w:tcW w:type="dxa" w:w="3600"/>
          </w:tcPr>
          <w:p>
            <w:pPr>
              <w:spacing w:after="0" w:before="0" w:line="240" w:lineRule="auto"/>
              <w:jc w:val="left"/>
            </w:pPr>
            <w:r>
              <w:t>Deficiency remains unresolved</w:t>
            </w:r>
          </w:p>
        </w:tc>
        <w:tc>
          <w:tcPr>
            <w:tcW w:type="dxa" w:w="3600"/>
          </w:tcPr>
          <w:p>
            <w:pPr>
              <w:spacing w:after="0" w:before="0" w:line="240" w:lineRule="auto"/>
              <w:jc w:val="left"/>
            </w:pPr>
            <w:r>
              <w:t>Track action and restrictions</w:t>
            </w:r>
          </w:p>
        </w:tc>
      </w:tr>
      <w:tr>
        <w:tc>
          <w:tcPr>
            <w:tcW w:type="dxa" w:w="3600"/>
          </w:tcPr>
          <w:p>
            <w:pPr>
              <w:spacing w:after="0" w:before="0" w:line="240" w:lineRule="auto"/>
              <w:jc w:val="left"/>
            </w:pPr>
            <w:r>
              <w:t>Pending verification</w:t>
            </w:r>
          </w:p>
        </w:tc>
        <w:tc>
          <w:tcPr>
            <w:tcW w:type="dxa" w:w="3600"/>
          </w:tcPr>
          <w:p>
            <w:pPr>
              <w:spacing w:after="0" w:before="0" w:line="240" w:lineRule="auto"/>
              <w:jc w:val="left"/>
            </w:pPr>
            <w:r>
              <w:t>Correction reported complete but not yet proven</w:t>
            </w:r>
          </w:p>
        </w:tc>
        <w:tc>
          <w:tcPr>
            <w:tcW w:type="dxa" w:w="3600"/>
          </w:tcPr>
          <w:p>
            <w:pPr>
              <w:spacing w:after="0" w:before="0" w:line="240" w:lineRule="auto"/>
              <w:jc w:val="left"/>
            </w:pPr>
            <w:r>
              <w:t>Retest or inspect</w:t>
            </w:r>
          </w:p>
        </w:tc>
      </w:tr>
      <w:tr>
        <w:tc>
          <w:tcPr>
            <w:tcW w:type="dxa" w:w="3600"/>
          </w:tcPr>
          <w:p>
            <w:pPr>
              <w:spacing w:after="0" w:before="0" w:line="240" w:lineRule="auto"/>
              <w:jc w:val="left"/>
            </w:pPr>
            <w:r>
              <w:t>Conditionally accepted</w:t>
            </w:r>
          </w:p>
        </w:tc>
        <w:tc>
          <w:tcPr>
            <w:tcW w:type="dxa" w:w="3600"/>
          </w:tcPr>
          <w:p>
            <w:pPr>
              <w:spacing w:after="0" w:before="0" w:line="240" w:lineRule="auto"/>
              <w:jc w:val="left"/>
            </w:pPr>
            <w:r>
              <w:t>Authorized acceptance subject to defined conditions</w:t>
            </w:r>
          </w:p>
        </w:tc>
        <w:tc>
          <w:tcPr>
            <w:tcW w:type="dxa" w:w="3600"/>
          </w:tcPr>
          <w:p>
            <w:pPr>
              <w:spacing w:after="0" w:before="0" w:line="240" w:lineRule="auto"/>
              <w:jc w:val="left"/>
            </w:pPr>
            <w:r>
              <w:t>Document limitations, owners, and deadlines</w:t>
            </w:r>
          </w:p>
        </w:tc>
      </w:tr>
      <w:tr>
        <w:tc>
          <w:tcPr>
            <w:tcW w:type="dxa" w:w="3600"/>
          </w:tcPr>
          <w:p>
            <w:pPr>
              <w:spacing w:after="0" w:before="0" w:line="240" w:lineRule="auto"/>
              <w:jc w:val="left"/>
            </w:pPr>
            <w:r>
              <w:t>Rejected</w:t>
            </w:r>
          </w:p>
        </w:tc>
        <w:tc>
          <w:tcPr>
            <w:tcW w:type="dxa" w:w="3600"/>
          </w:tcPr>
          <w:p>
            <w:pPr>
              <w:spacing w:after="0" w:before="0" w:line="240" w:lineRule="auto"/>
              <w:jc w:val="left"/>
            </w:pPr>
            <w:r>
              <w:t>Acceptance requirements are not satisfied</w:t>
            </w:r>
          </w:p>
        </w:tc>
        <w:tc>
          <w:tcPr>
            <w:tcW w:type="dxa" w:w="3600"/>
          </w:tcPr>
          <w:p>
            <w:pPr>
              <w:spacing w:after="0" w:before="0" w:line="240" w:lineRule="auto"/>
              <w:jc w:val="left"/>
            </w:pPr>
            <w:r>
              <w:t>Correct deficiencies and repeat acceptance activities</w:t>
            </w:r>
          </w:p>
        </w:tc>
      </w:tr>
      <w:tr>
        <w:tc>
          <w:tcPr>
            <w:tcW w:type="dxa" w:w="3600"/>
          </w:tcPr>
          <w:p>
            <w:pPr>
              <w:spacing w:after="0" w:before="0" w:line="240" w:lineRule="auto"/>
              <w:jc w:val="left"/>
            </w:pPr>
            <w:r>
              <w:t>Accepted</w:t>
            </w:r>
          </w:p>
        </w:tc>
        <w:tc>
          <w:tcPr>
            <w:tcW w:type="dxa" w:w="3600"/>
          </w:tcPr>
          <w:p>
            <w:pPr>
              <w:spacing w:after="0" w:before="0" w:line="240" w:lineRule="auto"/>
              <w:jc w:val="left"/>
            </w:pPr>
            <w:r>
              <w:t>Applicable acceptance requirements are satisfied</w:t>
            </w:r>
          </w:p>
        </w:tc>
        <w:tc>
          <w:tcPr>
            <w:tcW w:type="dxa" w:w="3600"/>
          </w:tcPr>
          <w:p>
            <w:pPr>
              <w:spacing w:after="0" w:before="0" w:line="240" w:lineRule="auto"/>
              <w:jc w:val="left"/>
            </w:pPr>
            <w:r>
              <w:t>Complete authorized acceptance records</w:t>
            </w:r>
          </w:p>
        </w:tc>
      </w:tr>
    </w:tbl>
    <w:p/>
    <w:p>
      <w:r>
        <w:t>The exact status names depend on the project procedure. A status such as "conditionally accepted" must never be used to bypass a mandatory legal, safety, or contractual requirement.</w:t>
      </w:r>
    </w:p>
    <w:p>
      <w:pPr>
        <w:pStyle w:val="Heading2"/>
      </w:pPr>
      <w:r>
        <w:t>11. Conditional Acceptance and Outstanding Punch Points</w:t>
      </w:r>
    </w:p>
    <w:p>
      <w:r>
        <w:t>Conditional acceptance may be permitted when the contract and acceptance procedure allow certain outstanding items to remain open.</w:t>
      </w:r>
    </w:p>
    <w:p>
      <w:r>
        <w:t>Before accepting a machine with open punch points, verify:</w:t>
      </w:r>
    </w:p>
    <w:p>
      <w:pPr>
        <w:pStyle w:val="ListBullet"/>
      </w:pPr>
      <w:r>
        <w:t>The acceptance procedure explicitly permits the arrangement.</w:t>
      </w:r>
    </w:p>
    <w:p>
      <w:pPr>
        <w:pStyle w:val="ListBullet"/>
      </w:pPr>
      <w:r>
        <w:t>Outstanding items are clearly documented.</w:t>
      </w:r>
    </w:p>
    <w:p>
      <w:pPr>
        <w:pStyle w:val="ListBullet"/>
      </w:pPr>
      <w:r>
        <w:t>Each item has an owner and agreed closure date.</w:t>
      </w:r>
    </w:p>
    <w:p>
      <w:pPr>
        <w:pStyle w:val="ListBullet"/>
      </w:pPr>
      <w:r>
        <w:t>Risks and operational restrictions are assessed and documented.</w:t>
      </w:r>
    </w:p>
    <w:p>
      <w:pPr>
        <w:pStyle w:val="ListBullet"/>
      </w:pPr>
      <w:r>
        <w:t>Required customer or authorized project approvals are recorded.</w:t>
      </w:r>
    </w:p>
    <w:p>
      <w:pPr>
        <w:pStyle w:val="ListBullet"/>
      </w:pPr>
      <w:r>
        <w:t>Safety-critical and other non-waivable requirements are satisfied.</w:t>
      </w:r>
    </w:p>
    <w:p>
      <w:pPr>
        <w:pStyle w:val="ListBullet"/>
      </w:pPr>
      <w:r>
        <w:t>Required access, support, spare parts, and corrective-action arrangements are defined.</w:t>
      </w:r>
    </w:p>
    <w:p>
      <w:pPr>
        <w:pStyle w:val="ListBullet"/>
      </w:pPr>
      <w:r>
        <w:t>Final closure and verification responsibilities are assigned.</w:t>
      </w:r>
    </w:p>
    <w:p>
      <w:r>
        <w:t>Example:</w:t>
      </w:r>
    </w:p>
    <w:p>
      <w:r>
        <w:t>A machine has passed its functional tests, but one nonessential external identification label remains to be installed. If the applicable project procedure permits conditional acceptance of this deficiency, the item may be tracked to closure.</w:t>
      </w:r>
    </w:p>
    <w:p>
      <w:r>
        <w:t>In contrast, a failed emergency-stop function or an unverified mandatory safety requirement must not be treated as an ordinary minor punch point.</w:t>
      </w:r>
    </w:p>
    <w:p>
      <w:pPr>
        <w:pStyle w:val="Heading2"/>
      </w:pPr>
      <w:r>
        <w:t>12. FAT, SAT, PDI, and Final Acceptance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punch points</w:t>
            </w:r>
          </w:p>
        </w:tc>
      </w:tr>
      <w:tr>
        <w:tc>
          <w:tcPr>
            <w:tcW w:type="dxa" w:w="3600"/>
          </w:tcPr>
          <w:p>
            <w:pPr>
              <w:spacing w:after="0" w:before="0" w:line="240" w:lineRule="auto"/>
              <w:jc w:val="left"/>
            </w:pPr>
            <w:r>
              <w:t>FAT</w:t>
            </w:r>
          </w:p>
        </w:tc>
        <w:tc>
          <w:tcPr>
            <w:tcW w:type="dxa" w:w="3600"/>
          </w:tcPr>
          <w:p>
            <w:pPr>
              <w:spacing w:after="0" w:before="0" w:line="240" w:lineRule="auto"/>
              <w:jc w:val="left"/>
            </w:pPr>
            <w:r>
              <w:t>Verify equipment against agreed requirements before shipment</w:t>
            </w:r>
          </w:p>
        </w:tc>
        <w:tc>
          <w:tcPr>
            <w:tcW w:type="dxa" w:w="3600"/>
          </w:tcPr>
          <w:p>
            <w:pPr>
              <w:spacing w:after="0" w:before="0" w:line="240" w:lineRule="auto"/>
              <w:jc w:val="left"/>
            </w:pPr>
            <w:r>
              <w:t>Sequence faults, missing functions, documentation gaps</w:t>
            </w:r>
          </w:p>
        </w:tc>
      </w:tr>
      <w:tr>
        <w:tc>
          <w:tcPr>
            <w:tcW w:type="dxa" w:w="3600"/>
          </w:tcPr>
          <w:p>
            <w:pPr>
              <w:spacing w:after="0" w:before="0" w:line="240" w:lineRule="auto"/>
              <w:jc w:val="left"/>
            </w:pPr>
            <w:r>
              <w:t>PDI</w:t>
            </w:r>
          </w:p>
        </w:tc>
        <w:tc>
          <w:tcPr>
            <w:tcW w:type="dxa" w:w="3600"/>
          </w:tcPr>
          <w:p>
            <w:pPr>
              <w:spacing w:after="0" w:before="0" w:line="240" w:lineRule="auto"/>
              <w:jc w:val="left"/>
            </w:pPr>
            <w:r>
              <w:t>Verify delivery readiness and specified physical or technical conditions</w:t>
            </w:r>
          </w:p>
        </w:tc>
        <w:tc>
          <w:tcPr>
            <w:tcW w:type="dxa" w:w="3600"/>
          </w:tcPr>
          <w:p>
            <w:pPr>
              <w:spacing w:after="0" w:before="0" w:line="240" w:lineRule="auto"/>
              <w:jc w:val="left"/>
            </w:pPr>
            <w:r>
              <w:t>Missing labels, incomplete accessories, damage, open defects</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under site conditions</w:t>
            </w:r>
          </w:p>
        </w:tc>
        <w:tc>
          <w:tcPr>
            <w:tcW w:type="dxa" w:w="3600"/>
          </w:tcPr>
          <w:p>
            <w:pPr>
              <w:spacing w:after="0" w:before="0" w:line="240" w:lineRule="auto"/>
              <w:jc w:val="left"/>
            </w:pPr>
            <w:r>
              <w:t>Incorrect field wiring, utility issues, communication faults</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Establish and verify operational readiness</w:t>
            </w:r>
          </w:p>
        </w:tc>
        <w:tc>
          <w:tcPr>
            <w:tcW w:type="dxa" w:w="3600"/>
          </w:tcPr>
          <w:p>
            <w:pPr>
              <w:spacing w:after="0" w:before="0" w:line="240" w:lineRule="auto"/>
              <w:jc w:val="left"/>
            </w:pPr>
            <w:r>
              <w:t>Parameter issues, interlocks, tuning, incomplete configuration</w:t>
            </w:r>
          </w:p>
        </w:tc>
      </w:tr>
      <w:tr>
        <w:tc>
          <w:tcPr>
            <w:tcW w:type="dxa" w:w="3600"/>
          </w:tcPr>
          <w:p>
            <w:pPr>
              <w:spacing w:after="0" w:before="0" w:line="240" w:lineRule="auto"/>
              <w:jc w:val="left"/>
            </w:pPr>
            <w:r>
              <w:t>Final acceptance</w:t>
            </w:r>
          </w:p>
        </w:tc>
        <w:tc>
          <w:tcPr>
            <w:tcW w:type="dxa" w:w="3600"/>
          </w:tcPr>
          <w:p>
            <w:pPr>
              <w:spacing w:after="0" w:before="0" w:line="240" w:lineRule="auto"/>
              <w:jc w:val="left"/>
            </w:pPr>
            <w:r>
              <w:t>Confirm fulfillment of applicable final acceptance obligations</w:t>
            </w:r>
          </w:p>
        </w:tc>
        <w:tc>
          <w:tcPr>
            <w:tcW w:type="dxa" w:w="3600"/>
          </w:tcPr>
          <w:p>
            <w:pPr>
              <w:spacing w:after="0" w:before="0" w:line="240" w:lineRule="auto"/>
              <w:jc w:val="left"/>
            </w:pPr>
            <w:r>
              <w:t>Remaining contractual deliverables or unresolved permitted items</w:t>
            </w:r>
          </w:p>
        </w:tc>
      </w:tr>
    </w:tbl>
    <w:p/>
    <w:p>
      <w:r>
        <w:t>These stages may overlap or be organized differently according to the contract. PDI does not replace FAT, SAT, commissioning, or final acceptance unless the project explicitly defines the relevant scope that way.</w:t>
      </w:r>
    </w:p>
    <w:p>
      <w:pPr>
        <w:pStyle w:val="Heading2"/>
      </w:pPr>
      <w:r>
        <w:t>13. Example: Automated Test Station</w:t>
      </w:r>
    </w:p>
    <w:p>
      <w:r>
        <w:t>Assume an automated test station includes a PLC, HMI, VFD, motor, pressure sensor, safety interlocks, and a quality-measurement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Punch ID</w:t>
            </w:r>
          </w:p>
        </w:tc>
        <w:tc>
          <w:tcPr>
            <w:tcW w:type="dxa" w:w="2160"/>
            <w:shd w:val="clear" w:color="auto" w:fill="EEF2F7"/>
          </w:tcPr>
          <w:p>
            <w:pPr>
              <w:spacing w:after="0" w:before="0" w:line="240" w:lineRule="auto"/>
              <w:jc w:val="left"/>
            </w:pPr>
            <w:r>
              <w:rPr>
                <w:b/>
                <w:color w:val="1A2E4A"/>
              </w:rPr>
              <w:t>Observation</w:t>
            </w:r>
          </w:p>
        </w:tc>
        <w:tc>
          <w:tcPr>
            <w:tcW w:type="dxa" w:w="2160"/>
            <w:shd w:val="clear" w:color="auto" w:fill="EEF2F7"/>
          </w:tcPr>
          <w:p>
            <w:pPr>
              <w:spacing w:after="0" w:before="0" w:line="240" w:lineRule="auto"/>
              <w:jc w:val="left"/>
            </w:pPr>
            <w:r>
              <w:rPr>
                <w:b/>
                <w:color w:val="1A2E4A"/>
              </w:rPr>
              <w:t>Acceptance criterion</w:t>
            </w:r>
          </w:p>
        </w:tc>
        <w:tc>
          <w:tcPr>
            <w:tcW w:type="dxa" w:w="2160"/>
            <w:shd w:val="clear" w:color="auto" w:fill="EEF2F7"/>
          </w:tcPr>
          <w:p>
            <w:pPr>
              <w:spacing w:after="0" w:before="0" w:line="240" w:lineRule="auto"/>
              <w:jc w:val="left"/>
            </w:pPr>
            <w:r>
              <w:rPr>
                <w:b/>
                <w:color w:val="1A2E4A"/>
              </w:rPr>
              <w:t>Priority</w:t>
            </w:r>
          </w:p>
        </w:tc>
        <w:tc>
          <w:tcPr>
            <w:tcW w:type="dxa" w:w="2160"/>
            <w:shd w:val="clear" w:color="auto" w:fill="EEF2F7"/>
          </w:tcPr>
          <w:p>
            <w:pPr>
              <w:spacing w:after="0" w:before="0" w:line="240" w:lineRule="auto"/>
              <w:jc w:val="left"/>
            </w:pPr>
            <w:r>
              <w:rPr>
                <w:b/>
                <w:color w:val="1A2E4A"/>
              </w:rPr>
              <w:t>Closure evidence</w:t>
            </w:r>
          </w:p>
        </w:tc>
      </w:tr>
      <w:tr>
        <w:tc>
          <w:tcPr>
            <w:tcW w:type="dxa" w:w="2160"/>
          </w:tcPr>
          <w:p>
            <w:pPr>
              <w:spacing w:after="0" w:before="0" w:line="240" w:lineRule="auto"/>
              <w:jc w:val="left"/>
            </w:pPr>
            <w:r>
              <w:t>PP-001</w:t>
            </w:r>
          </w:p>
        </w:tc>
        <w:tc>
          <w:tcPr>
            <w:tcW w:type="dxa" w:w="2160"/>
          </w:tcPr>
          <w:p>
            <w:pPr>
              <w:spacing w:after="0" w:before="0" w:line="240" w:lineRule="auto"/>
              <w:jc w:val="left"/>
            </w:pPr>
            <w:r>
              <w:t>Pressure reading differs from the reference instrument</w:t>
            </w:r>
          </w:p>
        </w:tc>
        <w:tc>
          <w:tcPr>
            <w:tcW w:type="dxa" w:w="2160"/>
          </w:tcPr>
          <w:p>
            <w:pPr>
              <w:spacing w:after="0" w:before="0" w:line="240" w:lineRule="auto"/>
              <w:jc w:val="left"/>
            </w:pPr>
            <w:r>
              <w:t>Reading meets the approved accuracy limit under specified conditions</w:t>
            </w:r>
          </w:p>
        </w:tc>
        <w:tc>
          <w:tcPr>
            <w:tcW w:type="dxa" w:w="2160"/>
          </w:tcPr>
          <w:p>
            <w:pPr>
              <w:spacing w:after="0" w:before="0" w:line="240" w:lineRule="auto"/>
              <w:jc w:val="left"/>
            </w:pPr>
            <w:r>
              <w:t>Major</w:t>
            </w:r>
          </w:p>
        </w:tc>
        <w:tc>
          <w:tcPr>
            <w:tcW w:type="dxa" w:w="2160"/>
          </w:tcPr>
          <w:p>
            <w:pPr>
              <w:spacing w:after="0" w:before="0" w:line="240" w:lineRule="auto"/>
              <w:jc w:val="left"/>
            </w:pPr>
            <w:r>
              <w:t>Recorded calibration or comparison report</w:t>
            </w:r>
          </w:p>
        </w:tc>
      </w:tr>
      <w:tr>
        <w:tc>
          <w:tcPr>
            <w:tcW w:type="dxa" w:w="2160"/>
          </w:tcPr>
          <w:p>
            <w:pPr>
              <w:spacing w:after="0" w:before="0" w:line="240" w:lineRule="auto"/>
              <w:jc w:val="left"/>
            </w:pPr>
            <w:r>
              <w:t>PP-002</w:t>
            </w:r>
          </w:p>
        </w:tc>
        <w:tc>
          <w:tcPr>
            <w:tcW w:type="dxa" w:w="2160"/>
          </w:tcPr>
          <w:p>
            <w:pPr>
              <w:spacing w:after="0" w:before="0" w:line="240" w:lineRule="auto"/>
              <w:jc w:val="left"/>
            </w:pPr>
            <w:r>
              <w:t>One cable label is missing</w:t>
            </w:r>
          </w:p>
        </w:tc>
        <w:tc>
          <w:tcPr>
            <w:tcW w:type="dxa" w:w="2160"/>
          </w:tcPr>
          <w:p>
            <w:pPr>
              <w:spacing w:after="0" w:before="0" w:line="240" w:lineRule="auto"/>
              <w:jc w:val="left"/>
            </w:pPr>
            <w:r>
              <w:t>Cable identification matches the approved cable schedule</w:t>
            </w:r>
          </w:p>
        </w:tc>
        <w:tc>
          <w:tcPr>
            <w:tcW w:type="dxa" w:w="2160"/>
          </w:tcPr>
          <w:p>
            <w:pPr>
              <w:spacing w:after="0" w:before="0" w:line="240" w:lineRule="auto"/>
              <w:jc w:val="left"/>
            </w:pPr>
            <w:r>
              <w:t>Minor</w:t>
            </w:r>
          </w:p>
        </w:tc>
        <w:tc>
          <w:tcPr>
            <w:tcW w:type="dxa" w:w="2160"/>
          </w:tcPr>
          <w:p>
            <w:pPr>
              <w:spacing w:after="0" w:before="0" w:line="240" w:lineRule="auto"/>
              <w:jc w:val="left"/>
            </w:pPr>
            <w:r>
              <w:t>Inspection record</w:t>
            </w:r>
          </w:p>
        </w:tc>
      </w:tr>
      <w:tr>
        <w:tc>
          <w:tcPr>
            <w:tcW w:type="dxa" w:w="2160"/>
          </w:tcPr>
          <w:p>
            <w:pPr>
              <w:spacing w:after="0" w:before="0" w:line="240" w:lineRule="auto"/>
              <w:jc w:val="left"/>
            </w:pPr>
            <w:r>
              <w:t>PP-003</w:t>
            </w:r>
          </w:p>
        </w:tc>
        <w:tc>
          <w:tcPr>
            <w:tcW w:type="dxa" w:w="2160"/>
          </w:tcPr>
          <w:p>
            <w:pPr>
              <w:spacing w:after="0" w:before="0" w:line="240" w:lineRule="auto"/>
              <w:jc w:val="left"/>
            </w:pPr>
            <w:r>
              <w:t>Guard interlock fails the required test</w:t>
            </w:r>
          </w:p>
        </w:tc>
        <w:tc>
          <w:tcPr>
            <w:tcW w:type="dxa" w:w="2160"/>
          </w:tcPr>
          <w:p>
            <w:pPr>
              <w:spacing w:after="0" w:before="0" w:line="240" w:lineRule="auto"/>
              <w:jc w:val="left"/>
            </w:pPr>
            <w:r>
              <w:t>Safety function satisfies the approved safety requirements</w:t>
            </w:r>
          </w:p>
        </w:tc>
        <w:tc>
          <w:tcPr>
            <w:tcW w:type="dxa" w:w="2160"/>
          </w:tcPr>
          <w:p>
            <w:pPr>
              <w:spacing w:after="0" w:before="0" w:line="240" w:lineRule="auto"/>
              <w:jc w:val="left"/>
            </w:pPr>
            <w:r>
              <w:t>Critical</w:t>
            </w:r>
          </w:p>
        </w:tc>
        <w:tc>
          <w:tcPr>
            <w:tcW w:type="dxa" w:w="2160"/>
          </w:tcPr>
          <w:p>
            <w:pPr>
              <w:spacing w:after="0" w:before="0" w:line="240" w:lineRule="auto"/>
              <w:jc w:val="left"/>
            </w:pPr>
            <w:r>
              <w:t>Approved safety-function test record</w:t>
            </w:r>
          </w:p>
        </w:tc>
      </w:tr>
      <w:tr>
        <w:tc>
          <w:tcPr>
            <w:tcW w:type="dxa" w:w="2160"/>
          </w:tcPr>
          <w:p>
            <w:pPr>
              <w:spacing w:after="0" w:before="0" w:line="240" w:lineRule="auto"/>
              <w:jc w:val="left"/>
            </w:pPr>
            <w:r>
              <w:t>PP-004</w:t>
            </w:r>
          </w:p>
        </w:tc>
        <w:tc>
          <w:tcPr>
            <w:tcW w:type="dxa" w:w="2160"/>
          </w:tcPr>
          <w:p>
            <w:pPr>
              <w:spacing w:after="0" w:before="0" w:line="240" w:lineRule="auto"/>
              <w:jc w:val="left"/>
            </w:pPr>
            <w:r>
              <w:t>Automatic cycle exceeds the specified limit</w:t>
            </w:r>
          </w:p>
        </w:tc>
        <w:tc>
          <w:tcPr>
            <w:tcW w:type="dxa" w:w="2160"/>
          </w:tcPr>
          <w:p>
            <w:pPr>
              <w:spacing w:after="0" w:before="0" w:line="240" w:lineRule="auto"/>
              <w:jc w:val="left"/>
            </w:pPr>
            <w:r>
              <w:t>Cycle time meets the contractual limit under defined test conditions</w:t>
            </w:r>
          </w:p>
        </w:tc>
        <w:tc>
          <w:tcPr>
            <w:tcW w:type="dxa" w:w="2160"/>
          </w:tcPr>
          <w:p>
            <w:pPr>
              <w:spacing w:after="0" w:before="0" w:line="240" w:lineRule="auto"/>
              <w:jc w:val="left"/>
            </w:pPr>
            <w:r>
              <w:t>Major</w:t>
            </w:r>
          </w:p>
        </w:tc>
        <w:tc>
          <w:tcPr>
            <w:tcW w:type="dxa" w:w="2160"/>
          </w:tcPr>
          <w:p>
            <w:pPr>
              <w:spacing w:after="0" w:before="0" w:line="240" w:lineRule="auto"/>
              <w:jc w:val="left"/>
            </w:pPr>
            <w:r>
              <w:t>Recorded cycle-time results</w:t>
            </w:r>
          </w:p>
        </w:tc>
      </w:tr>
      <w:tr>
        <w:tc>
          <w:tcPr>
            <w:tcW w:type="dxa" w:w="2160"/>
          </w:tcPr>
          <w:p>
            <w:pPr>
              <w:spacing w:after="0" w:before="0" w:line="240" w:lineRule="auto"/>
              <w:jc w:val="left"/>
            </w:pPr>
            <w:r>
              <w:t>PP-005</w:t>
            </w:r>
          </w:p>
        </w:tc>
        <w:tc>
          <w:tcPr>
            <w:tcW w:type="dxa" w:w="2160"/>
          </w:tcPr>
          <w:p>
            <w:pPr>
              <w:spacing w:after="0" w:before="0" w:line="240" w:lineRule="auto"/>
              <w:jc w:val="left"/>
            </w:pPr>
            <w:r>
              <w:t>PLC backup is missing from the handover package</w:t>
            </w:r>
          </w:p>
        </w:tc>
        <w:tc>
          <w:tcPr>
            <w:tcW w:type="dxa" w:w="2160"/>
          </w:tcPr>
          <w:p>
            <w:pPr>
              <w:spacing w:after="0" w:before="0" w:line="240" w:lineRule="auto"/>
              <w:jc w:val="left"/>
            </w:pPr>
            <w:r>
              <w:t>Required source and backup files are delivered and verified</w:t>
            </w:r>
          </w:p>
        </w:tc>
        <w:tc>
          <w:tcPr>
            <w:tcW w:type="dxa" w:w="2160"/>
          </w:tcPr>
          <w:p>
            <w:pPr>
              <w:spacing w:after="0" w:before="0" w:line="240" w:lineRule="auto"/>
              <w:jc w:val="left"/>
            </w:pPr>
            <w:r>
              <w:t>Major or contractual priority</w:t>
            </w:r>
          </w:p>
        </w:tc>
        <w:tc>
          <w:tcPr>
            <w:tcW w:type="dxa" w:w="2160"/>
          </w:tcPr>
          <w:p>
            <w:pPr>
              <w:spacing w:after="0" w:before="0" w:line="240" w:lineRule="auto"/>
              <w:jc w:val="left"/>
            </w:pPr>
            <w:r>
              <w:t>Backup register and verification evidence</w:t>
            </w:r>
          </w:p>
        </w:tc>
      </w:tr>
    </w:tbl>
    <w:p/>
    <w:p>
      <w:r>
        <w:t>These priorities are illustrative. Actual severity and closure requirements depend on the risk assessment, contract, and acceptance procedure.</w:t>
      </w:r>
    </w:p>
    <w:p>
      <w:r>
        <w:t>For PP-003, production testing must not continue in a manner that exposes personnel to the unresolved hazard. Correct the fault, perform the required safety verification, and obtain the necessary authorization before releasing the affected operation.</w:t>
      </w:r>
    </w:p>
    <w:p>
      <w:pPr>
        <w:pStyle w:val="Heading2"/>
      </w:pPr>
      <w:r>
        <w:t>14. Root Cause Analysis and Corrective Action</w:t>
      </w:r>
    </w:p>
    <w:p>
      <w:r>
        <w:t>Repeated punch points may indicate a deeper process failure rather than isolated defects.</w:t>
      </w:r>
    </w:p>
    <w:p>
      <w:r>
        <w:t>Common analysis methods include:</w:t>
      </w:r>
    </w:p>
    <w:p>
      <w:pPr>
        <w:pStyle w:val="ListBullet"/>
      </w:pPr>
      <w:r>
        <w:t>5 Whys: Repeatedly ask why the issue occurred to identify a plausible underlying cause.</w:t>
      </w:r>
    </w:p>
    <w:p>
      <w:pPr>
        <w:pStyle w:val="ListBullet"/>
      </w:pPr>
      <w:r>
        <w:t>Fishbone diagram: Organize potential causes under categories such as people, methods, machines, materials, measurement, and environment.</w:t>
      </w:r>
    </w:p>
    <w:p>
      <w:pPr>
        <w:pStyle w:val="ListBullet"/>
      </w:pPr>
      <w:r>
        <w:t>Fault-tree analysis: Examine combinations of failures that can lead to an undesirable event.</w:t>
      </w:r>
    </w:p>
    <w:p>
      <w:pPr>
        <w:pStyle w:val="ListBullet"/>
      </w:pPr>
      <w:r>
        <w:t>Failure Mode and Effects Analysis (FMEA): Identify potential failure modes and evaluate their effects and controls.</w:t>
      </w:r>
    </w:p>
    <w:p>
      <w:pPr>
        <w:pStyle w:val="ListBullet"/>
      </w:pPr>
      <w:r>
        <w:t>CAPA: Corrective and preventive action, where required by the quality-management process.</w:t>
      </w:r>
    </w:p>
    <w:p>
      <w:r>
        <w:t>Example:</w:t>
      </w:r>
    </w:p>
    <w:p>
      <w:r>
        <w:t>Observed issue: Multiple terminal labels are incorrect.</w:t>
      </w:r>
    </w:p>
    <w:p>
      <w:r>
        <w:t>Potential investigation:</w:t>
      </w:r>
    </w:p>
    <w:p>
      <w:pPr>
        <w:tabs>
          <w:tab w:pos="403" w:val="left"/>
        </w:tabs>
        <w:spacing w:after="40" w:line="276" w:lineRule="auto"/>
        <w:ind w:left="403" w:hanging="403"/>
        <w:jc w:val="left"/>
      </w:pPr>
      <w:r>
        <w:rPr>
          <w:color w:val="1A2E4A"/>
        </w:rPr>
        <w:t>1.</w:t>
        <w:tab/>
      </w:r>
      <w:r>
        <w:t>The labels do not match the final wiring.</w:t>
      </w:r>
    </w:p>
    <w:p>
      <w:pPr>
        <w:tabs>
          <w:tab w:pos="403" w:val="left"/>
        </w:tabs>
        <w:spacing w:after="40" w:line="276" w:lineRule="auto"/>
        <w:ind w:left="403" w:hanging="403"/>
        <w:jc w:val="left"/>
      </w:pPr>
      <w:r>
        <w:rPr>
          <w:color w:val="1A2E4A"/>
        </w:rPr>
        <w:t>2.</w:t>
        <w:tab/>
      </w:r>
      <w:r>
        <w:t>The wiring was changed after labels were printed.</w:t>
      </w:r>
    </w:p>
    <w:p>
      <w:pPr>
        <w:tabs>
          <w:tab w:pos="403" w:val="left"/>
        </w:tabs>
        <w:spacing w:after="40" w:line="276" w:lineRule="auto"/>
        <w:ind w:left="403" w:hanging="403"/>
        <w:jc w:val="left"/>
      </w:pPr>
      <w:r>
        <w:rPr>
          <w:color w:val="1A2E4A"/>
        </w:rPr>
        <w:t>3.</w:t>
        <w:tab/>
      </w:r>
      <w:r>
        <w:t>The label schedule was not updated after the drawing revision.</w:t>
      </w:r>
    </w:p>
    <w:p>
      <w:pPr>
        <w:tabs>
          <w:tab w:pos="403" w:val="left"/>
        </w:tabs>
        <w:spacing w:after="40" w:line="276" w:lineRule="auto"/>
        <w:ind w:left="403" w:hanging="403"/>
        <w:jc w:val="left"/>
      </w:pPr>
      <w:r>
        <w:rPr>
          <w:color w:val="1A2E4A"/>
        </w:rPr>
        <w:t>4.</w:t>
        <w:tab/>
      </w:r>
      <w:r>
        <w:t>The document-change process did not trigger label revalidation.</w:t>
      </w:r>
    </w:p>
    <w:p>
      <w:pPr>
        <w:tabs>
          <w:tab w:pos="403" w:val="left"/>
        </w:tabs>
        <w:spacing w:after="40" w:line="276" w:lineRule="auto"/>
        <w:ind w:left="403" w:hanging="403"/>
        <w:jc w:val="left"/>
      </w:pPr>
      <w:r>
        <w:rPr>
          <w:color w:val="1A2E4A"/>
        </w:rPr>
        <w:t>5.</w:t>
        <w:tab/>
      </w:r>
      <w:r>
        <w:t>The project workflow lacks a mandatory final cross-check between wiring changes and labeling.</w:t>
      </w:r>
    </w:p>
    <w:p>
      <w:r>
        <w:t>A sustainable corrective action could include revision-controlled label generation and a mandatory verification step after approved wiring changes.</w:t>
      </w:r>
    </w:p>
    <w:p>
      <w:r>
        <w:t>Do not declare a root cause based only on an initial guess. Verify the cause using available evidence.</w:t>
      </w:r>
    </w:p>
    <w:p>
      <w:pPr>
        <w:pStyle w:val="Heading2"/>
      </w:pPr>
      <w:r>
        <w:t>15. Metrics for Punch Point Management</w:t>
      </w:r>
    </w:p>
    <w:p>
      <w:r>
        <w:t>Useful indicators include open punch points by priority, overdue items, recurrence, closure time, and first-pass acceptance.</w:t>
      </w:r>
    </w:p>
    <w:p>
      <w:r>
        <w:t>The open punch point count is:</w:t>
      </w:r>
    </w:p>
    <w:p>
      <w:pPr>
        <w:spacing w:before="120" w:after="160"/>
        <w:jc w:val="center"/>
      </w:pPr>
      <m:oMathPara>
        <m:oMath>
          <m:sSub>
            <m:e>
              <m:r>
                <m:t>N</m:t>
              </m:r>
            </m:e>
            <m:sub>
              <m:r>
                <m:rPr>
                  <m:nor/>
                </m:rPr>
                <m:t>open</m:t>
              </m:r>
            </m:sub>
          </m:sSub>
          <m:r>
            <m:t>=</m:t>
          </m:r>
          <m:sSub>
            <m:e>
              <m:r>
                <m:t>N</m:t>
              </m:r>
            </m:e>
            <m:sub>
              <m:r>
                <m:rPr>
                  <m:nor/>
                </m:rPr>
                <m:t>raised</m:t>
              </m:r>
            </m:sub>
          </m:sSub>
          <m:r>
            <m:t>−</m:t>
          </m:r>
          <m:sSub>
            <m:e>
              <m:r>
                <m:t>N</m:t>
              </m:r>
            </m:e>
            <m:sub>
              <m:r>
                <m:rPr>
                  <m:nor/>
                </m:rPr>
                <m:t>closed</m:t>
              </m:r>
            </m:sub>
          </m:sSub>
        </m:oMath>
      </m:oMathPara>
    </w:p>
    <w:p>
      <w:r>
        <w:t>This simplified relationship applies only when the register's counting rules account correctly for reopened items, duplicates, cancellations, and approved exclusions.</w:t>
      </w:r>
    </w:p>
    <w:p>
      <w:r>
        <w:t>Closure percentage can be calculated as:</w:t>
      </w:r>
    </w:p>
    <w:p>
      <w:pPr>
        <w:spacing w:before="120" w:after="160"/>
        <w:jc w:val="center"/>
      </w:pPr>
      <m:oMathPara>
        <m:oMath>
          <m:r>
            <m:rPr>
              <m:nor/>
            </m:rPr>
            <m:t>Closure Percentage</m:t>
          </m:r>
          <m:r>
            <m:t>=</m:t>
          </m:r>
          <m:f>
            <m:fPr>
              <m:type m:val="bar"/>
            </m:fPr>
            <m:num>
              <m:sSub>
                <m:e>
                  <m:r>
                    <m:t>N</m:t>
                  </m:r>
                </m:e>
                <m:sub>
                  <m:r>
                    <m:rPr>
                      <m:nor/>
                    </m:rPr>
                    <m:t>closed</m:t>
                  </m:r>
                </m:sub>
              </m:sSub>
            </m:num>
            <m:den>
              <m:sSub>
                <m:e>
                  <m:r>
                    <m:t>N</m:t>
                  </m:r>
                </m:e>
                <m:sub>
                  <m:r>
                    <m:rPr>
                      <m:nor/>
                    </m:rPr>
                    <m:t>raised</m:t>
                  </m:r>
                </m:sub>
              </m:sSub>
            </m:den>
          </m:f>
          <m:r>
            <m:t>×100</m:t>
          </m:r>
        </m:oMath>
      </m:oMathPara>
    </w:p>
    <w:p>
      <w:r>
        <w:t>For example, if 72 of 90 punch points are closed:</w:t>
      </w:r>
    </w:p>
    <w:p>
      <w:pPr>
        <w:spacing w:before="120" w:after="160"/>
        <w:jc w:val="center"/>
      </w:pPr>
      <m:oMathPara>
        <m:oMath>
          <m:r>
            <m:rPr>
              <m:nor/>
            </m:rPr>
            <m:t>Closure Percentage</m:t>
          </m:r>
          <m:r>
            <m:t>=</m:t>
          </m:r>
          <m:f>
            <m:fPr>
              <m:type m:val="bar"/>
            </m:fPr>
            <m:num>
              <m:r>
                <m:t>72</m:t>
              </m:r>
            </m:num>
            <m:den>
              <m:r>
                <m:t>90</m:t>
              </m:r>
            </m:den>
          </m:f>
          <m:r>
            <m:t>×100=80</m:t>
          </m:r>
        </m:oMath>
      </m:oMathPara>
    </w:p>
    <w:p>
      <w:r>
        <w:t>This does not establish acceptance by itself. The 18 open items may include a single safety-critical failure that blocks release.</w:t>
      </w:r>
    </w:p>
    <w:p>
      <w:r>
        <w:t>Additional indicators include:</w:t>
      </w:r>
    </w:p>
    <w:p>
      <w:pPr>
        <w:pStyle w:val="ListBullet"/>
      </w:pPr>
      <w:r>
        <w:t>Number of open P1 or critical issues.</w:t>
      </w:r>
    </w:p>
    <w:p>
      <w:pPr>
        <w:pStyle w:val="ListBullet"/>
      </w:pPr>
      <w:r>
        <w:t>Number of overdue items by owner.</w:t>
      </w:r>
    </w:p>
    <w:p>
      <w:pPr>
        <w:pStyle w:val="ListBullet"/>
      </w:pPr>
      <w:r>
        <w:t>Average and median closure time.</w:t>
      </w:r>
    </w:p>
    <w:p>
      <w:pPr>
        <w:pStyle w:val="ListBullet"/>
      </w:pPr>
      <w:r>
        <w:t>First-pass acceptance rate.</w:t>
      </w:r>
    </w:p>
    <w:p>
      <w:pPr>
        <w:pStyle w:val="ListBullet"/>
      </w:pPr>
      <w:r>
        <w:t>Number of punch points reopened after verification.</w:t>
      </w:r>
    </w:p>
    <w:p>
      <w:pPr>
        <w:pStyle w:val="ListBullet"/>
      </w:pPr>
      <w:r>
        <w:t>Repeat defects by supplier, machine, or subsystem.</w:t>
      </w:r>
    </w:p>
    <w:p>
      <w:pPr>
        <w:pStyle w:val="ListBullet"/>
      </w:pPr>
      <w:r>
        <w:t>Percentage of closures supported by required evidence.</w:t>
      </w:r>
    </w:p>
    <w:p>
      <w:pPr>
        <w:pStyle w:val="ListBullet"/>
      </w:pPr>
      <w:r>
        <w:t>Number of approved deviations and waivers still active.</w:t>
      </w:r>
    </w:p>
    <w:p>
      <w:pPr>
        <w:pStyle w:val="Heading2"/>
      </w:pPr>
      <w:r>
        <w:t>16. Digital Workflow Using Excel, SAP, and Power BI</w:t>
      </w:r>
    </w:p>
    <w:p>
      <w:r>
        <w:t>A structured digital workflow can improve traceability and prevent premature closure.</w:t>
      </w:r>
    </w:p>
    <w:p>
      <w:pPr>
        <w:shd w:val="clear" w:color="auto" w:fill="F4F4F4"/>
        <w:spacing w:before="0" w:after="0" w:line="240" w:lineRule="auto"/>
        <w:ind w:left="216" w:right="216"/>
        <w:jc w:val="left"/>
      </w:pPr>
      <w:r>
        <w:rPr>
          <w:rFonts w:ascii="Consolas" w:hAnsi="Consolas"/>
          <w:color w:val="202020"/>
          <w:sz w:val="18"/>
        </w:rPr>
        <w:t>PDI / FAT / SAT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Punch Point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Owner Assignment and Due 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Authorized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Status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BI Monitoring and Handover Records</w:t>
      </w:r>
    </w:p>
    <w:p/>
    <w:p>
      <w:r>
        <w:t>Recommended controls:</w:t>
      </w:r>
    </w:p>
    <w:p>
      <w:pPr>
        <w:pStyle w:val="ListBullet"/>
      </w:pPr>
      <w:r>
        <w:t xml:space="preserve">Use a unique </w:t>
      </w:r>
      <w:r>
        <w:rPr>
          <w:rFonts w:ascii="Consolas" w:hAnsi="Consolas"/>
          <w:color w:val="333333"/>
          <w:sz w:val="19"/>
          <w:shd w:val="clear" w:color="auto" w:fill="EFEFEF"/>
        </w:rPr>
        <w:t>PUNCH_ID</w:t>
      </w:r>
      <w:r>
        <w:t xml:space="preserve"> for every record.</w:t>
      </w:r>
    </w:p>
    <w:p>
      <w:pPr>
        <w:pStyle w:val="ListBullet"/>
      </w:pPr>
      <w:r>
        <w:t>Maintain controlled status and priority values.</w:t>
      </w:r>
    </w:p>
    <w:p>
      <w:pPr>
        <w:pStyle w:val="ListBullet"/>
      </w:pPr>
      <w:r>
        <w:t>Link each item to the applicable acceptance criterion.</w:t>
      </w:r>
    </w:p>
    <w:p>
      <w:pPr>
        <w:pStyle w:val="ListBullet"/>
      </w:pPr>
      <w:r>
        <w:t>Store evidence in a controlled location and record its reference.</w:t>
      </w:r>
    </w:p>
    <w:p>
      <w:pPr>
        <w:pStyle w:val="ListBullet"/>
      </w:pPr>
      <w:r>
        <w:t>Prevent closure without required verification fields.</w:t>
      </w:r>
    </w:p>
    <w:p>
      <w:pPr>
        <w:pStyle w:val="ListBullet"/>
      </w:pPr>
      <w:r>
        <w:t>Preserve change history for priority, ownership, due date, and status.</w:t>
      </w:r>
    </w:p>
    <w:p>
      <w:pPr>
        <w:pStyle w:val="ListBullet"/>
      </w:pPr>
      <w:r>
        <w:t>Highlight overdue items and unresolved critical issues.</w:t>
      </w:r>
    </w:p>
    <w:p>
      <w:pPr>
        <w:pStyle w:val="ListBullet"/>
      </w:pPr>
      <w:r>
        <w:t>Link relevant SAP maintenance or quality notifications where the site's process requires them.</w:t>
      </w:r>
    </w:p>
    <w:p>
      <w:pPr>
        <w:pStyle w:val="ListBullet"/>
      </w:pPr>
      <w:r>
        <w:t>Generate acceptance summaries without hiding open defects.</w:t>
      </w:r>
    </w:p>
    <w:p>
      <w:pPr>
        <w:pStyle w:val="ListBullet"/>
      </w:pPr>
      <w:r>
        <w:t>Retain records according to contractual and organizational requirements.</w:t>
      </w:r>
    </w:p>
    <w:p>
      <w:r>
        <w:t xml:space="preserve">In Excel VBA, records can be processed in arrays and indexed using dictionaries for fast lookup by </w:t>
      </w:r>
      <w:r>
        <w:rPr>
          <w:rFonts w:ascii="Consolas" w:hAnsi="Consolas"/>
          <w:color w:val="333333"/>
          <w:sz w:val="19"/>
          <w:shd w:val="clear" w:color="auto" w:fill="EFEFEF"/>
        </w:rPr>
        <w:t>PUNCH_ID</w:t>
      </w:r>
      <w:r>
        <w:t xml:space="preserve">, </w:t>
      </w:r>
      <w:r>
        <w:rPr>
          <w:rFonts w:ascii="Consolas" w:hAnsi="Consolas"/>
          <w:color w:val="333333"/>
          <w:sz w:val="19"/>
          <w:shd w:val="clear" w:color="auto" w:fill="EFEFEF"/>
        </w:rPr>
        <w:t>MACHINE_ID</w:t>
      </w:r>
      <w:r>
        <w:t xml:space="preserve">, and </w:t>
      </w:r>
      <w:r>
        <w:rPr>
          <w:rFonts w:ascii="Consolas" w:hAnsi="Consolas"/>
          <w:color w:val="333333"/>
          <w:sz w:val="19"/>
          <w:shd w:val="clear" w:color="auto" w:fill="EFEFEF"/>
        </w:rPr>
        <w:t>RESPONSIBLE_OWNER</w:t>
      </w:r>
      <w:r>
        <w:t>. Power BI can summarize trends, but the dashboard must not replace the controlled acceptance record or authorized sign-off.</w:t>
      </w:r>
    </w:p>
    <w:p>
      <w:pPr>
        <w:pStyle w:val="Heading2"/>
      </w:pPr>
      <w:r>
        <w:t>17. Final PDI Punch Points and Acceptance Checklist</w:t>
      </w:r>
    </w:p>
    <w:p>
      <w:pPr>
        <w:pStyle w:val="ListBullet"/>
      </w:pPr>
      <w:r>
        <w:t>Acceptance criteria are documented and traceable to approved requirements.</w:t>
      </w:r>
    </w:p>
    <w:p>
      <w:pPr>
        <w:pStyle w:val="ListBullet"/>
      </w:pPr>
      <w:r>
        <w:t>All required inspection and test activities are completed.</w:t>
      </w:r>
    </w:p>
    <w:p>
      <w:pPr>
        <w:pStyle w:val="ListBullet"/>
      </w:pPr>
      <w:r>
        <w:t>Punch points are uniquely identified and described objectively.</w:t>
      </w:r>
    </w:p>
    <w:p>
      <w:pPr>
        <w:pStyle w:val="ListBullet"/>
      </w:pPr>
      <w:r>
        <w:t>Each issue has an assigned priority and responsible owner.</w:t>
      </w:r>
    </w:p>
    <w:p>
      <w:pPr>
        <w:pStyle w:val="ListBullet"/>
      </w:pPr>
      <w:r>
        <w:t>Safety-critical and mandatory acceptance requirements are satisfied.</w:t>
      </w:r>
    </w:p>
    <w:p>
      <w:pPr>
        <w:pStyle w:val="ListBullet"/>
      </w:pPr>
      <w:r>
        <w:t>Corrective actions have been implemented and verified.</w:t>
      </w:r>
    </w:p>
    <w:p>
      <w:pPr>
        <w:pStyle w:val="ListBullet"/>
      </w:pPr>
      <w:r>
        <w:t>Failed tests have been repeated where required.</w:t>
      </w:r>
    </w:p>
    <w:p>
      <w:pPr>
        <w:pStyle w:val="ListBullet"/>
      </w:pPr>
      <w:r>
        <w:t>Software, drawing, and configuration changes are controlled.</w:t>
      </w:r>
    </w:p>
    <w:p>
      <w:pPr>
        <w:pStyle w:val="ListBullet"/>
      </w:pPr>
      <w:r>
        <w:t>Closure evidence is recorded and accessible.</w:t>
      </w:r>
    </w:p>
    <w:p>
      <w:pPr>
        <w:pStyle w:val="ListBullet"/>
      </w:pPr>
      <w:r>
        <w:t>Outstanding items are clearly listed and risk-assessed.</w:t>
      </w:r>
    </w:p>
    <w:p>
      <w:pPr>
        <w:pStyle w:val="ListBullet"/>
      </w:pPr>
      <w:r>
        <w:t>Conditional acceptance, where allowed, has the required authorization.</w:t>
      </w:r>
    </w:p>
    <w:p>
      <w:pPr>
        <w:pStyle w:val="ListBullet"/>
      </w:pPr>
      <w:r>
        <w:t>No mandatory requirement has been waived without a valid, authorized basis.</w:t>
      </w:r>
    </w:p>
    <w:p>
      <w:pPr>
        <w:pStyle w:val="ListBullet"/>
      </w:pPr>
      <w:r>
        <w:t>The final acceptance decision is documented.</w:t>
      </w:r>
    </w:p>
    <w:p>
      <w:pPr>
        <w:pStyle w:val="ListBullet"/>
      </w:pPr>
      <w:r>
        <w:t>The punch point register and handover records are updated.</w:t>
      </w:r>
    </w:p>
    <w:p>
      <w:r>
        <w:t>Final principle: Punch points provide controlled visibility of deficiencies; acceptance criteria provide the objective basis for deciding whether requirements have been met. Acceptance must follow verified evidence and authorized decisions, not pressure to ship, a high closure percentage, or a general impression that the machine looks finished.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02_PLAN_WISE_2026\02_INDUSTRY3_0\16_Handover\01_Technical_Docs\01_As_Built_Drawings - As-built drawings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Punch Points and Acceptance Criteria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