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Bill of Materials (BOM)</w:t>
      </w:r>
    </w:p>
    <w:p>
      <w:pPr>
        <w:pStyle w:val="Heading2"/>
      </w:pPr>
      <w:r>
        <w:t>1. Definition and Purpose</w:t>
      </w:r>
    </w:p>
    <w:p>
      <w:r>
        <w:t>A Bill of Materials (BOM) is a structured, controlled list of the materials, components, assemblies, and other items required to build, install, operate, repair, or maintain a machine or system.</w:t>
      </w:r>
    </w:p>
    <w:p>
      <w:r>
        <w:t>In industrial automation, a BOM may cover the complete electrical panel, PLC system, HMI, drives, sensors, safety devices, robots, CNC equipment, mechanical assemblies, pneumatic circuits, cables, connectors, and approved software or license items.</w:t>
      </w:r>
    </w:p>
    <w:p>
      <w:r>
        <w:t>A BOM answers practical questions:</w:t>
      </w:r>
    </w:p>
    <w:p>
      <w:pPr>
        <w:pStyle w:val="ListBullet"/>
      </w:pPr>
      <w:r>
        <w:t>What components are installed in the machine?</w:t>
      </w:r>
    </w:p>
    <w:p>
      <w:pPr>
        <w:pStyle w:val="ListBullet"/>
      </w:pPr>
      <w:r>
        <w:t>What exact part number and model does each component use?</w:t>
      </w:r>
    </w:p>
    <w:p>
      <w:pPr>
        <w:pStyle w:val="ListBullet"/>
      </w:pPr>
      <w:r>
        <w:t>How many units are required?</w:t>
      </w:r>
    </w:p>
    <w:p>
      <w:pPr>
        <w:pStyle w:val="ListBullet"/>
      </w:pPr>
      <w:r>
        <w:t>Where is each item installed?</w:t>
      </w:r>
    </w:p>
    <w:p>
      <w:pPr>
        <w:pStyle w:val="ListBullet"/>
      </w:pPr>
      <w:r>
        <w:t>Which supplier or manufacturer provides it?</w:t>
      </w:r>
    </w:p>
    <w:p>
      <w:pPr>
        <w:pStyle w:val="ListBullet"/>
      </w:pPr>
      <w:r>
        <w:t>Which alternative or successor part is approved?</w:t>
      </w:r>
    </w:p>
    <w:p>
      <w:pPr>
        <w:pStyle w:val="ListBullet"/>
      </w:pPr>
      <w:r>
        <w:t>Which items should be stocked as critical spares?</w:t>
      </w:r>
    </w:p>
    <w:p>
      <w:pPr>
        <w:pStyle w:val="ListBullet"/>
      </w:pPr>
      <w:r>
        <w:t>What changes are required when a component becomes obsolete?</w:t>
      </w:r>
    </w:p>
    <w:p>
      <w:pPr>
        <w:pStyle w:val="ListBullet"/>
      </w:pPr>
      <w:r>
        <w:t>Can maintenance restore the equipment without reverse-engineering the entire machine?</w:t>
      </w:r>
    </w:p>
    <w:p>
      <w:r>
        <w:t>For handover, the BOM must accurately represent the agreed and installed configuration. A list copied from the original quotation may not be sufficient because substitutions, design changes, and commissioning modifications may have occurred.</w:t>
      </w:r>
    </w:p>
    <w:p>
      <w:pPr>
        <w:pStyle w:val="Heading2"/>
      </w:pPr>
      <w:r>
        <w:t>2. Why a BOM Is Important</w:t>
      </w:r>
    </w:p>
    <w:p>
      <w:pPr>
        <w:pStyle w:val="Heading3"/>
      </w:pPr>
      <w:r>
        <w:t>2.1 Engineering and Installation</w:t>
      </w:r>
    </w:p>
    <w:p>
      <w:pPr>
        <w:pStyle w:val="ListBullet"/>
      </w:pPr>
      <w:r>
        <w:t>Establishes the component requirements for machine construction and installation.</w:t>
      </w:r>
    </w:p>
    <w:p>
      <w:pPr>
        <w:pStyle w:val="ListBullet"/>
      </w:pPr>
      <w:r>
        <w:t>Links components to electrical drawings, mechanical drawings, panel layouts, and equipment tags.</w:t>
      </w:r>
    </w:p>
    <w:p>
      <w:pPr>
        <w:pStyle w:val="ListBullet"/>
      </w:pPr>
      <w:r>
        <w:t>Supports verification that selected components meet the design requirements.</w:t>
      </w:r>
    </w:p>
    <w:p>
      <w:pPr>
        <w:pStyle w:val="ListBullet"/>
      </w:pPr>
      <w:r>
        <w:t>Identifies dependencies between assemblies and individual components.</w:t>
      </w:r>
    </w:p>
    <w:p>
      <w:pPr>
        <w:pStyle w:val="Heading3"/>
      </w:pPr>
      <w:r>
        <w:t>2.2 Procurement and Cost Control</w:t>
      </w:r>
    </w:p>
    <w:p>
      <w:pPr>
        <w:pStyle w:val="ListBullet"/>
      </w:pPr>
      <w:r>
        <w:t>Provides accurate descriptions and part numbers for purchase orders.</w:t>
      </w:r>
    </w:p>
    <w:p>
      <w:pPr>
        <w:pStyle w:val="ListBullet"/>
      </w:pPr>
      <w:r>
        <w:t>Helps prevent incorrect or incompatible parts from being ordered.</w:t>
      </w:r>
    </w:p>
    <w:p>
      <w:pPr>
        <w:pStyle w:val="ListBullet"/>
      </w:pPr>
      <w:r>
        <w:t>Supports material planning, vendor comparison, and project cost estimation.</w:t>
      </w:r>
    </w:p>
    <w:p>
      <w:pPr>
        <w:pStyle w:val="ListBullet"/>
      </w:pPr>
      <w:r>
        <w:t>Identifies long-lead-time components that could delay a project or repair.</w:t>
      </w:r>
    </w:p>
    <w:p>
      <w:pPr>
        <w:pStyle w:val="Heading3"/>
      </w:pPr>
      <w:r>
        <w:t>2.3 Maintenance and Breakdown Recovery</w:t>
      </w:r>
    </w:p>
    <w:p>
      <w:pPr>
        <w:pStyle w:val="ListBullet"/>
      </w:pPr>
      <w:r>
        <w:t>Helps technicians identify the exact failed component.</w:t>
      </w:r>
    </w:p>
    <w:p>
      <w:pPr>
        <w:pStyle w:val="ListBullet"/>
      </w:pPr>
      <w:r>
        <w:t>Reduces troubleshooting and procurement delays.</w:t>
      </w:r>
    </w:p>
    <w:p>
      <w:pPr>
        <w:pStyle w:val="ListBullet"/>
      </w:pPr>
      <w:r>
        <w:t>Supports planned maintenance and spare-parts management.</w:t>
      </w:r>
    </w:p>
    <w:p>
      <w:pPr>
        <w:pStyle w:val="ListBullet"/>
      </w:pPr>
      <w:r>
        <w:t>Identifies obsolete components and suitable replacement strategies.</w:t>
      </w:r>
    </w:p>
    <w:p>
      <w:pPr>
        <w:pStyle w:val="Heading3"/>
      </w:pPr>
      <w:r>
        <w:t>2.4 Traceability and Change Management</w:t>
      </w:r>
    </w:p>
    <w:p>
      <w:pPr>
        <w:pStyle w:val="ListBullet"/>
      </w:pPr>
      <w:r>
        <w:t>Records the manufacturer, model, revision, and applicable serial or lot information.</w:t>
      </w:r>
    </w:p>
    <w:p>
      <w:pPr>
        <w:pStyle w:val="ListBullet"/>
      </w:pPr>
      <w:r>
        <w:t>Connects engineering changes to affected equipment.</w:t>
      </w:r>
    </w:p>
    <w:p>
      <w:pPr>
        <w:pStyle w:val="ListBullet"/>
      </w:pPr>
      <w:r>
        <w:t>Supports audit evidence and lifecycle management.</w:t>
      </w:r>
    </w:p>
    <w:p>
      <w:pPr>
        <w:pStyle w:val="ListBullet"/>
      </w:pPr>
      <w:r>
        <w:t>Helps establish which components were installed before and after a modification.</w:t>
      </w:r>
    </w:p>
    <w:p>
      <w:pPr>
        <w:pStyle w:val="Heading3"/>
      </w:pPr>
      <w:r>
        <w:t>2.5 Handover</w:t>
      </w:r>
    </w:p>
    <w:p>
      <w:r>
        <w:t>A useful handover BOM should reflect the installed configuration, identify critical parts, point to relevant drawings and manuals, and make it possible for authorized personnel to obtain compatible replacements.</w:t>
      </w:r>
    </w:p>
    <w:p>
      <w:pPr>
        <w:pStyle w:val="Heading2"/>
      </w:pPr>
      <w:r>
        <w:t>3. Types of BOM</w:t>
      </w:r>
    </w:p>
    <w:p>
      <w:r>
        <w:t>Different BOMs serve different purposes. They should not be treated as interchangeable merely because they contain similar rows.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BOM type</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Typical contents</w:t>
            </w:r>
          </w:p>
        </w:tc>
      </w:tr>
      <w:tr>
        <w:tc>
          <w:tcPr>
            <w:tcW w:type="dxa" w:w="3600"/>
          </w:tcPr>
          <w:p>
            <w:pPr>
              <w:spacing w:after="0" w:before="0" w:line="240" w:lineRule="auto"/>
              <w:jc w:val="left"/>
            </w:pPr>
            <w:r>
              <w:t>Engineering BOM (EBOM)</w:t>
            </w:r>
          </w:p>
        </w:tc>
        <w:tc>
          <w:tcPr>
            <w:tcW w:type="dxa" w:w="3600"/>
          </w:tcPr>
          <w:p>
            <w:pPr>
              <w:spacing w:after="0" w:before="0" w:line="240" w:lineRule="auto"/>
              <w:jc w:val="left"/>
            </w:pPr>
            <w:r>
              <w:t>Represents the engineering-designed product or system</w:t>
            </w:r>
          </w:p>
        </w:tc>
        <w:tc>
          <w:tcPr>
            <w:tcW w:type="dxa" w:w="3600"/>
          </w:tcPr>
          <w:p>
            <w:pPr>
              <w:spacing w:after="0" w:before="0" w:line="240" w:lineRule="auto"/>
              <w:jc w:val="left"/>
            </w:pPr>
            <w:r>
              <w:t>Components and assemblies from engineering design</w:t>
            </w:r>
          </w:p>
        </w:tc>
      </w:tr>
      <w:tr>
        <w:tc>
          <w:tcPr>
            <w:tcW w:type="dxa" w:w="3600"/>
          </w:tcPr>
          <w:p>
            <w:pPr>
              <w:spacing w:after="0" w:before="0" w:line="240" w:lineRule="auto"/>
              <w:jc w:val="left"/>
            </w:pPr>
            <w:r>
              <w:t>Manufacturing BOM (MBOM)</w:t>
            </w:r>
          </w:p>
        </w:tc>
        <w:tc>
          <w:tcPr>
            <w:tcW w:type="dxa" w:w="3600"/>
          </w:tcPr>
          <w:p>
            <w:pPr>
              <w:spacing w:after="0" w:before="0" w:line="240" w:lineRule="auto"/>
              <w:jc w:val="left"/>
            </w:pPr>
            <w:r>
              <w:t>Supports manufacturing and assembly</w:t>
            </w:r>
          </w:p>
        </w:tc>
        <w:tc>
          <w:tcPr>
            <w:tcW w:type="dxa" w:w="3600"/>
          </w:tcPr>
          <w:p>
            <w:pPr>
              <w:spacing w:after="0" w:before="0" w:line="240" w:lineRule="auto"/>
              <w:jc w:val="left"/>
            </w:pPr>
            <w:r>
              <w:t>Production assemblies, components, and manufacturing requirements</w:t>
            </w:r>
          </w:p>
        </w:tc>
      </w:tr>
      <w:tr>
        <w:tc>
          <w:tcPr>
            <w:tcW w:type="dxa" w:w="3600"/>
          </w:tcPr>
          <w:p>
            <w:pPr>
              <w:spacing w:after="0" w:before="0" w:line="240" w:lineRule="auto"/>
              <w:jc w:val="left"/>
            </w:pPr>
            <w:r>
              <w:t>Service BOM</w:t>
            </w:r>
          </w:p>
        </w:tc>
        <w:tc>
          <w:tcPr>
            <w:tcW w:type="dxa" w:w="3600"/>
          </w:tcPr>
          <w:p>
            <w:pPr>
              <w:spacing w:after="0" w:before="0" w:line="240" w:lineRule="auto"/>
              <w:jc w:val="left"/>
            </w:pPr>
            <w:r>
              <w:t>Supports field service and repair</w:t>
            </w:r>
          </w:p>
        </w:tc>
        <w:tc>
          <w:tcPr>
            <w:tcW w:type="dxa" w:w="3600"/>
          </w:tcPr>
          <w:p>
            <w:pPr>
              <w:spacing w:after="0" w:before="0" w:line="240" w:lineRule="auto"/>
              <w:jc w:val="left"/>
            </w:pPr>
            <w:r>
              <w:t>Serviceable assemblies and replaceable components</w:t>
            </w:r>
          </w:p>
        </w:tc>
      </w:tr>
      <w:tr>
        <w:tc>
          <w:tcPr>
            <w:tcW w:type="dxa" w:w="3600"/>
          </w:tcPr>
          <w:p>
            <w:pPr>
              <w:spacing w:after="0" w:before="0" w:line="240" w:lineRule="auto"/>
              <w:jc w:val="left"/>
            </w:pPr>
            <w:r>
              <w:t>Spare-parts BOM</w:t>
            </w:r>
          </w:p>
        </w:tc>
        <w:tc>
          <w:tcPr>
            <w:tcW w:type="dxa" w:w="3600"/>
          </w:tcPr>
          <w:p>
            <w:pPr>
              <w:spacing w:after="0" w:before="0" w:line="240" w:lineRule="auto"/>
              <w:jc w:val="left"/>
            </w:pPr>
            <w:r>
              <w:t>Supports maintenance inventory</w:t>
            </w:r>
          </w:p>
        </w:tc>
        <w:tc>
          <w:tcPr>
            <w:tcW w:type="dxa" w:w="3600"/>
          </w:tcPr>
          <w:p>
            <w:pPr>
              <w:spacing w:after="0" w:before="0" w:line="240" w:lineRule="auto"/>
              <w:jc w:val="left"/>
            </w:pPr>
            <w:r>
              <w:t>Recommended spares, quantities, and replacement parts</w:t>
            </w:r>
          </w:p>
        </w:tc>
      </w:tr>
      <w:tr>
        <w:tc>
          <w:tcPr>
            <w:tcW w:type="dxa" w:w="3600"/>
          </w:tcPr>
          <w:p>
            <w:pPr>
              <w:spacing w:after="0" w:before="0" w:line="240" w:lineRule="auto"/>
              <w:jc w:val="left"/>
            </w:pPr>
            <w:r>
              <w:t>Electrical BOM</w:t>
            </w:r>
          </w:p>
        </w:tc>
        <w:tc>
          <w:tcPr>
            <w:tcW w:type="dxa" w:w="3600"/>
          </w:tcPr>
          <w:p>
            <w:pPr>
              <w:spacing w:after="0" w:before="0" w:line="240" w:lineRule="auto"/>
              <w:jc w:val="left"/>
            </w:pPr>
            <w:r>
              <w:t>Lists electrical and automation hardware</w:t>
            </w:r>
          </w:p>
        </w:tc>
        <w:tc>
          <w:tcPr>
            <w:tcW w:type="dxa" w:w="3600"/>
          </w:tcPr>
          <w:p>
            <w:pPr>
              <w:spacing w:after="0" w:before="0" w:line="240" w:lineRule="auto"/>
              <w:jc w:val="left"/>
            </w:pPr>
            <w:r>
              <w:t>PLCs, modules, breakers, contactors, relays, terminals, cables</w:t>
            </w:r>
          </w:p>
        </w:tc>
      </w:tr>
      <w:tr>
        <w:tc>
          <w:tcPr>
            <w:tcW w:type="dxa" w:w="3600"/>
          </w:tcPr>
          <w:p>
            <w:pPr>
              <w:spacing w:after="0" w:before="0" w:line="240" w:lineRule="auto"/>
              <w:jc w:val="left"/>
            </w:pPr>
            <w:r>
              <w:t>Mechanical BOM</w:t>
            </w:r>
          </w:p>
        </w:tc>
        <w:tc>
          <w:tcPr>
            <w:tcW w:type="dxa" w:w="3600"/>
          </w:tcPr>
          <w:p>
            <w:pPr>
              <w:spacing w:after="0" w:before="0" w:line="240" w:lineRule="auto"/>
              <w:jc w:val="left"/>
            </w:pPr>
            <w:r>
              <w:t>Lists mechanical hardware and assemblies</w:t>
            </w:r>
          </w:p>
        </w:tc>
        <w:tc>
          <w:tcPr>
            <w:tcW w:type="dxa" w:w="3600"/>
          </w:tcPr>
          <w:p>
            <w:pPr>
              <w:spacing w:after="0" w:before="0" w:line="240" w:lineRule="auto"/>
              <w:jc w:val="left"/>
            </w:pPr>
            <w:r>
              <w:t>Frames, bearings, gears, fasteners, actuators, tooling</w:t>
            </w:r>
          </w:p>
        </w:tc>
      </w:tr>
      <w:tr>
        <w:tc>
          <w:tcPr>
            <w:tcW w:type="dxa" w:w="3600"/>
          </w:tcPr>
          <w:p>
            <w:pPr>
              <w:spacing w:after="0" w:before="0" w:line="240" w:lineRule="auto"/>
              <w:jc w:val="left"/>
            </w:pPr>
            <w:r>
              <w:t>Pneumatic/hydraulic BOM</w:t>
            </w:r>
          </w:p>
        </w:tc>
        <w:tc>
          <w:tcPr>
            <w:tcW w:type="dxa" w:w="3600"/>
          </w:tcPr>
          <w:p>
            <w:pPr>
              <w:spacing w:after="0" w:before="0" w:line="240" w:lineRule="auto"/>
              <w:jc w:val="left"/>
            </w:pPr>
            <w:r>
              <w:t>Lists fluid-power components</w:t>
            </w:r>
          </w:p>
        </w:tc>
        <w:tc>
          <w:tcPr>
            <w:tcW w:type="dxa" w:w="3600"/>
          </w:tcPr>
          <w:p>
            <w:pPr>
              <w:spacing w:after="0" w:before="0" w:line="240" w:lineRule="auto"/>
              <w:jc w:val="left"/>
            </w:pPr>
            <w:r>
              <w:t>Valves, cylinders, pumps, filters, fittings, hoses</w:t>
            </w:r>
          </w:p>
        </w:tc>
      </w:tr>
      <w:tr>
        <w:tc>
          <w:tcPr>
            <w:tcW w:type="dxa" w:w="3600"/>
          </w:tcPr>
          <w:p>
            <w:pPr>
              <w:spacing w:after="0" w:before="0" w:line="240" w:lineRule="auto"/>
              <w:jc w:val="left"/>
            </w:pPr>
            <w:r>
              <w:t>Software/configuration BOM</w:t>
            </w:r>
          </w:p>
        </w:tc>
        <w:tc>
          <w:tcPr>
            <w:tcW w:type="dxa" w:w="3600"/>
          </w:tcPr>
          <w:p>
            <w:pPr>
              <w:spacing w:after="0" w:before="0" w:line="240" w:lineRule="auto"/>
              <w:jc w:val="left"/>
            </w:pPr>
            <w:r>
              <w:t>Records relevant software and digital dependencies</w:t>
            </w:r>
          </w:p>
        </w:tc>
        <w:tc>
          <w:tcPr>
            <w:tcW w:type="dxa" w:w="3600"/>
          </w:tcPr>
          <w:p>
            <w:pPr>
              <w:spacing w:after="0" w:before="0" w:line="240" w:lineRule="auto"/>
              <w:jc w:val="left"/>
            </w:pPr>
            <w:r>
              <w:t>Software products, versions, licenses, firmware, device options</w:t>
            </w:r>
          </w:p>
        </w:tc>
      </w:tr>
      <w:tr>
        <w:tc>
          <w:tcPr>
            <w:tcW w:type="dxa" w:w="3600"/>
          </w:tcPr>
          <w:p>
            <w:pPr>
              <w:spacing w:after="0" w:before="0" w:line="240" w:lineRule="auto"/>
              <w:jc w:val="left"/>
            </w:pPr>
            <w:r>
              <w:t>Project BOM</w:t>
            </w:r>
          </w:p>
        </w:tc>
        <w:tc>
          <w:tcPr>
            <w:tcW w:type="dxa" w:w="3600"/>
          </w:tcPr>
          <w:p>
            <w:pPr>
              <w:spacing w:after="0" w:before="0" w:line="240" w:lineRule="auto"/>
              <w:jc w:val="left"/>
            </w:pPr>
            <w:r>
              <w:t>Supports project purchasing and installation</w:t>
            </w:r>
          </w:p>
        </w:tc>
        <w:tc>
          <w:tcPr>
            <w:tcW w:type="dxa" w:w="3600"/>
          </w:tcPr>
          <w:p>
            <w:pPr>
              <w:spacing w:after="0" w:before="0" w:line="240" w:lineRule="auto"/>
              <w:jc w:val="left"/>
            </w:pPr>
            <w:r>
              <w:t>Planned materials and project-specific equipment</w:t>
            </w:r>
          </w:p>
        </w:tc>
      </w:tr>
      <w:tr>
        <w:tc>
          <w:tcPr>
            <w:tcW w:type="dxa" w:w="3600"/>
          </w:tcPr>
          <w:p>
            <w:pPr>
              <w:spacing w:after="0" w:before="0" w:line="240" w:lineRule="auto"/>
              <w:jc w:val="left"/>
            </w:pPr>
            <w:r>
              <w:t>As-built BOM</w:t>
            </w:r>
          </w:p>
        </w:tc>
        <w:tc>
          <w:tcPr>
            <w:tcW w:type="dxa" w:w="3600"/>
          </w:tcPr>
          <w:p>
            <w:pPr>
              <w:spacing w:after="0" w:before="0" w:line="240" w:lineRule="auto"/>
              <w:jc w:val="left"/>
            </w:pPr>
            <w:r>
              <w:t>Records the approved installed configuration</w:t>
            </w:r>
          </w:p>
        </w:tc>
        <w:tc>
          <w:tcPr>
            <w:tcW w:type="dxa" w:w="3600"/>
          </w:tcPr>
          <w:p>
            <w:pPr>
              <w:spacing w:after="0" w:before="0" w:line="240" w:lineRule="auto"/>
              <w:jc w:val="left"/>
            </w:pPr>
            <w:r>
              <w:t>Actual installed components and approved substitutions</w:t>
            </w:r>
          </w:p>
        </w:tc>
      </w:tr>
    </w:tbl>
    <w:p/>
    <w:p>
      <w:r>
        <w:t>A machine may require several of these views. For example, the engineering BOM may include every design component, while the service BOM groups replaceable assemblies in a way that is useful during breakdowns.</w:t>
      </w:r>
    </w:p>
    <w:p>
      <w:pPr>
        <w:pStyle w:val="Heading2"/>
      </w:pPr>
      <w:r>
        <w:t>4. BOM Versus Other Engineering Documents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Document</w:t>
            </w:r>
          </w:p>
        </w:tc>
        <w:tc>
          <w:tcPr>
            <w:tcW w:type="dxa" w:w="5400"/>
            <w:shd w:val="clear" w:color="auto" w:fill="EEF2F7"/>
          </w:tcPr>
          <w:p>
            <w:pPr>
              <w:spacing w:after="0" w:before="0" w:line="240" w:lineRule="auto"/>
              <w:jc w:val="left"/>
            </w:pPr>
            <w:r>
              <w:rPr>
                <w:b/>
                <w:color w:val="1A2E4A"/>
              </w:rPr>
              <w:t>Main question answered</w:t>
            </w:r>
          </w:p>
        </w:tc>
      </w:tr>
      <w:tr>
        <w:tc>
          <w:tcPr>
            <w:tcW w:type="dxa" w:w="5400"/>
          </w:tcPr>
          <w:p>
            <w:pPr>
              <w:spacing w:after="0" w:before="0" w:line="240" w:lineRule="auto"/>
              <w:jc w:val="left"/>
            </w:pPr>
            <w:r>
              <w:t>BOM</w:t>
            </w:r>
          </w:p>
        </w:tc>
        <w:tc>
          <w:tcPr>
            <w:tcW w:type="dxa" w:w="5400"/>
          </w:tcPr>
          <w:p>
            <w:pPr>
              <w:spacing w:after="0" w:before="0" w:line="240" w:lineRule="auto"/>
              <w:jc w:val="left"/>
            </w:pPr>
            <w:r>
              <w:t>Which parts and quantities make up the system?</w:t>
            </w:r>
          </w:p>
        </w:tc>
      </w:tr>
      <w:tr>
        <w:tc>
          <w:tcPr>
            <w:tcW w:type="dxa" w:w="5400"/>
          </w:tcPr>
          <w:p>
            <w:pPr>
              <w:spacing w:after="0" w:before="0" w:line="240" w:lineRule="auto"/>
              <w:jc w:val="left"/>
            </w:pPr>
            <w:r>
              <w:t>Parts list</w:t>
            </w:r>
          </w:p>
        </w:tc>
        <w:tc>
          <w:tcPr>
            <w:tcW w:type="dxa" w:w="5400"/>
          </w:tcPr>
          <w:p>
            <w:pPr>
              <w:spacing w:after="0" w:before="0" w:line="240" w:lineRule="auto"/>
              <w:jc w:val="left"/>
            </w:pPr>
            <w:r>
              <w:t>Which parts are identified in a particular drawing, assembly, or document?</w:t>
            </w:r>
          </w:p>
        </w:tc>
      </w:tr>
      <w:tr>
        <w:tc>
          <w:tcPr>
            <w:tcW w:type="dxa" w:w="5400"/>
          </w:tcPr>
          <w:p>
            <w:pPr>
              <w:spacing w:after="0" w:before="0" w:line="240" w:lineRule="auto"/>
              <w:jc w:val="left"/>
            </w:pPr>
            <w:r>
              <w:t>Equipment list</w:t>
            </w:r>
          </w:p>
        </w:tc>
        <w:tc>
          <w:tcPr>
            <w:tcW w:type="dxa" w:w="5400"/>
          </w:tcPr>
          <w:p>
            <w:pPr>
              <w:spacing w:after="0" w:before="0" w:line="240" w:lineRule="auto"/>
              <w:jc w:val="left"/>
            </w:pPr>
            <w:r>
              <w:t>Which equipment items exist in the project or plant?</w:t>
            </w:r>
          </w:p>
        </w:tc>
      </w:tr>
      <w:tr>
        <w:tc>
          <w:tcPr>
            <w:tcW w:type="dxa" w:w="5400"/>
          </w:tcPr>
          <w:p>
            <w:pPr>
              <w:spacing w:after="0" w:before="0" w:line="240" w:lineRule="auto"/>
              <w:jc w:val="left"/>
            </w:pPr>
            <w:r>
              <w:t>Asset register</w:t>
            </w:r>
          </w:p>
        </w:tc>
        <w:tc>
          <w:tcPr>
            <w:tcW w:type="dxa" w:w="5400"/>
          </w:tcPr>
          <w:p>
            <w:pPr>
              <w:spacing w:after="0" w:before="0" w:line="240" w:lineRule="auto"/>
              <w:jc w:val="left"/>
            </w:pPr>
            <w:r>
              <w:t>Which assets are managed for ownership, maintenance, lifecycle, and financial purposes?</w:t>
            </w:r>
          </w:p>
        </w:tc>
      </w:tr>
      <w:tr>
        <w:tc>
          <w:tcPr>
            <w:tcW w:type="dxa" w:w="5400"/>
          </w:tcPr>
          <w:p>
            <w:pPr>
              <w:spacing w:after="0" w:before="0" w:line="240" w:lineRule="auto"/>
              <w:jc w:val="left"/>
            </w:pPr>
            <w:r>
              <w:t>Spare-parts list</w:t>
            </w:r>
          </w:p>
        </w:tc>
        <w:tc>
          <w:tcPr>
            <w:tcW w:type="dxa" w:w="5400"/>
          </w:tcPr>
          <w:p>
            <w:pPr>
              <w:spacing w:after="0" w:before="0" w:line="240" w:lineRule="auto"/>
              <w:jc w:val="left"/>
            </w:pPr>
            <w:r>
              <w:t>Which replacement items should be available for maintenance?</w:t>
            </w:r>
          </w:p>
        </w:tc>
      </w:tr>
      <w:tr>
        <w:tc>
          <w:tcPr>
            <w:tcW w:type="dxa" w:w="5400"/>
          </w:tcPr>
          <w:p>
            <w:pPr>
              <w:spacing w:after="0" w:before="0" w:line="240" w:lineRule="auto"/>
              <w:jc w:val="left"/>
            </w:pPr>
            <w:r>
              <w:t>I/O list</w:t>
            </w:r>
          </w:p>
        </w:tc>
        <w:tc>
          <w:tcPr>
            <w:tcW w:type="dxa" w:w="5400"/>
          </w:tcPr>
          <w:p>
            <w:pPr>
              <w:spacing w:after="0" w:before="0" w:line="240" w:lineRule="auto"/>
              <w:jc w:val="left"/>
            </w:pPr>
            <w:r>
              <w:t>Which signals are exchanged between field devices and controllers?</w:t>
            </w:r>
          </w:p>
        </w:tc>
      </w:tr>
      <w:tr>
        <w:tc>
          <w:tcPr>
            <w:tcW w:type="dxa" w:w="5400"/>
          </w:tcPr>
          <w:p>
            <w:pPr>
              <w:spacing w:after="0" w:before="0" w:line="240" w:lineRule="auto"/>
              <w:jc w:val="left"/>
            </w:pPr>
            <w:r>
              <w:t>IP list</w:t>
            </w:r>
          </w:p>
        </w:tc>
        <w:tc>
          <w:tcPr>
            <w:tcW w:type="dxa" w:w="5400"/>
          </w:tcPr>
          <w:p>
            <w:pPr>
              <w:spacing w:after="0" w:before="0" w:line="240" w:lineRule="auto"/>
              <w:jc w:val="left"/>
            </w:pPr>
            <w:r>
              <w:t>Which network devices use which network addresses and settings?</w:t>
            </w:r>
          </w:p>
        </w:tc>
      </w:tr>
      <w:tr>
        <w:tc>
          <w:tcPr>
            <w:tcW w:type="dxa" w:w="5400"/>
          </w:tcPr>
          <w:p>
            <w:pPr>
              <w:spacing w:after="0" w:before="0" w:line="240" w:lineRule="auto"/>
              <w:jc w:val="left"/>
            </w:pPr>
            <w:r>
              <w:t>Electrical drawings</w:t>
            </w:r>
          </w:p>
        </w:tc>
        <w:tc>
          <w:tcPr>
            <w:tcW w:type="dxa" w:w="5400"/>
          </w:tcPr>
          <w:p>
            <w:pPr>
              <w:spacing w:after="0" w:before="0" w:line="240" w:lineRule="auto"/>
              <w:jc w:val="left"/>
            </w:pPr>
            <w:r>
              <w:t>How are electrical components connected?</w:t>
            </w:r>
          </w:p>
        </w:tc>
      </w:tr>
      <w:tr>
        <w:tc>
          <w:tcPr>
            <w:tcW w:type="dxa" w:w="5400"/>
          </w:tcPr>
          <w:p>
            <w:pPr>
              <w:spacing w:after="0" w:before="0" w:line="240" w:lineRule="auto"/>
              <w:jc w:val="left"/>
            </w:pPr>
            <w:r>
              <w:t>Panel layout</w:t>
            </w:r>
          </w:p>
        </w:tc>
        <w:tc>
          <w:tcPr>
            <w:tcW w:type="dxa" w:w="5400"/>
          </w:tcPr>
          <w:p>
            <w:pPr>
              <w:spacing w:after="0" w:before="0" w:line="240" w:lineRule="auto"/>
              <w:jc w:val="left"/>
            </w:pPr>
            <w:r>
              <w:t>Where are components physically mounted?</w:t>
            </w:r>
          </w:p>
        </w:tc>
      </w:tr>
      <w:tr>
        <w:tc>
          <w:tcPr>
            <w:tcW w:type="dxa" w:w="5400"/>
          </w:tcPr>
          <w:p>
            <w:pPr>
              <w:spacing w:after="0" w:before="0" w:line="240" w:lineRule="auto"/>
              <w:jc w:val="left"/>
            </w:pPr>
            <w:r>
              <w:t>Manuals</w:t>
            </w:r>
          </w:p>
        </w:tc>
        <w:tc>
          <w:tcPr>
            <w:tcW w:type="dxa" w:w="5400"/>
          </w:tcPr>
          <w:p>
            <w:pPr>
              <w:spacing w:after="0" w:before="0" w:line="240" w:lineRule="auto"/>
              <w:jc w:val="left"/>
            </w:pPr>
            <w:r>
              <w:t>How must equipment be installed, configured, operated, and maintained?</w:t>
            </w:r>
          </w:p>
        </w:tc>
      </w:tr>
    </w:tbl>
    <w:p/>
    <w:p>
      <w:r>
        <w:t>These documents complement one another. A BOM does not replace the electrical drawings, and an asset register does not necessarily contain the detailed component-level information required to replace a PLC module.</w:t>
      </w:r>
    </w:p>
    <w:p>
      <w:pPr>
        <w:pStyle w:val="Heading2"/>
      </w:pPr>
      <w:r>
        <w:t>5. BOM Hierarchy and Structure</w:t>
      </w:r>
    </w:p>
    <w:p>
      <w:pPr>
        <w:pStyle w:val="Heading3"/>
      </w:pPr>
      <w:r>
        <w:t>5.1 Hierarchical BOM</w:t>
      </w:r>
    </w:p>
    <w:p>
      <w:r>
        <w:t>A complex machine is often represented as a hierarchy of assemblies and components.</w:t>
      </w:r>
    </w:p>
    <w:p>
      <w:pPr>
        <w:shd w:val="clear" w:color="auto" w:fill="F4F4F4"/>
        <w:spacing w:before="0" w:after="0" w:line="240" w:lineRule="auto"/>
        <w:ind w:left="216" w:right="216"/>
        <w:jc w:val="left"/>
      </w:pPr>
      <w:r>
        <w:rPr>
          <w:rFonts w:ascii="Consolas" w:hAnsi="Consolas"/>
          <w:color w:val="202020"/>
          <w:sz w:val="18"/>
        </w:rPr>
        <w:t>Machine</w:t>
      </w:r>
    </w:p>
    <w:p>
      <w:pPr>
        <w:shd w:val="clear" w:color="auto" w:fill="F4F4F4"/>
        <w:spacing w:before="0" w:after="0" w:line="240" w:lineRule="auto"/>
        <w:ind w:left="216" w:right="216"/>
        <w:jc w:val="left"/>
      </w:pPr>
      <w:r>
        <w:rPr>
          <w:rFonts w:ascii="Consolas" w:hAnsi="Consolas"/>
          <w:color w:val="202020"/>
          <w:sz w:val="18"/>
        </w:rPr>
        <w:t xml:space="preserve">  → Automation System</w:t>
      </w:r>
    </w:p>
    <w:p>
      <w:pPr>
        <w:shd w:val="clear" w:color="auto" w:fill="F4F4F4"/>
        <w:spacing w:before="0" w:after="0" w:line="240" w:lineRule="auto"/>
        <w:ind w:left="216" w:right="216"/>
        <w:jc w:val="left"/>
      </w:pPr>
      <w:r>
        <w:rPr>
          <w:rFonts w:ascii="Consolas" w:hAnsi="Consolas"/>
          <w:color w:val="202020"/>
          <w:sz w:val="18"/>
        </w:rPr>
        <w:t xml:space="preserve">    → Control Panel</w:t>
      </w:r>
    </w:p>
    <w:p>
      <w:pPr>
        <w:shd w:val="clear" w:color="auto" w:fill="F4F4F4"/>
        <w:spacing w:before="0" w:after="0" w:line="240" w:lineRule="auto"/>
        <w:ind w:left="216" w:right="216"/>
        <w:jc w:val="left"/>
      </w:pPr>
      <w:r>
        <w:rPr>
          <w:rFonts w:ascii="Consolas" w:hAnsi="Consolas"/>
          <w:color w:val="202020"/>
          <w:sz w:val="18"/>
        </w:rPr>
        <w:t xml:space="preserve">      → PLC Assembly</w:t>
      </w:r>
    </w:p>
    <w:p>
      <w:pPr>
        <w:shd w:val="clear" w:color="auto" w:fill="F4F4F4"/>
        <w:spacing w:before="0" w:after="0" w:line="240" w:lineRule="auto"/>
        <w:ind w:left="216" w:right="216"/>
        <w:jc w:val="left"/>
      </w:pPr>
      <w:r>
        <w:rPr>
          <w:rFonts w:ascii="Consolas" w:hAnsi="Consolas"/>
          <w:color w:val="202020"/>
          <w:sz w:val="18"/>
        </w:rPr>
        <w:t xml:space="preserve">        → PLC CPU</w:t>
      </w:r>
    </w:p>
    <w:p>
      <w:pPr>
        <w:shd w:val="clear" w:color="auto" w:fill="F4F4F4"/>
        <w:spacing w:before="0" w:after="0" w:line="240" w:lineRule="auto"/>
        <w:ind w:left="216" w:right="216"/>
        <w:jc w:val="left"/>
      </w:pPr>
      <w:r>
        <w:rPr>
          <w:rFonts w:ascii="Consolas" w:hAnsi="Consolas"/>
          <w:color w:val="202020"/>
          <w:sz w:val="18"/>
        </w:rPr>
        <w:t xml:space="preserve">        → Digital Input Module</w:t>
      </w:r>
    </w:p>
    <w:p>
      <w:pPr>
        <w:shd w:val="clear" w:color="auto" w:fill="F4F4F4"/>
        <w:spacing w:before="0" w:after="0" w:line="240" w:lineRule="auto"/>
        <w:ind w:left="216" w:right="216"/>
        <w:jc w:val="left"/>
      </w:pPr>
      <w:r>
        <w:rPr>
          <w:rFonts w:ascii="Consolas" w:hAnsi="Consolas"/>
          <w:color w:val="202020"/>
          <w:sz w:val="18"/>
        </w:rPr>
        <w:t xml:space="preserve">        → Digital Output Module</w:t>
      </w:r>
    </w:p>
    <w:p>
      <w:pPr>
        <w:shd w:val="clear" w:color="auto" w:fill="F4F4F4"/>
        <w:spacing w:before="0" w:after="0" w:line="240" w:lineRule="auto"/>
        <w:ind w:left="216" w:right="216"/>
        <w:jc w:val="left"/>
      </w:pPr>
      <w:r>
        <w:rPr>
          <w:rFonts w:ascii="Consolas" w:hAnsi="Consolas"/>
          <w:color w:val="202020"/>
          <w:sz w:val="18"/>
        </w:rPr>
        <w:t xml:space="preserve">        → Analog Input Module</w:t>
      </w:r>
    </w:p>
    <w:p>
      <w:pPr>
        <w:shd w:val="clear" w:color="auto" w:fill="F4F4F4"/>
        <w:spacing w:before="0" w:after="0" w:line="240" w:lineRule="auto"/>
        <w:ind w:left="216" w:right="216"/>
        <w:jc w:val="left"/>
      </w:pPr>
      <w:r>
        <w:rPr>
          <w:rFonts w:ascii="Consolas" w:hAnsi="Consolas"/>
          <w:color w:val="202020"/>
          <w:sz w:val="18"/>
        </w:rPr>
        <w:t xml:space="preserve">      → 24 V DC Power Supply</w:t>
      </w:r>
    </w:p>
    <w:p>
      <w:pPr>
        <w:shd w:val="clear" w:color="auto" w:fill="F4F4F4"/>
        <w:spacing w:before="0" w:after="0" w:line="240" w:lineRule="auto"/>
        <w:ind w:left="216" w:right="216"/>
        <w:jc w:val="left"/>
      </w:pPr>
      <w:r>
        <w:rPr>
          <w:rFonts w:ascii="Consolas" w:hAnsi="Consolas"/>
          <w:color w:val="202020"/>
          <w:sz w:val="18"/>
        </w:rPr>
        <w:t xml:space="preserve">      → Industrial Ethernet Switch</w:t>
      </w:r>
    </w:p>
    <w:p>
      <w:pPr>
        <w:shd w:val="clear" w:color="auto" w:fill="F4F4F4"/>
        <w:spacing w:before="0" w:after="0" w:line="240" w:lineRule="auto"/>
        <w:ind w:left="216" w:right="216"/>
        <w:jc w:val="left"/>
      </w:pPr>
      <w:r>
        <w:rPr>
          <w:rFonts w:ascii="Consolas" w:hAnsi="Consolas"/>
          <w:color w:val="202020"/>
          <w:sz w:val="18"/>
        </w:rPr>
        <w:t xml:space="preserve">    → Operator Station</w:t>
      </w:r>
    </w:p>
    <w:p>
      <w:pPr>
        <w:shd w:val="clear" w:color="auto" w:fill="F4F4F4"/>
        <w:spacing w:before="0" w:after="0" w:line="240" w:lineRule="auto"/>
        <w:ind w:left="216" w:right="216"/>
        <w:jc w:val="left"/>
      </w:pPr>
      <w:r>
        <w:rPr>
          <w:rFonts w:ascii="Consolas" w:hAnsi="Consolas"/>
          <w:color w:val="202020"/>
          <w:sz w:val="18"/>
        </w:rPr>
        <w:t xml:space="preserve">      → HMI Panel</w:t>
      </w:r>
    </w:p>
    <w:p>
      <w:pPr>
        <w:shd w:val="clear" w:color="auto" w:fill="F4F4F4"/>
        <w:spacing w:before="0" w:after="0" w:line="240" w:lineRule="auto"/>
        <w:ind w:left="216" w:right="216"/>
        <w:jc w:val="left"/>
      </w:pPr>
      <w:r>
        <w:rPr>
          <w:rFonts w:ascii="Consolas" w:hAnsi="Consolas"/>
          <w:color w:val="202020"/>
          <w:sz w:val="18"/>
        </w:rPr>
        <w:t xml:space="preserve">    → Drive System</w:t>
      </w:r>
    </w:p>
    <w:p>
      <w:pPr>
        <w:shd w:val="clear" w:color="auto" w:fill="F4F4F4"/>
        <w:spacing w:before="0" w:after="0" w:line="240" w:lineRule="auto"/>
        <w:ind w:left="216" w:right="216"/>
        <w:jc w:val="left"/>
      </w:pPr>
      <w:r>
        <w:rPr>
          <w:rFonts w:ascii="Consolas" w:hAnsi="Consolas"/>
          <w:color w:val="202020"/>
          <w:sz w:val="18"/>
        </w:rPr>
        <w:t xml:space="preserve">      → VFD</w:t>
      </w:r>
    </w:p>
    <w:p>
      <w:pPr>
        <w:shd w:val="clear" w:color="auto" w:fill="F4F4F4"/>
        <w:spacing w:before="0" w:after="0" w:line="240" w:lineRule="auto"/>
        <w:ind w:left="216" w:right="216"/>
        <w:jc w:val="left"/>
      </w:pPr>
      <w:r>
        <w:rPr>
          <w:rFonts w:ascii="Consolas" w:hAnsi="Consolas"/>
          <w:color w:val="202020"/>
          <w:sz w:val="18"/>
        </w:rPr>
        <w:t xml:space="preserve">      → Motor</w:t>
      </w:r>
    </w:p>
    <w:p>
      <w:pPr>
        <w:shd w:val="clear" w:color="auto" w:fill="F4F4F4"/>
        <w:spacing w:before="0" w:after="0" w:line="240" w:lineRule="auto"/>
        <w:ind w:left="216" w:right="216"/>
        <w:jc w:val="left"/>
      </w:pPr>
      <w:r>
        <w:rPr>
          <w:rFonts w:ascii="Consolas" w:hAnsi="Consolas"/>
          <w:color w:val="202020"/>
          <w:sz w:val="18"/>
        </w:rPr>
        <w:t xml:space="preserve">      → Motor Cable</w:t>
      </w:r>
    </w:p>
    <w:p>
      <w:pPr>
        <w:shd w:val="clear" w:color="auto" w:fill="F4F4F4"/>
        <w:spacing w:before="0" w:after="0" w:line="240" w:lineRule="auto"/>
        <w:ind w:left="216" w:right="216"/>
        <w:jc w:val="left"/>
      </w:pPr>
      <w:r>
        <w:rPr>
          <w:rFonts w:ascii="Consolas" w:hAnsi="Consolas"/>
          <w:color w:val="202020"/>
          <w:sz w:val="18"/>
        </w:rPr>
        <w:t xml:space="preserve">    → Safety System</w:t>
      </w:r>
    </w:p>
    <w:p>
      <w:pPr>
        <w:shd w:val="clear" w:color="auto" w:fill="F4F4F4"/>
        <w:spacing w:before="0" w:after="0" w:line="240" w:lineRule="auto"/>
        <w:ind w:left="216" w:right="216"/>
        <w:jc w:val="left"/>
      </w:pPr>
      <w:r>
        <w:rPr>
          <w:rFonts w:ascii="Consolas" w:hAnsi="Consolas"/>
          <w:color w:val="202020"/>
          <w:sz w:val="18"/>
        </w:rPr>
        <w:t xml:space="preserve">      → Safety Controller</w:t>
      </w:r>
    </w:p>
    <w:p>
      <w:pPr>
        <w:shd w:val="clear" w:color="auto" w:fill="F4F4F4"/>
        <w:spacing w:before="0" w:after="0" w:line="240" w:lineRule="auto"/>
        <w:ind w:left="216" w:right="216"/>
        <w:jc w:val="left"/>
      </w:pPr>
      <w:r>
        <w:rPr>
          <w:rFonts w:ascii="Consolas" w:hAnsi="Consolas"/>
          <w:color w:val="202020"/>
          <w:sz w:val="18"/>
        </w:rPr>
        <w:t xml:space="preserve">      → Safety I/O</w:t>
      </w:r>
    </w:p>
    <w:p>
      <w:pPr>
        <w:shd w:val="clear" w:color="auto" w:fill="F4F4F4"/>
        <w:spacing w:before="0" w:after="0" w:line="240" w:lineRule="auto"/>
        <w:ind w:left="216" w:right="216"/>
        <w:jc w:val="left"/>
      </w:pPr>
      <w:r>
        <w:rPr>
          <w:rFonts w:ascii="Consolas" w:hAnsi="Consolas"/>
          <w:color w:val="202020"/>
          <w:sz w:val="18"/>
        </w:rPr>
        <w:t xml:space="preserve">      → Guard Switches</w:t>
      </w:r>
    </w:p>
    <w:p/>
    <w:p>
      <w:r>
        <w:t>The hierarchy makes it possible to understand which components belong to which subsystem. It also supports quantity calculations, service replacement, and change-impact analysis.</w:t>
      </w:r>
    </w:p>
    <w:p>
      <w:pPr>
        <w:pStyle w:val="Heading3"/>
      </w:pPr>
      <w:r>
        <w:t>5.2 BOM Levels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Level</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Level 0</w:t>
            </w:r>
          </w:p>
        </w:tc>
        <w:tc>
          <w:tcPr>
            <w:tcW w:type="dxa" w:w="3600"/>
          </w:tcPr>
          <w:p>
            <w:pPr>
              <w:spacing w:after="0" w:before="0" w:line="240" w:lineRule="auto"/>
              <w:jc w:val="left"/>
            </w:pPr>
            <w:r>
              <w:t>Complete machine or product</w:t>
            </w:r>
          </w:p>
        </w:tc>
        <w:tc>
          <w:tcPr>
            <w:tcW w:type="dxa" w:w="3600"/>
          </w:tcPr>
          <w:p>
            <w:pPr>
              <w:spacing w:after="0" w:before="0" w:line="240" w:lineRule="auto"/>
              <w:jc w:val="left"/>
            </w:pPr>
            <w:r>
              <w:t>Robotic assembly machine</w:t>
            </w:r>
          </w:p>
        </w:tc>
      </w:tr>
      <w:tr>
        <w:tc>
          <w:tcPr>
            <w:tcW w:type="dxa" w:w="3600"/>
          </w:tcPr>
          <w:p>
            <w:pPr>
              <w:spacing w:after="0" w:before="0" w:line="240" w:lineRule="auto"/>
              <w:jc w:val="left"/>
            </w:pPr>
            <w:r>
              <w:t>Level 1</w:t>
            </w:r>
          </w:p>
        </w:tc>
        <w:tc>
          <w:tcPr>
            <w:tcW w:type="dxa" w:w="3600"/>
          </w:tcPr>
          <w:p>
            <w:pPr>
              <w:spacing w:after="0" w:before="0" w:line="240" w:lineRule="auto"/>
              <w:jc w:val="left"/>
            </w:pPr>
            <w:r>
              <w:t>Major subsystem</w:t>
            </w:r>
          </w:p>
        </w:tc>
        <w:tc>
          <w:tcPr>
            <w:tcW w:type="dxa" w:w="3600"/>
          </w:tcPr>
          <w:p>
            <w:pPr>
              <w:spacing w:after="0" w:before="0" w:line="240" w:lineRule="auto"/>
              <w:jc w:val="left"/>
            </w:pPr>
            <w:r>
              <w:t>Electrical control system</w:t>
            </w:r>
          </w:p>
        </w:tc>
      </w:tr>
      <w:tr>
        <w:tc>
          <w:tcPr>
            <w:tcW w:type="dxa" w:w="3600"/>
          </w:tcPr>
          <w:p>
            <w:pPr>
              <w:spacing w:after="0" w:before="0" w:line="240" w:lineRule="auto"/>
              <w:jc w:val="left"/>
            </w:pPr>
            <w:r>
              <w:t>Level 2</w:t>
            </w:r>
          </w:p>
        </w:tc>
        <w:tc>
          <w:tcPr>
            <w:tcW w:type="dxa" w:w="3600"/>
          </w:tcPr>
          <w:p>
            <w:pPr>
              <w:spacing w:after="0" w:before="0" w:line="240" w:lineRule="auto"/>
              <w:jc w:val="left"/>
            </w:pPr>
            <w:r>
              <w:t>Assembly</w:t>
            </w:r>
          </w:p>
        </w:tc>
        <w:tc>
          <w:tcPr>
            <w:tcW w:type="dxa" w:w="3600"/>
          </w:tcPr>
          <w:p>
            <w:pPr>
              <w:spacing w:after="0" w:before="0" w:line="240" w:lineRule="auto"/>
              <w:jc w:val="left"/>
            </w:pPr>
            <w:r>
              <w:t>Main control panel</w:t>
            </w:r>
          </w:p>
        </w:tc>
      </w:tr>
      <w:tr>
        <w:tc>
          <w:tcPr>
            <w:tcW w:type="dxa" w:w="3600"/>
          </w:tcPr>
          <w:p>
            <w:pPr>
              <w:spacing w:after="0" w:before="0" w:line="240" w:lineRule="auto"/>
              <w:jc w:val="left"/>
            </w:pPr>
            <w:r>
              <w:t>Level 3</w:t>
            </w:r>
          </w:p>
        </w:tc>
        <w:tc>
          <w:tcPr>
            <w:tcW w:type="dxa" w:w="3600"/>
          </w:tcPr>
          <w:p>
            <w:pPr>
              <w:spacing w:after="0" w:before="0" w:line="240" w:lineRule="auto"/>
              <w:jc w:val="left"/>
            </w:pPr>
            <w:r>
              <w:t>Subassembly</w:t>
            </w:r>
          </w:p>
        </w:tc>
        <w:tc>
          <w:tcPr>
            <w:tcW w:type="dxa" w:w="3600"/>
          </w:tcPr>
          <w:p>
            <w:pPr>
              <w:spacing w:after="0" w:before="0" w:line="240" w:lineRule="auto"/>
              <w:jc w:val="left"/>
            </w:pPr>
            <w:r>
              <w:t>PLC rack assembly</w:t>
            </w:r>
          </w:p>
        </w:tc>
      </w:tr>
      <w:tr>
        <w:tc>
          <w:tcPr>
            <w:tcW w:type="dxa" w:w="3600"/>
          </w:tcPr>
          <w:p>
            <w:pPr>
              <w:spacing w:after="0" w:before="0" w:line="240" w:lineRule="auto"/>
              <w:jc w:val="left"/>
            </w:pPr>
            <w:r>
              <w:t>Level 4</w:t>
            </w:r>
          </w:p>
        </w:tc>
        <w:tc>
          <w:tcPr>
            <w:tcW w:type="dxa" w:w="3600"/>
          </w:tcPr>
          <w:p>
            <w:pPr>
              <w:spacing w:after="0" w:before="0" w:line="240" w:lineRule="auto"/>
              <w:jc w:val="left"/>
            </w:pPr>
            <w:r>
              <w:t>Individual component</w:t>
            </w:r>
          </w:p>
        </w:tc>
        <w:tc>
          <w:tcPr>
            <w:tcW w:type="dxa" w:w="3600"/>
          </w:tcPr>
          <w:p>
            <w:pPr>
              <w:spacing w:after="0" w:before="0" w:line="240" w:lineRule="auto"/>
              <w:jc w:val="left"/>
            </w:pPr>
            <w:r>
              <w:t>Digital input module</w:t>
            </w:r>
          </w:p>
        </w:tc>
      </w:tr>
      <w:tr>
        <w:tc>
          <w:tcPr>
            <w:tcW w:type="dxa" w:w="3600"/>
          </w:tcPr>
          <w:p>
            <w:pPr>
              <w:spacing w:after="0" w:before="0" w:line="240" w:lineRule="auto"/>
              <w:jc w:val="left"/>
            </w:pPr>
            <w:r>
              <w:t>Level 5</w:t>
            </w:r>
          </w:p>
        </w:tc>
        <w:tc>
          <w:tcPr>
            <w:tcW w:type="dxa" w:w="3600"/>
          </w:tcPr>
          <w:p>
            <w:pPr>
              <w:spacing w:after="0" w:before="0" w:line="240" w:lineRule="auto"/>
              <w:jc w:val="left"/>
            </w:pPr>
            <w:r>
              <w:t>Component detail, where needed</w:t>
            </w:r>
          </w:p>
        </w:tc>
        <w:tc>
          <w:tcPr>
            <w:tcW w:type="dxa" w:w="3600"/>
          </w:tcPr>
          <w:p>
            <w:pPr>
              <w:spacing w:after="0" w:before="0" w:line="240" w:lineRule="auto"/>
              <w:jc w:val="left"/>
            </w:pPr>
            <w:r>
              <w:t>Connector or replaceable accessory</w:t>
            </w:r>
          </w:p>
        </w:tc>
      </w:tr>
    </w:tbl>
    <w:p/>
    <w:p>
      <w:r>
        <w:t>Not every BOM needs five levels. The hierarchy should be deep enough to support the intended engineering, procurement, manufacturing, or maintenance purpose.</w:t>
      </w:r>
    </w:p>
    <w:p>
      <w:pPr>
        <w:pStyle w:val="Heading3"/>
      </w:pPr>
      <w:r>
        <w:t>5.3 Parent-Child Relationships</w:t>
      </w:r>
    </w:p>
    <w:p>
      <w:r>
        <w:t>A parent item contains or groups child items.</w:t>
      </w:r>
    </w:p>
    <w:p>
      <w:r>
        <w:t>For example:</w:t>
      </w:r>
    </w:p>
    <w:p>
      <w:pPr>
        <w:pStyle w:val="ListBullet"/>
      </w:pPr>
      <w:r>
        <w:t>Parent: Main control panel.</w:t>
      </w:r>
    </w:p>
    <w:p>
      <w:pPr>
        <w:pStyle w:val="ListBullet"/>
      </w:pPr>
      <w:r>
        <w:t>Child: PLC assembly.</w:t>
      </w:r>
    </w:p>
    <w:p>
      <w:pPr>
        <w:pStyle w:val="ListBullet"/>
      </w:pPr>
      <w:r>
        <w:t>Grandchild: PLC CPU and I/O modules.</w:t>
      </w:r>
    </w:p>
    <w:p>
      <w:r>
        <w:t>Quantities may be defined as quantity per parent assembly. If a machine contains two identical panels and each panel requires three modules, the total requirement is:</w:t>
      </w:r>
    </w:p>
    <w:p>
      <w:pPr>
        <w:spacing w:before="120" w:after="160"/>
        <w:jc w:val="center"/>
      </w:pPr>
      <m:oMathPara>
        <m:oMath>
          <m:sSub>
            <m:e>
              <m:r>
                <m:t>Q</m:t>
              </m:r>
            </m:e>
            <m:sub>
              <m:r>
                <m:rPr>
                  <m:nor/>
                </m:rPr>
                <m:t>total</m:t>
              </m:r>
            </m:sub>
          </m:sSub>
          <m:r>
            <m:t>=</m:t>
          </m:r>
          <m:sSub>
            <m:e>
              <m:r>
                <m:t>Q</m:t>
              </m:r>
            </m:e>
            <m:sub>
              <m:r>
                <m:rPr>
                  <m:nor/>
                </m:rPr>
                <m:t>per assembly</m:t>
              </m:r>
            </m:sub>
          </m:sSub>
          <m:r>
            <m:t>×</m:t>
          </m:r>
          <m:sSub>
            <m:e>
              <m:r>
                <m:t>N</m:t>
              </m:r>
            </m:e>
            <m:sub>
              <m:r>
                <m:rPr>
                  <m:nor/>
                </m:rPr>
                <m:t>assemblies</m:t>
              </m:r>
            </m:sub>
          </m:sSub>
        </m:oMath>
      </m:oMathPara>
    </w:p>
    <w:p>
      <w:pPr>
        <w:spacing w:before="120" w:after="160"/>
        <w:jc w:val="center"/>
      </w:pPr>
      <m:oMathPara>
        <m:oMath>
          <m:sSub>
            <m:e>
              <m:r>
                <m:t>Q</m:t>
              </m:r>
            </m:e>
            <m:sub>
              <m:r>
                <m:rPr>
                  <m:nor/>
                </m:rPr>
                <m:t>total</m:t>
              </m:r>
            </m:sub>
          </m:sSub>
          <m:r>
            <m:t>=3×2=6</m:t>
          </m:r>
        </m:oMath>
      </m:oMathPara>
    </w:p>
    <w:p>
      <w:r>
        <w:t>This calculation assumes both panels use the same configuration and that the stated quantity applies to each panel.</w:t>
      </w:r>
    </w:p>
    <w:p>
      <w:pPr>
        <w:pStyle w:val="Heading2"/>
      </w:pPr>
      <w:r>
        <w:t>6. Essential BOM Fields</w:t>
      </w:r>
    </w:p>
    <w:p>
      <w:pPr>
        <w:pStyle w:val="Heading3"/>
      </w:pPr>
      <w:r>
        <w:t>6.1 Identification and Description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BOM item number</w:t>
            </w:r>
          </w:p>
        </w:tc>
        <w:tc>
          <w:tcPr>
            <w:tcW w:type="dxa" w:w="5400"/>
          </w:tcPr>
          <w:p>
            <w:pPr>
              <w:spacing w:after="0" w:before="0" w:line="240" w:lineRule="auto"/>
              <w:jc w:val="left"/>
            </w:pPr>
            <w:r>
              <w:t>Identifies a row or item position within the BOM</w:t>
            </w:r>
          </w:p>
        </w:tc>
      </w:tr>
      <w:tr>
        <w:tc>
          <w:tcPr>
            <w:tcW w:type="dxa" w:w="5400"/>
          </w:tcPr>
          <w:p>
            <w:pPr>
              <w:spacing w:after="0" w:before="0" w:line="240" w:lineRule="auto"/>
              <w:jc w:val="left"/>
            </w:pPr>
            <w:r>
              <w:t>Item ID/material number</w:t>
            </w:r>
          </w:p>
        </w:tc>
        <w:tc>
          <w:tcPr>
            <w:tcW w:type="dxa" w:w="5400"/>
          </w:tcPr>
          <w:p>
            <w:pPr>
              <w:spacing w:after="0" w:before="0" w:line="240" w:lineRule="auto"/>
              <w:jc w:val="left"/>
            </w:pPr>
            <w:r>
              <w:t>Unique identifier in the organization's material system</w:t>
            </w:r>
          </w:p>
        </w:tc>
      </w:tr>
      <w:tr>
        <w:tc>
          <w:tcPr>
            <w:tcW w:type="dxa" w:w="5400"/>
          </w:tcPr>
          <w:p>
            <w:pPr>
              <w:spacing w:after="0" w:before="0" w:line="240" w:lineRule="auto"/>
              <w:jc w:val="left"/>
            </w:pPr>
            <w:r>
              <w:t>Item description</w:t>
            </w:r>
          </w:p>
        </w:tc>
        <w:tc>
          <w:tcPr>
            <w:tcW w:type="dxa" w:w="5400"/>
          </w:tcPr>
          <w:p>
            <w:pPr>
              <w:spacing w:after="0" w:before="0" w:line="240" w:lineRule="auto"/>
              <w:jc w:val="left"/>
            </w:pPr>
            <w:r>
              <w:t>Clear description of the item</w:t>
            </w:r>
          </w:p>
        </w:tc>
      </w:tr>
      <w:tr>
        <w:tc>
          <w:tcPr>
            <w:tcW w:type="dxa" w:w="5400"/>
          </w:tcPr>
          <w:p>
            <w:pPr>
              <w:spacing w:after="0" w:before="0" w:line="240" w:lineRule="auto"/>
              <w:jc w:val="left"/>
            </w:pPr>
            <w:r>
              <w:t>Parent assembly</w:t>
            </w:r>
          </w:p>
        </w:tc>
        <w:tc>
          <w:tcPr>
            <w:tcW w:type="dxa" w:w="5400"/>
          </w:tcPr>
          <w:p>
            <w:pPr>
              <w:spacing w:after="0" w:before="0" w:line="240" w:lineRule="auto"/>
              <w:jc w:val="left"/>
            </w:pPr>
            <w:r>
              <w:t>Identifies the assembly containing the item</w:t>
            </w:r>
          </w:p>
        </w:tc>
      </w:tr>
      <w:tr>
        <w:tc>
          <w:tcPr>
            <w:tcW w:type="dxa" w:w="5400"/>
          </w:tcPr>
          <w:p>
            <w:pPr>
              <w:spacing w:after="0" w:before="0" w:line="240" w:lineRule="auto"/>
              <w:jc w:val="left"/>
            </w:pPr>
            <w:r>
              <w:t>Equipment tag</w:t>
            </w:r>
          </w:p>
        </w:tc>
        <w:tc>
          <w:tcPr>
            <w:tcW w:type="dxa" w:w="5400"/>
          </w:tcPr>
          <w:p>
            <w:pPr>
              <w:spacing w:after="0" w:before="0" w:line="240" w:lineRule="auto"/>
              <w:jc w:val="left"/>
            </w:pPr>
            <w:r>
              <w:t>Connects the item to the installed equipment</w:t>
            </w:r>
          </w:p>
        </w:tc>
      </w:tr>
      <w:tr>
        <w:tc>
          <w:tcPr>
            <w:tcW w:type="dxa" w:w="5400"/>
          </w:tcPr>
          <w:p>
            <w:pPr>
              <w:spacing w:after="0" w:before="0" w:line="240" w:lineRule="auto"/>
              <w:jc w:val="left"/>
            </w:pPr>
            <w:r>
              <w:t>Reference designator</w:t>
            </w:r>
          </w:p>
        </w:tc>
        <w:tc>
          <w:tcPr>
            <w:tcW w:type="dxa" w:w="5400"/>
          </w:tcPr>
          <w:p>
            <w:pPr>
              <w:spacing w:after="0" w:before="0" w:line="240" w:lineRule="auto"/>
              <w:jc w:val="left"/>
            </w:pPr>
            <w:r>
              <w:t xml:space="preserve">Identifies a component on a drawing, such as </w:t>
            </w:r>
            <w:r>
              <w:rPr>
                <w:rFonts w:ascii="Consolas" w:hAnsi="Consolas"/>
                <w:color w:val="333333"/>
                <w:sz w:val="19"/>
                <w:shd w:val="clear" w:color="auto" w:fill="EFEFEF"/>
              </w:rPr>
              <w:t>K1</w:t>
            </w:r>
            <w:r>
              <w:t xml:space="preserve"> or </w:t>
            </w:r>
            <w:r>
              <w:rPr>
                <w:rFonts w:ascii="Consolas" w:hAnsi="Consolas"/>
                <w:color w:val="333333"/>
                <w:sz w:val="19"/>
                <w:shd w:val="clear" w:color="auto" w:fill="EFEFEF"/>
              </w:rPr>
              <w:t>F1</w:t>
            </w:r>
          </w:p>
        </w:tc>
      </w:tr>
      <w:tr>
        <w:tc>
          <w:tcPr>
            <w:tcW w:type="dxa" w:w="5400"/>
          </w:tcPr>
          <w:p>
            <w:pPr>
              <w:spacing w:after="0" w:before="0" w:line="240" w:lineRule="auto"/>
              <w:jc w:val="left"/>
            </w:pPr>
            <w:r>
              <w:t>Assembly level</w:t>
            </w:r>
          </w:p>
        </w:tc>
        <w:tc>
          <w:tcPr>
            <w:tcW w:type="dxa" w:w="5400"/>
          </w:tcPr>
          <w:p>
            <w:pPr>
              <w:spacing w:after="0" w:before="0" w:line="240" w:lineRule="auto"/>
              <w:jc w:val="left"/>
            </w:pPr>
            <w:r>
              <w:t>Identifies the component's position in the hierarchy</w:t>
            </w:r>
          </w:p>
        </w:tc>
      </w:tr>
    </w:tbl>
    <w:p/>
    <w:p>
      <w:r>
        <w:t>The BOM item number and material number are not necessarily the same. One identifies the item's position in a particular BOM; the other identifies the material in the organization's inventory or ERP system.</w:t>
      </w:r>
    </w:p>
    <w:p>
      <w:pPr>
        <w:pStyle w:val="Heading3"/>
      </w:pPr>
      <w:r>
        <w:t>6.2 Manufacturer and Ordering Information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Original equipment or component manufacturer</w:t>
            </w:r>
          </w:p>
        </w:tc>
      </w:tr>
      <w:tr>
        <w:tc>
          <w:tcPr>
            <w:tcW w:type="dxa" w:w="5400"/>
          </w:tcPr>
          <w:p>
            <w:pPr>
              <w:spacing w:after="0" w:before="0" w:line="240" w:lineRule="auto"/>
              <w:jc w:val="left"/>
            </w:pPr>
            <w:r>
              <w:t>Manufacturer part number</w:t>
            </w:r>
          </w:p>
        </w:tc>
        <w:tc>
          <w:tcPr>
            <w:tcW w:type="dxa" w:w="5400"/>
          </w:tcPr>
          <w:p>
            <w:pPr>
              <w:spacing w:after="0" w:before="0" w:line="240" w:lineRule="auto"/>
              <w:jc w:val="left"/>
            </w:pPr>
            <w:r>
              <w:t>Exact manufacturer's product identifier</w:t>
            </w:r>
          </w:p>
        </w:tc>
      </w:tr>
      <w:tr>
        <w:tc>
          <w:tcPr>
            <w:tcW w:type="dxa" w:w="5400"/>
          </w:tcPr>
          <w:p>
            <w:pPr>
              <w:spacing w:after="0" w:before="0" w:line="240" w:lineRule="auto"/>
              <w:jc w:val="left"/>
            </w:pPr>
            <w:r>
              <w:t>Order code</w:t>
            </w:r>
          </w:p>
        </w:tc>
        <w:tc>
          <w:tcPr>
            <w:tcW w:type="dxa" w:w="5400"/>
          </w:tcPr>
          <w:p>
            <w:pPr>
              <w:spacing w:after="0" w:before="0" w:line="240" w:lineRule="auto"/>
              <w:jc w:val="left"/>
            </w:pPr>
            <w:r>
              <w:t>Full ordering code, including relevant options</w:t>
            </w:r>
          </w:p>
        </w:tc>
      </w:tr>
      <w:tr>
        <w:tc>
          <w:tcPr>
            <w:tcW w:type="dxa" w:w="5400"/>
          </w:tcPr>
          <w:p>
            <w:pPr>
              <w:spacing w:after="0" w:before="0" w:line="240" w:lineRule="auto"/>
              <w:jc w:val="left"/>
            </w:pPr>
            <w:r>
              <w:t>Supplier/vendor</w:t>
            </w:r>
          </w:p>
        </w:tc>
        <w:tc>
          <w:tcPr>
            <w:tcW w:type="dxa" w:w="5400"/>
          </w:tcPr>
          <w:p>
            <w:pPr>
              <w:spacing w:after="0" w:before="0" w:line="240" w:lineRule="auto"/>
              <w:jc w:val="left"/>
            </w:pPr>
            <w:r>
              <w:t>Approved source of supply</w:t>
            </w:r>
          </w:p>
        </w:tc>
      </w:tr>
      <w:tr>
        <w:tc>
          <w:tcPr>
            <w:tcW w:type="dxa" w:w="5400"/>
          </w:tcPr>
          <w:p>
            <w:pPr>
              <w:spacing w:after="0" w:before="0" w:line="240" w:lineRule="auto"/>
              <w:jc w:val="left"/>
            </w:pPr>
            <w:r>
              <w:t>Supplier part number</w:t>
            </w:r>
          </w:p>
        </w:tc>
        <w:tc>
          <w:tcPr>
            <w:tcW w:type="dxa" w:w="5400"/>
          </w:tcPr>
          <w:p>
            <w:pPr>
              <w:spacing w:after="0" w:before="0" w:line="240" w:lineRule="auto"/>
              <w:jc w:val="left"/>
            </w:pPr>
            <w:r>
              <w:t>Vendor's own identifier, if different</w:t>
            </w:r>
          </w:p>
        </w:tc>
      </w:tr>
      <w:tr>
        <w:tc>
          <w:tcPr>
            <w:tcW w:type="dxa" w:w="5400"/>
          </w:tcPr>
          <w:p>
            <w:pPr>
              <w:spacing w:after="0" w:before="0" w:line="240" w:lineRule="auto"/>
              <w:jc w:val="left"/>
            </w:pPr>
            <w:r>
              <w:t>Approved alternate</w:t>
            </w:r>
          </w:p>
        </w:tc>
        <w:tc>
          <w:tcPr>
            <w:tcW w:type="dxa" w:w="5400"/>
          </w:tcPr>
          <w:p>
            <w:pPr>
              <w:spacing w:after="0" w:before="0" w:line="240" w:lineRule="auto"/>
              <w:jc w:val="left"/>
            </w:pPr>
            <w:r>
              <w:t>Reviewed alternative part number</w:t>
            </w:r>
          </w:p>
        </w:tc>
      </w:tr>
      <w:tr>
        <w:tc>
          <w:tcPr>
            <w:tcW w:type="dxa" w:w="5400"/>
          </w:tcPr>
          <w:p>
            <w:pPr>
              <w:spacing w:after="0" w:before="0" w:line="240" w:lineRule="auto"/>
              <w:jc w:val="left"/>
            </w:pPr>
            <w:r>
              <w:t>Lifecycle status</w:t>
            </w:r>
          </w:p>
        </w:tc>
        <w:tc>
          <w:tcPr>
            <w:tcW w:type="dxa" w:w="5400"/>
          </w:tcPr>
          <w:p>
            <w:pPr>
              <w:spacing w:after="0" w:before="0" w:line="240" w:lineRule="auto"/>
              <w:jc w:val="left"/>
            </w:pPr>
            <w:r>
              <w:t>Active, obsolete, discontinued, or other defined status</w:t>
            </w:r>
          </w:p>
        </w:tc>
      </w:tr>
      <w:tr>
        <w:tc>
          <w:tcPr>
            <w:tcW w:type="dxa" w:w="5400"/>
          </w:tcPr>
          <w:p>
            <w:pPr>
              <w:spacing w:after="0" w:before="0" w:line="240" w:lineRule="auto"/>
              <w:jc w:val="left"/>
            </w:pPr>
            <w:r>
              <w:t>Lead time</w:t>
            </w:r>
          </w:p>
        </w:tc>
        <w:tc>
          <w:tcPr>
            <w:tcW w:type="dxa" w:w="5400"/>
          </w:tcPr>
          <w:p>
            <w:pPr>
              <w:spacing w:after="0" w:before="0" w:line="240" w:lineRule="auto"/>
              <w:jc w:val="left"/>
            </w:pPr>
            <w:r>
              <w:t>Expected procurement time</w:t>
            </w:r>
          </w:p>
        </w:tc>
      </w:tr>
      <w:tr>
        <w:tc>
          <w:tcPr>
            <w:tcW w:type="dxa" w:w="5400"/>
          </w:tcPr>
          <w:p>
            <w:pPr>
              <w:spacing w:after="0" w:before="0" w:line="240" w:lineRule="auto"/>
              <w:jc w:val="left"/>
            </w:pPr>
            <w:r>
              <w:t>Country of origin</w:t>
            </w:r>
          </w:p>
        </w:tc>
        <w:tc>
          <w:tcPr>
            <w:tcW w:type="dxa" w:w="5400"/>
          </w:tcPr>
          <w:p>
            <w:pPr>
              <w:spacing w:after="0" w:before="0" w:line="240" w:lineRule="auto"/>
              <w:jc w:val="left"/>
            </w:pPr>
            <w:r>
              <w:t>Recorded where required by procurement or compliance rules</w:t>
            </w:r>
          </w:p>
        </w:tc>
      </w:tr>
    </w:tbl>
    <w:p/>
    <w:p>
      <w:r>
        <w:t>The exact manufacturer part number is particularly important for PLC modules, drives, safety devices, power supplies, sensors, and communication equipment. A product family name alone may not uniquely identify the installed part.</w:t>
      </w:r>
    </w:p>
    <w:p>
      <w:pPr>
        <w:pStyle w:val="Heading3"/>
      </w:pPr>
      <w:r>
        <w:t>6.3 Technical and Installation Information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Quantity</w:t>
            </w:r>
          </w:p>
        </w:tc>
        <w:tc>
          <w:tcPr>
            <w:tcW w:type="dxa" w:w="5400"/>
          </w:tcPr>
          <w:p>
            <w:pPr>
              <w:spacing w:after="0" w:before="0" w:line="240" w:lineRule="auto"/>
              <w:jc w:val="left"/>
            </w:pPr>
            <w:r>
              <w:t>Number of items required</w:t>
            </w:r>
          </w:p>
        </w:tc>
      </w:tr>
      <w:tr>
        <w:tc>
          <w:tcPr>
            <w:tcW w:type="dxa" w:w="5400"/>
          </w:tcPr>
          <w:p>
            <w:pPr>
              <w:spacing w:after="0" w:before="0" w:line="240" w:lineRule="auto"/>
              <w:jc w:val="left"/>
            </w:pPr>
            <w:r>
              <w:t>Unit of measure</w:t>
            </w:r>
          </w:p>
        </w:tc>
        <w:tc>
          <w:tcPr>
            <w:tcW w:type="dxa" w:w="5400"/>
          </w:tcPr>
          <w:p>
            <w:pPr>
              <w:spacing w:after="0" w:before="0" w:line="240" w:lineRule="auto"/>
              <w:jc w:val="left"/>
            </w:pPr>
            <w:r>
              <w:t>Each, metre, kilogram, set, or other unit</w:t>
            </w:r>
          </w:p>
        </w:tc>
      </w:tr>
      <w:tr>
        <w:tc>
          <w:tcPr>
            <w:tcW w:type="dxa" w:w="5400"/>
          </w:tcPr>
          <w:p>
            <w:pPr>
              <w:spacing w:after="0" w:before="0" w:line="240" w:lineRule="auto"/>
              <w:jc w:val="left"/>
            </w:pPr>
            <w:r>
              <w:t>Location</w:t>
            </w:r>
          </w:p>
        </w:tc>
        <w:tc>
          <w:tcPr>
            <w:tcW w:type="dxa" w:w="5400"/>
          </w:tcPr>
          <w:p>
            <w:pPr>
              <w:spacing w:after="0" w:before="0" w:line="240" w:lineRule="auto"/>
              <w:jc w:val="left"/>
            </w:pPr>
            <w:r>
              <w:t>Panel, cabinet, machine, axis, or assembly location</w:t>
            </w:r>
          </w:p>
        </w:tc>
      </w:tr>
      <w:tr>
        <w:tc>
          <w:tcPr>
            <w:tcW w:type="dxa" w:w="5400"/>
          </w:tcPr>
          <w:p>
            <w:pPr>
              <w:spacing w:after="0" w:before="0" w:line="240" w:lineRule="auto"/>
              <w:jc w:val="left"/>
            </w:pPr>
            <w:r>
              <w:t>Drawing reference</w:t>
            </w:r>
          </w:p>
        </w:tc>
        <w:tc>
          <w:tcPr>
            <w:tcW w:type="dxa" w:w="5400"/>
          </w:tcPr>
          <w:p>
            <w:pPr>
              <w:spacing w:after="0" w:before="0" w:line="240" w:lineRule="auto"/>
              <w:jc w:val="left"/>
            </w:pPr>
            <w:r>
              <w:t>Drawing number and relevant sheet</w:t>
            </w:r>
          </w:p>
        </w:tc>
      </w:tr>
      <w:tr>
        <w:tc>
          <w:tcPr>
            <w:tcW w:type="dxa" w:w="5400"/>
          </w:tcPr>
          <w:p>
            <w:pPr>
              <w:spacing w:after="0" w:before="0" w:line="240" w:lineRule="auto"/>
              <w:jc w:val="left"/>
            </w:pPr>
            <w:r>
              <w:t>Electrical rating</w:t>
            </w:r>
          </w:p>
        </w:tc>
        <w:tc>
          <w:tcPr>
            <w:tcW w:type="dxa" w:w="5400"/>
          </w:tcPr>
          <w:p>
            <w:pPr>
              <w:spacing w:after="0" w:before="0" w:line="240" w:lineRule="auto"/>
              <w:jc w:val="left"/>
            </w:pPr>
            <w:r>
              <w:t>Voltage, current, power, and relevant ratings</w:t>
            </w:r>
          </w:p>
        </w:tc>
      </w:tr>
      <w:tr>
        <w:tc>
          <w:tcPr>
            <w:tcW w:type="dxa" w:w="5400"/>
          </w:tcPr>
          <w:p>
            <w:pPr>
              <w:spacing w:after="0" w:before="0" w:line="240" w:lineRule="auto"/>
              <w:jc w:val="left"/>
            </w:pPr>
            <w:r>
              <w:t>Signal/interface</w:t>
            </w:r>
          </w:p>
        </w:tc>
        <w:tc>
          <w:tcPr>
            <w:tcW w:type="dxa" w:w="5400"/>
          </w:tcPr>
          <w:p>
            <w:pPr>
              <w:spacing w:after="0" w:before="0" w:line="240" w:lineRule="auto"/>
              <w:jc w:val="left"/>
            </w:pPr>
            <w:r>
              <w:t>Electrical signal, communication interface, or connector type</w:t>
            </w:r>
          </w:p>
        </w:tc>
      </w:tr>
      <w:tr>
        <w:tc>
          <w:tcPr>
            <w:tcW w:type="dxa" w:w="5400"/>
          </w:tcPr>
          <w:p>
            <w:pPr>
              <w:spacing w:after="0" w:before="0" w:line="240" w:lineRule="auto"/>
              <w:jc w:val="left"/>
            </w:pPr>
            <w:r>
              <w:t>Dimensions</w:t>
            </w:r>
          </w:p>
        </w:tc>
        <w:tc>
          <w:tcPr>
            <w:tcW w:type="dxa" w:w="5400"/>
          </w:tcPr>
          <w:p>
            <w:pPr>
              <w:spacing w:after="0" w:before="0" w:line="240" w:lineRule="auto"/>
              <w:jc w:val="left"/>
            </w:pPr>
            <w:r>
              <w:t>Relevant physical dimensions</w:t>
            </w:r>
          </w:p>
        </w:tc>
      </w:tr>
      <w:tr>
        <w:tc>
          <w:tcPr>
            <w:tcW w:type="dxa" w:w="5400"/>
          </w:tcPr>
          <w:p>
            <w:pPr>
              <w:spacing w:after="0" w:before="0" w:line="240" w:lineRule="auto"/>
              <w:jc w:val="left"/>
            </w:pPr>
            <w:r>
              <w:t>Firmware or revision</w:t>
            </w:r>
          </w:p>
        </w:tc>
        <w:tc>
          <w:tcPr>
            <w:tcW w:type="dxa" w:w="5400"/>
          </w:tcPr>
          <w:p>
            <w:pPr>
              <w:spacing w:after="0" w:before="0" w:line="240" w:lineRule="auto"/>
              <w:jc w:val="left"/>
            </w:pPr>
            <w:r>
              <w:t>Hardware, firmware, or product revision where applicable</w:t>
            </w:r>
          </w:p>
        </w:tc>
      </w:tr>
      <w:tr>
        <w:tc>
          <w:tcPr>
            <w:tcW w:type="dxa" w:w="5400"/>
          </w:tcPr>
          <w:p>
            <w:pPr>
              <w:spacing w:after="0" w:before="0" w:line="240" w:lineRule="auto"/>
              <w:jc w:val="left"/>
            </w:pPr>
            <w:r>
              <w:t>Serial or lot number</w:t>
            </w:r>
          </w:p>
        </w:tc>
        <w:tc>
          <w:tcPr>
            <w:tcW w:type="dxa" w:w="5400"/>
          </w:tcPr>
          <w:p>
            <w:pPr>
              <w:spacing w:after="0" w:before="0" w:line="240" w:lineRule="auto"/>
              <w:jc w:val="left"/>
            </w:pPr>
            <w:r>
              <w:t>Traceability for individually tracked or batch-tracked items</w:t>
            </w:r>
          </w:p>
        </w:tc>
      </w:tr>
      <w:tr>
        <w:tc>
          <w:tcPr>
            <w:tcW w:type="dxa" w:w="5400"/>
          </w:tcPr>
          <w:p>
            <w:pPr>
              <w:spacing w:after="0" w:before="0" w:line="240" w:lineRule="auto"/>
              <w:jc w:val="left"/>
            </w:pPr>
            <w:r>
              <w:t>Criticality</w:t>
            </w:r>
          </w:p>
        </w:tc>
        <w:tc>
          <w:tcPr>
            <w:tcW w:type="dxa" w:w="5400"/>
          </w:tcPr>
          <w:p>
            <w:pPr>
              <w:spacing w:after="0" w:before="0" w:line="240" w:lineRule="auto"/>
              <w:jc w:val="left"/>
            </w:pPr>
            <w:r>
              <w:t>Operational or safety consequence of item failure</w:t>
            </w:r>
          </w:p>
        </w:tc>
      </w:tr>
      <w:tr>
        <w:tc>
          <w:tcPr>
            <w:tcW w:type="dxa" w:w="5400"/>
          </w:tcPr>
          <w:p>
            <w:pPr>
              <w:spacing w:after="0" w:before="0" w:line="240" w:lineRule="auto"/>
              <w:jc w:val="left"/>
            </w:pPr>
            <w:r>
              <w:t>Spare status</w:t>
            </w:r>
          </w:p>
        </w:tc>
        <w:tc>
          <w:tcPr>
            <w:tcW w:type="dxa" w:w="5400"/>
          </w:tcPr>
          <w:p>
            <w:pPr>
              <w:spacing w:after="0" w:before="0" w:line="240" w:lineRule="auto"/>
              <w:jc w:val="left"/>
            </w:pPr>
            <w:r>
              <w:t>Whether a spare is required or stocked</w:t>
            </w:r>
          </w:p>
        </w:tc>
      </w:tr>
      <w:tr>
        <w:tc>
          <w:tcPr>
            <w:tcW w:type="dxa" w:w="5400"/>
          </w:tcPr>
          <w:p>
            <w:pPr>
              <w:spacing w:after="0" w:before="0" w:line="240" w:lineRule="auto"/>
              <w:jc w:val="left"/>
            </w:pPr>
            <w:r>
              <w:t>Notes</w:t>
            </w:r>
          </w:p>
        </w:tc>
        <w:tc>
          <w:tcPr>
            <w:tcW w:type="dxa" w:w="5400"/>
          </w:tcPr>
          <w:p>
            <w:pPr>
              <w:spacing w:after="0" w:before="0" w:line="240" w:lineRule="auto"/>
              <w:jc w:val="left"/>
            </w:pPr>
            <w:r>
              <w:t>Relevant compatibility, installation, or purchasing constraints</w:t>
            </w:r>
          </w:p>
        </w:tc>
      </w:tr>
    </w:tbl>
    <w:p/>
    <w:p>
      <w:r>
        <w:t>Not all fields apply to every component. For example, a cable requires length, type, and routing information, while a PLC CPU may require firmware compatibility and communication specifications.</w:t>
      </w:r>
    </w:p>
    <w:p>
      <w:pPr>
        <w:pStyle w:val="Heading2"/>
      </w:pPr>
      <w:r>
        <w:t>7. Example: Electrical and Automation BOM</w:t>
      </w:r>
    </w:p>
    <w:p>
      <w:r>
        <w:t>The following table is illustrative. The part descriptions are generic and must not be used as purchasing specifications.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Item</w:t>
            </w:r>
          </w:p>
        </w:tc>
        <w:tc>
          <w:tcPr>
            <w:tcW w:type="dxa" w:w="2160"/>
            <w:shd w:val="clear" w:color="auto" w:fill="EEF2F7"/>
          </w:tcPr>
          <w:p>
            <w:pPr>
              <w:spacing w:after="0" w:before="0" w:line="240" w:lineRule="auto"/>
              <w:jc w:val="left"/>
            </w:pPr>
            <w:r>
              <w:rPr>
                <w:b/>
                <w:color w:val="1A2E4A"/>
              </w:rPr>
              <w:t>Component</w:t>
            </w:r>
          </w:p>
        </w:tc>
        <w:tc>
          <w:tcPr>
            <w:tcW w:type="dxa" w:w="2160"/>
            <w:shd w:val="clear" w:color="auto" w:fill="EEF2F7"/>
          </w:tcPr>
          <w:p>
            <w:pPr>
              <w:spacing w:after="0" w:before="0" w:line="240" w:lineRule="auto"/>
              <w:jc w:val="left"/>
            </w:pPr>
            <w:r>
              <w:rPr>
                <w:b/>
                <w:color w:val="1A2E4A"/>
              </w:rPr>
              <w:t>Example specification</w:t>
            </w:r>
          </w:p>
        </w:tc>
        <w:tc>
          <w:tcPr>
            <w:tcW w:type="dxa" w:w="2160"/>
            <w:shd w:val="clear" w:color="auto" w:fill="EEF2F7"/>
          </w:tcPr>
          <w:p>
            <w:pPr>
              <w:spacing w:after="0" w:before="0" w:line="240" w:lineRule="auto"/>
              <w:jc w:val="left"/>
            </w:pPr>
            <w:r>
              <w:rPr>
                <w:b/>
                <w:color w:val="1A2E4A"/>
              </w:rPr>
              <w:t>Qty</w:t>
            </w:r>
          </w:p>
        </w:tc>
        <w:tc>
          <w:tcPr>
            <w:tcW w:type="dxa" w:w="2160"/>
            <w:shd w:val="clear" w:color="auto" w:fill="EEF2F7"/>
          </w:tcPr>
          <w:p>
            <w:pPr>
              <w:spacing w:after="0" w:before="0" w:line="240" w:lineRule="auto"/>
              <w:jc w:val="left"/>
            </w:pPr>
            <w:r>
              <w:rPr>
                <w:b/>
                <w:color w:val="1A2E4A"/>
              </w:rPr>
              <w:t>Unit</w:t>
            </w:r>
          </w:p>
        </w:tc>
      </w:tr>
      <w:tr>
        <w:tc>
          <w:tcPr>
            <w:tcW w:type="dxa" w:w="2160"/>
          </w:tcPr>
          <w:p>
            <w:pPr>
              <w:spacing w:after="0" w:before="0" w:line="240" w:lineRule="auto"/>
              <w:jc w:val="left"/>
            </w:pPr>
            <w:r>
              <w:t>001</w:t>
            </w:r>
          </w:p>
        </w:tc>
        <w:tc>
          <w:tcPr>
            <w:tcW w:type="dxa" w:w="2160"/>
          </w:tcPr>
          <w:p>
            <w:pPr>
              <w:spacing w:after="0" w:before="0" w:line="240" w:lineRule="auto"/>
              <w:jc w:val="left"/>
            </w:pPr>
            <w:r>
              <w:t>PLC CPU</w:t>
            </w:r>
          </w:p>
        </w:tc>
        <w:tc>
          <w:tcPr>
            <w:tcW w:type="dxa" w:w="2160"/>
          </w:tcPr>
          <w:p>
            <w:pPr>
              <w:spacing w:after="0" w:before="0" w:line="240" w:lineRule="auto"/>
              <w:jc w:val="left"/>
            </w:pPr>
            <w:r>
              <w:t>Controller compatible with the approved PLC platform</w:t>
            </w:r>
          </w:p>
        </w:tc>
        <w:tc>
          <w:tcPr>
            <w:tcW w:type="dxa" w:w="2160"/>
          </w:tcPr>
          <w:p>
            <w:pPr>
              <w:spacing w:after="0" w:before="0" w:line="240" w:lineRule="auto"/>
              <w:jc w:val="left"/>
            </w:pPr>
            <w:r>
              <w:t>1</w:t>
            </w:r>
          </w:p>
        </w:tc>
        <w:tc>
          <w:tcPr>
            <w:tcW w:type="dxa" w:w="2160"/>
          </w:tcPr>
          <w:p>
            <w:pPr>
              <w:spacing w:after="0" w:before="0" w:line="240" w:lineRule="auto"/>
              <w:jc w:val="left"/>
            </w:pPr>
            <w:r>
              <w:t>Each</w:t>
            </w:r>
          </w:p>
        </w:tc>
      </w:tr>
      <w:tr>
        <w:tc>
          <w:tcPr>
            <w:tcW w:type="dxa" w:w="2160"/>
          </w:tcPr>
          <w:p>
            <w:pPr>
              <w:spacing w:after="0" w:before="0" w:line="240" w:lineRule="auto"/>
              <w:jc w:val="left"/>
            </w:pPr>
            <w:r>
              <w:t>002</w:t>
            </w:r>
          </w:p>
        </w:tc>
        <w:tc>
          <w:tcPr>
            <w:tcW w:type="dxa" w:w="2160"/>
          </w:tcPr>
          <w:p>
            <w:pPr>
              <w:spacing w:after="0" w:before="0" w:line="240" w:lineRule="auto"/>
              <w:jc w:val="left"/>
            </w:pPr>
            <w:r>
              <w:t>Digital input module</w:t>
            </w:r>
          </w:p>
        </w:tc>
        <w:tc>
          <w:tcPr>
            <w:tcW w:type="dxa" w:w="2160"/>
          </w:tcPr>
          <w:p>
            <w:pPr>
              <w:spacing w:after="0" w:before="0" w:line="240" w:lineRule="auto"/>
              <w:jc w:val="left"/>
            </w:pPr>
            <w:r>
              <w:t>24 V DC digital input module</w:t>
            </w:r>
          </w:p>
        </w:tc>
        <w:tc>
          <w:tcPr>
            <w:tcW w:type="dxa" w:w="2160"/>
          </w:tcPr>
          <w:p>
            <w:pPr>
              <w:spacing w:after="0" w:before="0" w:line="240" w:lineRule="auto"/>
              <w:jc w:val="left"/>
            </w:pPr>
            <w:r>
              <w:t>2</w:t>
            </w:r>
          </w:p>
        </w:tc>
        <w:tc>
          <w:tcPr>
            <w:tcW w:type="dxa" w:w="2160"/>
          </w:tcPr>
          <w:p>
            <w:pPr>
              <w:spacing w:after="0" w:before="0" w:line="240" w:lineRule="auto"/>
              <w:jc w:val="left"/>
            </w:pPr>
            <w:r>
              <w:t>Each</w:t>
            </w:r>
          </w:p>
        </w:tc>
      </w:tr>
      <w:tr>
        <w:tc>
          <w:tcPr>
            <w:tcW w:type="dxa" w:w="2160"/>
          </w:tcPr>
          <w:p>
            <w:pPr>
              <w:spacing w:after="0" w:before="0" w:line="240" w:lineRule="auto"/>
              <w:jc w:val="left"/>
            </w:pPr>
            <w:r>
              <w:t>003</w:t>
            </w:r>
          </w:p>
        </w:tc>
        <w:tc>
          <w:tcPr>
            <w:tcW w:type="dxa" w:w="2160"/>
          </w:tcPr>
          <w:p>
            <w:pPr>
              <w:spacing w:after="0" w:before="0" w:line="240" w:lineRule="auto"/>
              <w:jc w:val="left"/>
            </w:pPr>
            <w:r>
              <w:t>Digital output module</w:t>
            </w:r>
          </w:p>
        </w:tc>
        <w:tc>
          <w:tcPr>
            <w:tcW w:type="dxa" w:w="2160"/>
          </w:tcPr>
          <w:p>
            <w:pPr>
              <w:spacing w:after="0" w:before="0" w:line="240" w:lineRule="auto"/>
              <w:jc w:val="left"/>
            </w:pPr>
            <w:r>
              <w:t>24 V DC digital output module</w:t>
            </w:r>
          </w:p>
        </w:tc>
        <w:tc>
          <w:tcPr>
            <w:tcW w:type="dxa" w:w="2160"/>
          </w:tcPr>
          <w:p>
            <w:pPr>
              <w:spacing w:after="0" w:before="0" w:line="240" w:lineRule="auto"/>
              <w:jc w:val="left"/>
            </w:pPr>
            <w:r>
              <w:t>2</w:t>
            </w:r>
          </w:p>
        </w:tc>
        <w:tc>
          <w:tcPr>
            <w:tcW w:type="dxa" w:w="2160"/>
          </w:tcPr>
          <w:p>
            <w:pPr>
              <w:spacing w:after="0" w:before="0" w:line="240" w:lineRule="auto"/>
              <w:jc w:val="left"/>
            </w:pPr>
            <w:r>
              <w:t>Each</w:t>
            </w:r>
          </w:p>
        </w:tc>
      </w:tr>
      <w:tr>
        <w:tc>
          <w:tcPr>
            <w:tcW w:type="dxa" w:w="2160"/>
          </w:tcPr>
          <w:p>
            <w:pPr>
              <w:spacing w:after="0" w:before="0" w:line="240" w:lineRule="auto"/>
              <w:jc w:val="left"/>
            </w:pPr>
            <w:r>
              <w:t>004</w:t>
            </w:r>
          </w:p>
        </w:tc>
        <w:tc>
          <w:tcPr>
            <w:tcW w:type="dxa" w:w="2160"/>
          </w:tcPr>
          <w:p>
            <w:pPr>
              <w:spacing w:after="0" w:before="0" w:line="240" w:lineRule="auto"/>
              <w:jc w:val="left"/>
            </w:pPr>
            <w:r>
              <w:t>Analog input module</w:t>
            </w:r>
          </w:p>
        </w:tc>
        <w:tc>
          <w:tcPr>
            <w:tcW w:type="dxa" w:w="2160"/>
          </w:tcPr>
          <w:p>
            <w:pPr>
              <w:spacing w:after="0" w:before="0" w:line="240" w:lineRule="auto"/>
              <w:jc w:val="left"/>
            </w:pPr>
            <w:r>
              <w:t>Compatible analog input module</w:t>
            </w:r>
          </w:p>
        </w:tc>
        <w:tc>
          <w:tcPr>
            <w:tcW w:type="dxa" w:w="2160"/>
          </w:tcPr>
          <w:p>
            <w:pPr>
              <w:spacing w:after="0" w:before="0" w:line="240" w:lineRule="auto"/>
              <w:jc w:val="left"/>
            </w:pPr>
            <w:r>
              <w:t>1</w:t>
            </w:r>
          </w:p>
        </w:tc>
        <w:tc>
          <w:tcPr>
            <w:tcW w:type="dxa" w:w="2160"/>
          </w:tcPr>
          <w:p>
            <w:pPr>
              <w:spacing w:after="0" w:before="0" w:line="240" w:lineRule="auto"/>
              <w:jc w:val="left"/>
            </w:pPr>
            <w:r>
              <w:t>Each</w:t>
            </w:r>
          </w:p>
        </w:tc>
      </w:tr>
      <w:tr>
        <w:tc>
          <w:tcPr>
            <w:tcW w:type="dxa" w:w="2160"/>
          </w:tcPr>
          <w:p>
            <w:pPr>
              <w:spacing w:after="0" w:before="0" w:line="240" w:lineRule="auto"/>
              <w:jc w:val="left"/>
            </w:pPr>
            <w:r>
              <w:t>005</w:t>
            </w:r>
          </w:p>
        </w:tc>
        <w:tc>
          <w:tcPr>
            <w:tcW w:type="dxa" w:w="2160"/>
          </w:tcPr>
          <w:p>
            <w:pPr>
              <w:spacing w:after="0" w:before="0" w:line="240" w:lineRule="auto"/>
              <w:jc w:val="left"/>
            </w:pPr>
            <w:r>
              <w:t>Power supply</w:t>
            </w:r>
          </w:p>
        </w:tc>
        <w:tc>
          <w:tcPr>
            <w:tcW w:type="dxa" w:w="2160"/>
          </w:tcPr>
          <w:p>
            <w:pPr>
              <w:spacing w:after="0" w:before="0" w:line="240" w:lineRule="auto"/>
              <w:jc w:val="left"/>
            </w:pPr>
            <w:r>
              <w:t>24 V DC control supply, correctly sized</w:t>
            </w:r>
          </w:p>
        </w:tc>
        <w:tc>
          <w:tcPr>
            <w:tcW w:type="dxa" w:w="2160"/>
          </w:tcPr>
          <w:p>
            <w:pPr>
              <w:spacing w:after="0" w:before="0" w:line="240" w:lineRule="auto"/>
              <w:jc w:val="left"/>
            </w:pPr>
            <w:r>
              <w:t>2</w:t>
            </w:r>
          </w:p>
        </w:tc>
        <w:tc>
          <w:tcPr>
            <w:tcW w:type="dxa" w:w="2160"/>
          </w:tcPr>
          <w:p>
            <w:pPr>
              <w:spacing w:after="0" w:before="0" w:line="240" w:lineRule="auto"/>
              <w:jc w:val="left"/>
            </w:pPr>
            <w:r>
              <w:t>Each</w:t>
            </w:r>
          </w:p>
        </w:tc>
      </w:tr>
      <w:tr>
        <w:tc>
          <w:tcPr>
            <w:tcW w:type="dxa" w:w="2160"/>
          </w:tcPr>
          <w:p>
            <w:pPr>
              <w:spacing w:after="0" w:before="0" w:line="240" w:lineRule="auto"/>
              <w:jc w:val="left"/>
            </w:pPr>
            <w:r>
              <w:t>006</w:t>
            </w:r>
          </w:p>
        </w:tc>
        <w:tc>
          <w:tcPr>
            <w:tcW w:type="dxa" w:w="2160"/>
          </w:tcPr>
          <w:p>
            <w:pPr>
              <w:spacing w:after="0" w:before="0" w:line="240" w:lineRule="auto"/>
              <w:jc w:val="left"/>
            </w:pPr>
            <w:r>
              <w:t>Ethernet switch</w:t>
            </w:r>
          </w:p>
        </w:tc>
        <w:tc>
          <w:tcPr>
            <w:tcW w:type="dxa" w:w="2160"/>
          </w:tcPr>
          <w:p>
            <w:pPr>
              <w:spacing w:after="0" w:before="0" w:line="240" w:lineRule="auto"/>
              <w:jc w:val="left"/>
            </w:pPr>
            <w:r>
              <w:t>Industrial managed switch, specified ports and features</w:t>
            </w:r>
          </w:p>
        </w:tc>
        <w:tc>
          <w:tcPr>
            <w:tcW w:type="dxa" w:w="2160"/>
          </w:tcPr>
          <w:p>
            <w:pPr>
              <w:spacing w:after="0" w:before="0" w:line="240" w:lineRule="auto"/>
              <w:jc w:val="left"/>
            </w:pPr>
            <w:r>
              <w:t>1</w:t>
            </w:r>
          </w:p>
        </w:tc>
        <w:tc>
          <w:tcPr>
            <w:tcW w:type="dxa" w:w="2160"/>
          </w:tcPr>
          <w:p>
            <w:pPr>
              <w:spacing w:after="0" w:before="0" w:line="240" w:lineRule="auto"/>
              <w:jc w:val="left"/>
            </w:pPr>
            <w:r>
              <w:t>Each</w:t>
            </w:r>
          </w:p>
        </w:tc>
      </w:tr>
      <w:tr>
        <w:tc>
          <w:tcPr>
            <w:tcW w:type="dxa" w:w="2160"/>
          </w:tcPr>
          <w:p>
            <w:pPr>
              <w:spacing w:after="0" w:before="0" w:line="240" w:lineRule="auto"/>
              <w:jc w:val="left"/>
            </w:pPr>
            <w:r>
              <w:t>007</w:t>
            </w:r>
          </w:p>
        </w:tc>
        <w:tc>
          <w:tcPr>
            <w:tcW w:type="dxa" w:w="2160"/>
          </w:tcPr>
          <w:p>
            <w:pPr>
              <w:spacing w:after="0" w:before="0" w:line="240" w:lineRule="auto"/>
              <w:jc w:val="left"/>
            </w:pPr>
            <w:r>
              <w:t>HMI</w:t>
            </w:r>
          </w:p>
        </w:tc>
        <w:tc>
          <w:tcPr>
            <w:tcW w:type="dxa" w:w="2160"/>
          </w:tcPr>
          <w:p>
            <w:pPr>
              <w:spacing w:after="0" w:before="0" w:line="240" w:lineRule="auto"/>
              <w:jc w:val="left"/>
            </w:pPr>
            <w:r>
              <w:t>Operator panel with required screen and communication capabilities</w:t>
            </w:r>
          </w:p>
        </w:tc>
        <w:tc>
          <w:tcPr>
            <w:tcW w:type="dxa" w:w="2160"/>
          </w:tcPr>
          <w:p>
            <w:pPr>
              <w:spacing w:after="0" w:before="0" w:line="240" w:lineRule="auto"/>
              <w:jc w:val="left"/>
            </w:pPr>
            <w:r>
              <w:t>1</w:t>
            </w:r>
          </w:p>
        </w:tc>
        <w:tc>
          <w:tcPr>
            <w:tcW w:type="dxa" w:w="2160"/>
          </w:tcPr>
          <w:p>
            <w:pPr>
              <w:spacing w:after="0" w:before="0" w:line="240" w:lineRule="auto"/>
              <w:jc w:val="left"/>
            </w:pPr>
            <w:r>
              <w:t>Each</w:t>
            </w:r>
          </w:p>
        </w:tc>
      </w:tr>
      <w:tr>
        <w:tc>
          <w:tcPr>
            <w:tcW w:type="dxa" w:w="2160"/>
          </w:tcPr>
          <w:p>
            <w:pPr>
              <w:spacing w:after="0" w:before="0" w:line="240" w:lineRule="auto"/>
              <w:jc w:val="left"/>
            </w:pPr>
            <w:r>
              <w:t>008</w:t>
            </w:r>
          </w:p>
        </w:tc>
        <w:tc>
          <w:tcPr>
            <w:tcW w:type="dxa" w:w="2160"/>
          </w:tcPr>
          <w:p>
            <w:pPr>
              <w:spacing w:after="0" w:before="0" w:line="240" w:lineRule="auto"/>
              <w:jc w:val="left"/>
            </w:pPr>
            <w:r>
              <w:t>VFD</w:t>
            </w:r>
          </w:p>
        </w:tc>
        <w:tc>
          <w:tcPr>
            <w:tcW w:type="dxa" w:w="2160"/>
          </w:tcPr>
          <w:p>
            <w:pPr>
              <w:spacing w:after="0" w:before="0" w:line="240" w:lineRule="auto"/>
              <w:jc w:val="left"/>
            </w:pPr>
            <w:r>
              <w:t>Drive selected for motor rating and application</w:t>
            </w:r>
          </w:p>
        </w:tc>
        <w:tc>
          <w:tcPr>
            <w:tcW w:type="dxa" w:w="2160"/>
          </w:tcPr>
          <w:p>
            <w:pPr>
              <w:spacing w:after="0" w:before="0" w:line="240" w:lineRule="auto"/>
              <w:jc w:val="left"/>
            </w:pPr>
            <w:r>
              <w:t>3</w:t>
            </w:r>
          </w:p>
        </w:tc>
        <w:tc>
          <w:tcPr>
            <w:tcW w:type="dxa" w:w="2160"/>
          </w:tcPr>
          <w:p>
            <w:pPr>
              <w:spacing w:after="0" w:before="0" w:line="240" w:lineRule="auto"/>
              <w:jc w:val="left"/>
            </w:pPr>
            <w:r>
              <w:t>Each</w:t>
            </w:r>
          </w:p>
        </w:tc>
      </w:tr>
      <w:tr>
        <w:tc>
          <w:tcPr>
            <w:tcW w:type="dxa" w:w="2160"/>
          </w:tcPr>
          <w:p>
            <w:pPr>
              <w:spacing w:after="0" w:before="0" w:line="240" w:lineRule="auto"/>
              <w:jc w:val="left"/>
            </w:pPr>
            <w:r>
              <w:t>009</w:t>
            </w:r>
          </w:p>
        </w:tc>
        <w:tc>
          <w:tcPr>
            <w:tcW w:type="dxa" w:w="2160"/>
          </w:tcPr>
          <w:p>
            <w:pPr>
              <w:spacing w:after="0" w:before="0" w:line="240" w:lineRule="auto"/>
              <w:jc w:val="left"/>
            </w:pPr>
            <w:r>
              <w:t>Safety relay or controller</w:t>
            </w:r>
          </w:p>
        </w:tc>
        <w:tc>
          <w:tcPr>
            <w:tcW w:type="dxa" w:w="2160"/>
          </w:tcPr>
          <w:p>
            <w:pPr>
              <w:spacing w:after="0" w:before="0" w:line="240" w:lineRule="auto"/>
              <w:jc w:val="left"/>
            </w:pPr>
            <w:r>
              <w:t>Appropriate safety-rated device for the design</w:t>
            </w:r>
          </w:p>
        </w:tc>
        <w:tc>
          <w:tcPr>
            <w:tcW w:type="dxa" w:w="2160"/>
          </w:tcPr>
          <w:p>
            <w:pPr>
              <w:spacing w:after="0" w:before="0" w:line="240" w:lineRule="auto"/>
              <w:jc w:val="left"/>
            </w:pPr>
            <w:r>
              <w:t>1</w:t>
            </w:r>
          </w:p>
        </w:tc>
        <w:tc>
          <w:tcPr>
            <w:tcW w:type="dxa" w:w="2160"/>
          </w:tcPr>
          <w:p>
            <w:pPr>
              <w:spacing w:after="0" w:before="0" w:line="240" w:lineRule="auto"/>
              <w:jc w:val="left"/>
            </w:pPr>
            <w:r>
              <w:t>Each</w:t>
            </w:r>
          </w:p>
        </w:tc>
      </w:tr>
      <w:tr>
        <w:tc>
          <w:tcPr>
            <w:tcW w:type="dxa" w:w="2160"/>
          </w:tcPr>
          <w:p>
            <w:pPr>
              <w:spacing w:after="0" w:before="0" w:line="240" w:lineRule="auto"/>
              <w:jc w:val="left"/>
            </w:pPr>
            <w:r>
              <w:t>010</w:t>
            </w:r>
          </w:p>
        </w:tc>
        <w:tc>
          <w:tcPr>
            <w:tcW w:type="dxa" w:w="2160"/>
          </w:tcPr>
          <w:p>
            <w:pPr>
              <w:spacing w:after="0" w:before="0" w:line="240" w:lineRule="auto"/>
              <w:jc w:val="left"/>
            </w:pPr>
            <w:r>
              <w:t>Terminal blocks</w:t>
            </w:r>
          </w:p>
        </w:tc>
        <w:tc>
          <w:tcPr>
            <w:tcW w:type="dxa" w:w="2160"/>
          </w:tcPr>
          <w:p>
            <w:pPr>
              <w:spacing w:after="0" w:before="0" w:line="240" w:lineRule="auto"/>
              <w:jc w:val="left"/>
            </w:pPr>
            <w:r>
              <w:t>Correct terminal type, rating, and accessories</w:t>
            </w:r>
          </w:p>
        </w:tc>
        <w:tc>
          <w:tcPr>
            <w:tcW w:type="dxa" w:w="2160"/>
          </w:tcPr>
          <w:p>
            <w:pPr>
              <w:spacing w:after="0" w:before="0" w:line="240" w:lineRule="auto"/>
              <w:jc w:val="left"/>
            </w:pPr>
            <w:r>
              <w:t>40</w:t>
            </w:r>
          </w:p>
        </w:tc>
        <w:tc>
          <w:tcPr>
            <w:tcW w:type="dxa" w:w="2160"/>
          </w:tcPr>
          <w:p>
            <w:pPr>
              <w:spacing w:after="0" w:before="0" w:line="240" w:lineRule="auto"/>
              <w:jc w:val="left"/>
            </w:pPr>
            <w:r>
              <w:t>Each</w:t>
            </w:r>
          </w:p>
        </w:tc>
      </w:tr>
      <w:tr>
        <w:tc>
          <w:tcPr>
            <w:tcW w:type="dxa" w:w="2160"/>
          </w:tcPr>
          <w:p>
            <w:pPr>
              <w:spacing w:after="0" w:before="0" w:line="240" w:lineRule="auto"/>
              <w:jc w:val="left"/>
            </w:pPr>
            <w:r>
              <w:t>011</w:t>
            </w:r>
          </w:p>
        </w:tc>
        <w:tc>
          <w:tcPr>
            <w:tcW w:type="dxa" w:w="2160"/>
          </w:tcPr>
          <w:p>
            <w:pPr>
              <w:spacing w:after="0" w:before="0" w:line="240" w:lineRule="auto"/>
              <w:jc w:val="left"/>
            </w:pPr>
            <w:r>
              <w:t>Circuit protection</w:t>
            </w:r>
          </w:p>
        </w:tc>
        <w:tc>
          <w:tcPr>
            <w:tcW w:type="dxa" w:w="2160"/>
          </w:tcPr>
          <w:p>
            <w:pPr>
              <w:spacing w:after="0" w:before="0" w:line="240" w:lineRule="auto"/>
              <w:jc w:val="left"/>
            </w:pPr>
            <w:r>
              <w:t>Approved protective devices with suitable ratings</w:t>
            </w:r>
          </w:p>
        </w:tc>
        <w:tc>
          <w:tcPr>
            <w:tcW w:type="dxa" w:w="2160"/>
          </w:tcPr>
          <w:p>
            <w:pPr>
              <w:spacing w:after="0" w:before="0" w:line="240" w:lineRule="auto"/>
              <w:jc w:val="left"/>
            </w:pPr>
            <w:r>
              <w:t>12</w:t>
            </w:r>
          </w:p>
        </w:tc>
        <w:tc>
          <w:tcPr>
            <w:tcW w:type="dxa" w:w="2160"/>
          </w:tcPr>
          <w:p>
            <w:pPr>
              <w:spacing w:after="0" w:before="0" w:line="240" w:lineRule="auto"/>
              <w:jc w:val="left"/>
            </w:pPr>
            <w:r>
              <w:t>Each</w:t>
            </w:r>
          </w:p>
        </w:tc>
      </w:tr>
      <w:tr>
        <w:tc>
          <w:tcPr>
            <w:tcW w:type="dxa" w:w="2160"/>
          </w:tcPr>
          <w:p>
            <w:pPr>
              <w:spacing w:after="0" w:before="0" w:line="240" w:lineRule="auto"/>
              <w:jc w:val="left"/>
            </w:pPr>
            <w:r>
              <w:t>012</w:t>
            </w:r>
          </w:p>
        </w:tc>
        <w:tc>
          <w:tcPr>
            <w:tcW w:type="dxa" w:w="2160"/>
          </w:tcPr>
          <w:p>
            <w:pPr>
              <w:spacing w:after="0" w:before="0" w:line="240" w:lineRule="auto"/>
              <w:jc w:val="left"/>
            </w:pPr>
            <w:r>
              <w:t>Control cable</w:t>
            </w:r>
          </w:p>
        </w:tc>
        <w:tc>
          <w:tcPr>
            <w:tcW w:type="dxa" w:w="2160"/>
          </w:tcPr>
          <w:p>
            <w:pPr>
              <w:spacing w:after="0" w:before="0" w:line="240" w:lineRule="auto"/>
              <w:jc w:val="left"/>
            </w:pPr>
            <w:r>
              <w:t>Specified cable type and required length</w:t>
            </w:r>
          </w:p>
        </w:tc>
        <w:tc>
          <w:tcPr>
            <w:tcW w:type="dxa" w:w="2160"/>
          </w:tcPr>
          <w:p>
            <w:pPr>
              <w:spacing w:after="0" w:before="0" w:line="240" w:lineRule="auto"/>
              <w:jc w:val="left"/>
            </w:pPr>
            <w:r>
              <w:t>100</w:t>
            </w:r>
          </w:p>
        </w:tc>
        <w:tc>
          <w:tcPr>
            <w:tcW w:type="dxa" w:w="2160"/>
          </w:tcPr>
          <w:p>
            <w:pPr>
              <w:spacing w:after="0" w:before="0" w:line="240" w:lineRule="auto"/>
              <w:jc w:val="left"/>
            </w:pPr>
            <w:r>
              <w:t>Metre</w:t>
            </w:r>
          </w:p>
        </w:tc>
      </w:tr>
    </w:tbl>
    <w:p/>
    <w:p>
      <w:r>
        <w:t>The quantities are placeholders for an example, not recommendations for a real panel. The final BOM must include exact models, manufacturer part numbers, ratings, approved alternatives, and relevant drawing references.</w:t>
      </w:r>
    </w:p>
    <w:p>
      <w:pPr>
        <w:pStyle w:val="Heading2"/>
      </w:pPr>
      <w:r>
        <w:t>8. Example: BOM for a PLC Assembly</w:t>
      </w:r>
    </w:p>
    <w:p>
      <w:r>
        <w:t>A PLC assembly can be represented as a parent item with child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Parent item</w:t>
            </w:r>
          </w:p>
        </w:tc>
        <w:tc>
          <w:tcPr>
            <w:tcW w:type="dxa" w:w="2700"/>
            <w:shd w:val="clear" w:color="auto" w:fill="EEF2F7"/>
          </w:tcPr>
          <w:p>
            <w:pPr>
              <w:spacing w:after="0" w:before="0" w:line="240" w:lineRule="auto"/>
              <w:jc w:val="left"/>
            </w:pPr>
            <w:r>
              <w:rPr>
                <w:b/>
                <w:color w:val="1A2E4A"/>
              </w:rPr>
              <w:t>Child item</w:t>
            </w:r>
          </w:p>
        </w:tc>
        <w:tc>
          <w:tcPr>
            <w:tcW w:type="dxa" w:w="2700"/>
            <w:shd w:val="clear" w:color="auto" w:fill="EEF2F7"/>
          </w:tcPr>
          <w:p>
            <w:pPr>
              <w:spacing w:after="0" w:before="0" w:line="240" w:lineRule="auto"/>
              <w:jc w:val="left"/>
            </w:pPr>
            <w:r>
              <w:rPr>
                <w:b/>
                <w:color w:val="1A2E4A"/>
              </w:rPr>
              <w:t>Description</w:t>
            </w:r>
          </w:p>
        </w:tc>
        <w:tc>
          <w:tcPr>
            <w:tcW w:type="dxa" w:w="2700"/>
            <w:shd w:val="clear" w:color="auto" w:fill="EEF2F7"/>
          </w:tcPr>
          <w:p>
            <w:pPr>
              <w:spacing w:after="0" w:before="0" w:line="240" w:lineRule="auto"/>
              <w:jc w:val="left"/>
            </w:pPr>
            <w:r>
              <w:rPr>
                <w:b/>
                <w:color w:val="1A2E4A"/>
              </w:rPr>
              <w:t>Qty per assembly</w:t>
            </w:r>
          </w:p>
        </w:tc>
      </w:tr>
      <w:tr>
        <w:tc>
          <w:tcPr>
            <w:tcW w:type="dxa" w:w="2700"/>
          </w:tcPr>
          <w:p>
            <w:pPr>
              <w:spacing w:after="0" w:before="0" w:line="240" w:lineRule="auto"/>
              <w:jc w:val="left"/>
            </w:pPr>
            <w:r>
              <w:t>PLC-ASSY-01</w:t>
            </w:r>
          </w:p>
        </w:tc>
        <w:tc>
          <w:tcPr>
            <w:tcW w:type="dxa" w:w="2700"/>
          </w:tcPr>
          <w:p>
            <w:pPr>
              <w:spacing w:after="0" w:before="0" w:line="240" w:lineRule="auto"/>
              <w:jc w:val="left"/>
            </w:pPr>
            <w:r>
              <w:t>PLC-CPU-01</w:t>
            </w:r>
          </w:p>
        </w:tc>
        <w:tc>
          <w:tcPr>
            <w:tcW w:type="dxa" w:w="2700"/>
          </w:tcPr>
          <w:p>
            <w:pPr>
              <w:spacing w:after="0" w:before="0" w:line="240" w:lineRule="auto"/>
              <w:jc w:val="left"/>
            </w:pPr>
            <w:r>
              <w:t>PLC central processing unit</w:t>
            </w:r>
          </w:p>
        </w:tc>
        <w:tc>
          <w:tcPr>
            <w:tcW w:type="dxa" w:w="2700"/>
          </w:tcPr>
          <w:p>
            <w:pPr>
              <w:spacing w:after="0" w:before="0" w:line="240" w:lineRule="auto"/>
              <w:jc w:val="left"/>
            </w:pPr>
            <w:r>
              <w:t>1</w:t>
            </w:r>
          </w:p>
        </w:tc>
      </w:tr>
      <w:tr>
        <w:tc>
          <w:tcPr>
            <w:tcW w:type="dxa" w:w="2700"/>
          </w:tcPr>
          <w:p>
            <w:pPr>
              <w:spacing w:after="0" w:before="0" w:line="240" w:lineRule="auto"/>
              <w:jc w:val="left"/>
            </w:pPr>
            <w:r>
              <w:t>PLC-ASSY-01</w:t>
            </w:r>
          </w:p>
        </w:tc>
        <w:tc>
          <w:tcPr>
            <w:tcW w:type="dxa" w:w="2700"/>
          </w:tcPr>
          <w:p>
            <w:pPr>
              <w:spacing w:after="0" w:before="0" w:line="240" w:lineRule="auto"/>
              <w:jc w:val="left"/>
            </w:pPr>
            <w:r>
              <w:t>PLC-PSU-01</w:t>
            </w:r>
          </w:p>
        </w:tc>
        <w:tc>
          <w:tcPr>
            <w:tcW w:type="dxa" w:w="2700"/>
          </w:tcPr>
          <w:p>
            <w:pPr>
              <w:spacing w:after="0" w:before="0" w:line="240" w:lineRule="auto"/>
              <w:jc w:val="left"/>
            </w:pPr>
            <w:r>
              <w:t>PLC power supply</w:t>
            </w:r>
          </w:p>
        </w:tc>
        <w:tc>
          <w:tcPr>
            <w:tcW w:type="dxa" w:w="2700"/>
          </w:tcPr>
          <w:p>
            <w:pPr>
              <w:spacing w:after="0" w:before="0" w:line="240" w:lineRule="auto"/>
              <w:jc w:val="left"/>
            </w:pPr>
            <w:r>
              <w:t>1</w:t>
            </w:r>
          </w:p>
        </w:tc>
      </w:tr>
      <w:tr>
        <w:tc>
          <w:tcPr>
            <w:tcW w:type="dxa" w:w="2700"/>
          </w:tcPr>
          <w:p>
            <w:pPr>
              <w:spacing w:after="0" w:before="0" w:line="240" w:lineRule="auto"/>
              <w:jc w:val="left"/>
            </w:pPr>
            <w:r>
              <w:t>PLC-ASSY-01</w:t>
            </w:r>
          </w:p>
        </w:tc>
        <w:tc>
          <w:tcPr>
            <w:tcW w:type="dxa" w:w="2700"/>
          </w:tcPr>
          <w:p>
            <w:pPr>
              <w:spacing w:after="0" w:before="0" w:line="240" w:lineRule="auto"/>
              <w:jc w:val="left"/>
            </w:pPr>
            <w:r>
              <w:t>PLC-DI-01</w:t>
            </w:r>
          </w:p>
        </w:tc>
        <w:tc>
          <w:tcPr>
            <w:tcW w:type="dxa" w:w="2700"/>
          </w:tcPr>
          <w:p>
            <w:pPr>
              <w:spacing w:after="0" w:before="0" w:line="240" w:lineRule="auto"/>
              <w:jc w:val="left"/>
            </w:pPr>
            <w:r>
              <w:t>Digital input module</w:t>
            </w:r>
          </w:p>
        </w:tc>
        <w:tc>
          <w:tcPr>
            <w:tcW w:type="dxa" w:w="2700"/>
          </w:tcPr>
          <w:p>
            <w:pPr>
              <w:spacing w:after="0" w:before="0" w:line="240" w:lineRule="auto"/>
              <w:jc w:val="left"/>
            </w:pPr>
            <w:r>
              <w:t>2</w:t>
            </w:r>
          </w:p>
        </w:tc>
      </w:tr>
      <w:tr>
        <w:tc>
          <w:tcPr>
            <w:tcW w:type="dxa" w:w="2700"/>
          </w:tcPr>
          <w:p>
            <w:pPr>
              <w:spacing w:after="0" w:before="0" w:line="240" w:lineRule="auto"/>
              <w:jc w:val="left"/>
            </w:pPr>
            <w:r>
              <w:t>PLC-ASSY-01</w:t>
            </w:r>
          </w:p>
        </w:tc>
        <w:tc>
          <w:tcPr>
            <w:tcW w:type="dxa" w:w="2700"/>
          </w:tcPr>
          <w:p>
            <w:pPr>
              <w:spacing w:after="0" w:before="0" w:line="240" w:lineRule="auto"/>
              <w:jc w:val="left"/>
            </w:pPr>
            <w:r>
              <w:t>PLC-DO-01</w:t>
            </w:r>
          </w:p>
        </w:tc>
        <w:tc>
          <w:tcPr>
            <w:tcW w:type="dxa" w:w="2700"/>
          </w:tcPr>
          <w:p>
            <w:pPr>
              <w:spacing w:after="0" w:before="0" w:line="240" w:lineRule="auto"/>
              <w:jc w:val="left"/>
            </w:pPr>
            <w:r>
              <w:t>Digital output module</w:t>
            </w:r>
          </w:p>
        </w:tc>
        <w:tc>
          <w:tcPr>
            <w:tcW w:type="dxa" w:w="2700"/>
          </w:tcPr>
          <w:p>
            <w:pPr>
              <w:spacing w:after="0" w:before="0" w:line="240" w:lineRule="auto"/>
              <w:jc w:val="left"/>
            </w:pPr>
            <w:r>
              <w:t>2</w:t>
            </w:r>
          </w:p>
        </w:tc>
      </w:tr>
      <w:tr>
        <w:tc>
          <w:tcPr>
            <w:tcW w:type="dxa" w:w="2700"/>
          </w:tcPr>
          <w:p>
            <w:pPr>
              <w:spacing w:after="0" w:before="0" w:line="240" w:lineRule="auto"/>
              <w:jc w:val="left"/>
            </w:pPr>
            <w:r>
              <w:t>PLC-ASSY-01</w:t>
            </w:r>
          </w:p>
        </w:tc>
        <w:tc>
          <w:tcPr>
            <w:tcW w:type="dxa" w:w="2700"/>
          </w:tcPr>
          <w:p>
            <w:pPr>
              <w:spacing w:after="0" w:before="0" w:line="240" w:lineRule="auto"/>
              <w:jc w:val="left"/>
            </w:pPr>
            <w:r>
              <w:t>PLC-AI-01</w:t>
            </w:r>
          </w:p>
        </w:tc>
        <w:tc>
          <w:tcPr>
            <w:tcW w:type="dxa" w:w="2700"/>
          </w:tcPr>
          <w:p>
            <w:pPr>
              <w:spacing w:after="0" w:before="0" w:line="240" w:lineRule="auto"/>
              <w:jc w:val="left"/>
            </w:pPr>
            <w:r>
              <w:t>Analog input module</w:t>
            </w:r>
          </w:p>
        </w:tc>
        <w:tc>
          <w:tcPr>
            <w:tcW w:type="dxa" w:w="2700"/>
          </w:tcPr>
          <w:p>
            <w:pPr>
              <w:spacing w:after="0" w:before="0" w:line="240" w:lineRule="auto"/>
              <w:jc w:val="left"/>
            </w:pPr>
            <w:r>
              <w:t>1</w:t>
            </w:r>
          </w:p>
        </w:tc>
      </w:tr>
      <w:tr>
        <w:tc>
          <w:tcPr>
            <w:tcW w:type="dxa" w:w="2700"/>
          </w:tcPr>
          <w:p>
            <w:pPr>
              <w:spacing w:after="0" w:before="0" w:line="240" w:lineRule="auto"/>
              <w:jc w:val="left"/>
            </w:pPr>
            <w:r>
              <w:t>PLC-ASSY-01</w:t>
            </w:r>
          </w:p>
        </w:tc>
        <w:tc>
          <w:tcPr>
            <w:tcW w:type="dxa" w:w="2700"/>
          </w:tcPr>
          <w:p>
            <w:pPr>
              <w:spacing w:after="0" w:before="0" w:line="240" w:lineRule="auto"/>
              <w:jc w:val="left"/>
            </w:pPr>
            <w:r>
              <w:t>PLC-END-01</w:t>
            </w:r>
          </w:p>
        </w:tc>
        <w:tc>
          <w:tcPr>
            <w:tcW w:type="dxa" w:w="2700"/>
          </w:tcPr>
          <w:p>
            <w:pPr>
              <w:spacing w:after="0" w:before="0" w:line="240" w:lineRule="auto"/>
              <w:jc w:val="left"/>
            </w:pPr>
            <w:r>
              <w:t>End module or end cap, if required</w:t>
            </w:r>
          </w:p>
        </w:tc>
        <w:tc>
          <w:tcPr>
            <w:tcW w:type="dxa" w:w="2700"/>
          </w:tcPr>
          <w:p>
            <w:pPr>
              <w:spacing w:after="0" w:before="0" w:line="240" w:lineRule="auto"/>
              <w:jc w:val="left"/>
            </w:pPr>
            <w:r>
              <w:t>1</w:t>
            </w:r>
          </w:p>
        </w:tc>
      </w:tr>
    </w:tbl>
    <w:p/>
    <w:p>
      <w:r>
        <w:t>A real assembly may also require a rack or backplane, terminal connectors, communication modules, bus connectors, mounting hardware, and other platform-specific accessories. Check the manufacturer's system design documentation.</w:t>
      </w:r>
    </w:p>
    <w:p>
      <w:pPr>
        <w:pStyle w:val="Heading2"/>
      </w:pPr>
      <w:r>
        <w:t>9. Correct Part Identification</w:t>
      </w:r>
    </w:p>
    <w:p>
      <w:pPr>
        <w:pStyle w:val="Heading3"/>
      </w:pPr>
      <w:r>
        <w:t>9.1 Why Exact Identification Matters</w:t>
      </w:r>
    </w:p>
    <w:p>
      <w:r>
        <w:t>Two components may look nearly identical but have different electrical ratings, communication capabilities, firmware requirements, dimensions, or safety certifications.</w:t>
      </w:r>
    </w:p>
    <w:p>
      <w:r>
        <w:t>A replacement that physically fits can still be electrically, functionally, or safety-wise incompatible. Machines are remarkably unimpressed by visual similarity.</w:t>
      </w:r>
    </w:p>
    <w:p>
      <w:pPr>
        <w:pStyle w:val="Heading3"/>
      </w:pPr>
      <w:r>
        <w:t>9.2 PLC Components</w:t>
      </w:r>
    </w:p>
    <w:p>
      <w:r>
        <w:t>Verify:</w:t>
      </w:r>
    </w:p>
    <w:p>
      <w:pPr>
        <w:pStyle w:val="ListBullet"/>
      </w:pPr>
      <w:r>
        <w:t>Exact CPU and module order codes.</w:t>
      </w:r>
    </w:p>
    <w:p>
      <w:pPr>
        <w:pStyle w:val="ListBullet"/>
      </w:pPr>
      <w:r>
        <w:t>Supported rack, base, backplane, and bus arrangement.</w:t>
      </w:r>
    </w:p>
    <w:p>
      <w:pPr>
        <w:pStyle w:val="ListBullet"/>
      </w:pPr>
      <w:r>
        <w:t>Digital input or output channel count and electrical type.</w:t>
      </w:r>
    </w:p>
    <w:p>
      <w:pPr>
        <w:pStyle w:val="ListBullet"/>
      </w:pPr>
      <w:r>
        <w:t>Analog input/output signal ranges and resolution.</w:t>
      </w:r>
    </w:p>
    <w:p>
      <w:pPr>
        <w:pStyle w:val="ListBullet"/>
      </w:pPr>
      <w:r>
        <w:t>Required power supply and current capacity.</w:t>
      </w:r>
    </w:p>
    <w:p>
      <w:pPr>
        <w:pStyle w:val="ListBullet"/>
      </w:pPr>
      <w:r>
        <w:t>Supported communication protocols and interfaces.</w:t>
      </w:r>
    </w:p>
    <w:p>
      <w:pPr>
        <w:pStyle w:val="ListBullet"/>
      </w:pPr>
      <w:r>
        <w:t>Firmware compatibility with the project configuration.</w:t>
      </w:r>
    </w:p>
    <w:p>
      <w:pPr>
        <w:pStyle w:val="ListBullet"/>
      </w:pPr>
      <w:r>
        <w:t>Required terminal connectors and accessories.</w:t>
      </w:r>
    </w:p>
    <w:p>
      <w:pPr>
        <w:pStyle w:val="ListBullet"/>
      </w:pPr>
      <w:r>
        <w:t>Product lifecycle and successor information.</w:t>
      </w:r>
    </w:p>
    <w:p>
      <w:pPr>
        <w:pStyle w:val="Heading3"/>
      </w:pPr>
      <w:r>
        <w:t>9.3 Drives and Servo Systems</w:t>
      </w:r>
    </w:p>
    <w:p>
      <w:r>
        <w:t>Verify:</w:t>
      </w:r>
    </w:p>
    <w:p>
      <w:pPr>
        <w:pStyle w:val="ListBullet"/>
      </w:pPr>
      <w:r>
        <w:t>Input supply voltage and phase configuration.</w:t>
      </w:r>
    </w:p>
    <w:p>
      <w:pPr>
        <w:pStyle w:val="ListBullet"/>
      </w:pPr>
      <w:r>
        <w:t>Rated motor power and current.</w:t>
      </w:r>
    </w:p>
    <w:p>
      <w:pPr>
        <w:pStyle w:val="ListBullet"/>
      </w:pPr>
      <w:r>
        <w:t>Overload and duty requirements.</w:t>
      </w:r>
    </w:p>
    <w:p>
      <w:pPr>
        <w:pStyle w:val="ListBullet"/>
      </w:pPr>
      <w:r>
        <w:t>Motor type and feedback compatibility.</w:t>
      </w:r>
    </w:p>
    <w:p>
      <w:pPr>
        <w:pStyle w:val="ListBullet"/>
      </w:pPr>
      <w:r>
        <w:t>Encoder or resolver interface.</w:t>
      </w:r>
    </w:p>
    <w:p>
      <w:pPr>
        <w:pStyle w:val="ListBullet"/>
      </w:pPr>
      <w:r>
        <w:t>Communication protocol and option modules.</w:t>
      </w:r>
    </w:p>
    <w:p>
      <w:pPr>
        <w:pStyle w:val="ListBullet"/>
      </w:pPr>
      <w:r>
        <w:t>Braking resistor, reactor, filter, and accessory requirements.</w:t>
      </w:r>
    </w:p>
    <w:p>
      <w:pPr>
        <w:pStyle w:val="ListBullet"/>
      </w:pPr>
      <w:r>
        <w:t>Firmware and configuration compatibility.</w:t>
      </w:r>
    </w:p>
    <w:p>
      <w:pPr>
        <w:pStyle w:val="ListBullet"/>
      </w:pPr>
      <w:r>
        <w:t>Safety functions and relevant certification requirements.</w:t>
      </w:r>
    </w:p>
    <w:p>
      <w:pPr>
        <w:pStyle w:val="ListBullet"/>
      </w:pPr>
      <w:r>
        <w:t>Cable type, length, connector, and shielding requirements.</w:t>
      </w:r>
    </w:p>
    <w:p>
      <w:r>
        <w:t>A drive should not be selected solely by motor kilowatts. Current, overload duty, supply conditions, environment, and application requirements matter too.</w:t>
      </w:r>
    </w:p>
    <w:p>
      <w:pPr>
        <w:pStyle w:val="Heading3"/>
      </w:pPr>
      <w:r>
        <w:t>9.4 Sensors and Instruments</w:t>
      </w:r>
    </w:p>
    <w:p>
      <w:r>
        <w:t>Verify:</w:t>
      </w:r>
    </w:p>
    <w:p>
      <w:pPr>
        <w:pStyle w:val="ListBullet"/>
      </w:pPr>
      <w:r>
        <w:t>Sensing principle and target compatibility.</w:t>
      </w:r>
    </w:p>
    <w:p>
      <w:pPr>
        <w:pStyle w:val="ListBullet"/>
      </w:pPr>
      <w:r>
        <w:t>Supply voltage and output type.</w:t>
      </w:r>
    </w:p>
    <w:p>
      <w:pPr>
        <w:pStyle w:val="ListBullet"/>
      </w:pPr>
      <w:r>
        <w:t>PNP/NPN or relay output arrangement.</w:t>
      </w:r>
    </w:p>
    <w:p>
      <w:pPr>
        <w:pStyle w:val="ListBullet"/>
      </w:pPr>
      <w:r>
        <w:t>Switching distance or measurement range.</w:t>
      </w:r>
    </w:p>
    <w:p>
      <w:pPr>
        <w:pStyle w:val="ListBullet"/>
      </w:pPr>
      <w:r>
        <w:t>Connector, cable, and mounting dimensions.</w:t>
      </w:r>
    </w:p>
    <w:p>
      <w:pPr>
        <w:pStyle w:val="ListBullet"/>
      </w:pPr>
      <w:r>
        <w:t>Environmental protection and temperature rating.</w:t>
      </w:r>
    </w:p>
    <w:p>
      <w:pPr>
        <w:pStyle w:val="ListBullet"/>
      </w:pPr>
      <w:r>
        <w:t>Analog signal range and accuracy, where applicable.</w:t>
      </w:r>
    </w:p>
    <w:p>
      <w:pPr>
        <w:pStyle w:val="ListBullet"/>
      </w:pPr>
      <w:r>
        <w:t>Response time and switching frequency, where relevant.</w:t>
      </w:r>
    </w:p>
    <w:p>
      <w:pPr>
        <w:pStyle w:val="ListBullet"/>
      </w:pPr>
      <w:r>
        <w:t>Required certifications or safety rating.</w:t>
      </w:r>
    </w:p>
    <w:p>
      <w:pPr>
        <w:pStyle w:val="Heading3"/>
      </w:pPr>
      <w:r>
        <w:t>9.5 Circuit Protection and Switching Devices</w:t>
      </w:r>
    </w:p>
    <w:p>
      <w:r>
        <w:t>Verify:</w:t>
      </w:r>
    </w:p>
    <w:p>
      <w:pPr>
        <w:pStyle w:val="ListBullet"/>
      </w:pPr>
      <w:r>
        <w:t>Rated operational voltage and current.</w:t>
      </w:r>
    </w:p>
    <w:p>
      <w:pPr>
        <w:pStyle w:val="ListBullet"/>
      </w:pPr>
      <w:r>
        <w:t>Breaking capacity and protective coordination requirements.</w:t>
      </w:r>
    </w:p>
    <w:p>
      <w:pPr>
        <w:pStyle w:val="ListBullet"/>
      </w:pPr>
      <w:r>
        <w:t>Trip characteristics and settings.</w:t>
      </w:r>
    </w:p>
    <w:p>
      <w:pPr>
        <w:pStyle w:val="ListBullet"/>
      </w:pPr>
      <w:r>
        <w:t>Pole count and switching function.</w:t>
      </w:r>
    </w:p>
    <w:p>
      <w:pPr>
        <w:pStyle w:val="ListBullet"/>
      </w:pPr>
      <w:r>
        <w:t>Coil voltage and frequency for contactors or relays.</w:t>
      </w:r>
    </w:p>
    <w:p>
      <w:pPr>
        <w:pStyle w:val="ListBullet"/>
      </w:pPr>
      <w:r>
        <w:t>Auxiliary contacts and required accessories.</w:t>
      </w:r>
    </w:p>
    <w:p>
      <w:pPr>
        <w:pStyle w:val="ListBullet"/>
      </w:pPr>
      <w:r>
        <w:t>Applicable standards and panel requirements.</w:t>
      </w:r>
    </w:p>
    <w:p>
      <w:r>
        <w:t>Never substitute a circuit breaker, fuse, contactor, or safety device purely because its dimensions match the original.</w:t>
      </w:r>
    </w:p>
    <w:p>
      <w:pPr>
        <w:pStyle w:val="Heading2"/>
      </w:pPr>
      <w:r>
        <w:t>10. BOM for Mechanical, Pneumatic, and Hydraulic Systems</w:t>
      </w:r>
    </w:p>
    <w:p>
      <w:r>
        <w:t>A complete industrial BOM is not limited to electrical components.</w:t>
      </w:r>
    </w:p>
    <w:p>
      <w:pPr>
        <w:pStyle w:val="Heading3"/>
      </w:pPr>
      <w:r>
        <w:t>10.1 Mechanical BOM</w:t>
      </w:r>
    </w:p>
    <w:p>
      <w:r>
        <w:t>Common items include:</w:t>
      </w:r>
    </w:p>
    <w:p>
      <w:pPr>
        <w:pStyle w:val="ListBullet"/>
      </w:pPr>
      <w:r>
        <w:t>Frames, brackets, plates, and structural assemblies.</w:t>
      </w:r>
    </w:p>
    <w:p>
      <w:pPr>
        <w:pStyle w:val="ListBullet"/>
      </w:pPr>
      <w:r>
        <w:t>Bearings, shafts, gears, couplings, and belts.</w:t>
      </w:r>
    </w:p>
    <w:p>
      <w:pPr>
        <w:pStyle w:val="ListBullet"/>
      </w:pPr>
      <w:r>
        <w:t>Linear guides, ball screws, and actuator assemblies.</w:t>
      </w:r>
    </w:p>
    <w:p>
      <w:pPr>
        <w:pStyle w:val="ListBullet"/>
      </w:pPr>
      <w:r>
        <w:t>Fasteners, washers, spacers, and locking devices.</w:t>
      </w:r>
    </w:p>
    <w:p>
      <w:pPr>
        <w:pStyle w:val="ListBullet"/>
      </w:pPr>
      <w:r>
        <w:t>Tooling, fixtures, grippers, and machine-specific attachments.</w:t>
      </w:r>
    </w:p>
    <w:p>
      <w:pPr>
        <w:pStyle w:val="ListBullet"/>
      </w:pPr>
      <w:r>
        <w:t>Guards, covers, and mounting hardware.</w:t>
      </w:r>
    </w:p>
    <w:p>
      <w:r>
        <w:t>Relevant information may include dimensions, material grade, tolerance, surface treatment, drawing number, and assembly location.</w:t>
      </w:r>
    </w:p>
    <w:p>
      <w:pPr>
        <w:pStyle w:val="Heading3"/>
      </w:pPr>
      <w:r>
        <w:t>10.2 Pneumatic BOM</w:t>
      </w:r>
    </w:p>
    <w:p>
      <w:r>
        <w:t>Common items include:</w:t>
      </w:r>
    </w:p>
    <w:p>
      <w:pPr>
        <w:pStyle w:val="ListBullet"/>
      </w:pPr>
      <w:r>
        <w:t>Cylinders and grippers.</w:t>
      </w:r>
    </w:p>
    <w:p>
      <w:pPr>
        <w:pStyle w:val="ListBullet"/>
      </w:pPr>
      <w:r>
        <w:t>Directional control valves.</w:t>
      </w:r>
    </w:p>
    <w:p>
      <w:pPr>
        <w:pStyle w:val="ListBullet"/>
      </w:pPr>
      <w:r>
        <w:t>Pressure regulators and filters.</w:t>
      </w:r>
    </w:p>
    <w:p>
      <w:pPr>
        <w:pStyle w:val="ListBullet"/>
      </w:pPr>
      <w:r>
        <w:t>Pressure switches and transmitters.</w:t>
      </w:r>
    </w:p>
    <w:p>
      <w:pPr>
        <w:pStyle w:val="ListBullet"/>
      </w:pPr>
      <w:r>
        <w:t>Flow controls, silencers, and fittings.</w:t>
      </w:r>
    </w:p>
    <w:p>
      <w:pPr>
        <w:pStyle w:val="ListBullet"/>
      </w:pPr>
      <w:r>
        <w:t>Tubing, hoses, and manifolds.</w:t>
      </w:r>
    </w:p>
    <w:p>
      <w:r>
        <w:t>Record port sizes, operating pressure range, valve function, coil voltage, connector type, seal compatibility, and required accessories.</w:t>
      </w:r>
    </w:p>
    <w:p>
      <w:pPr>
        <w:pStyle w:val="Heading3"/>
      </w:pPr>
      <w:r>
        <w:t>10.3 Hydraulic BOM</w:t>
      </w:r>
    </w:p>
    <w:p>
      <w:r>
        <w:t>Common items include:</w:t>
      </w:r>
    </w:p>
    <w:p>
      <w:pPr>
        <w:pStyle w:val="ListBullet"/>
      </w:pPr>
      <w:r>
        <w:t>Pumps, motors, and reservoirs.</w:t>
      </w:r>
    </w:p>
    <w:p>
      <w:pPr>
        <w:pStyle w:val="ListBullet"/>
      </w:pPr>
      <w:r>
        <w:t>Directional, pressure-control, and flow-control valves.</w:t>
      </w:r>
    </w:p>
    <w:p>
      <w:pPr>
        <w:pStyle w:val="ListBullet"/>
      </w:pPr>
      <w:r>
        <w:t>Cylinders and hydraulic actuators.</w:t>
      </w:r>
    </w:p>
    <w:p>
      <w:pPr>
        <w:pStyle w:val="ListBullet"/>
      </w:pPr>
      <w:r>
        <w:t>Filters, coolers, hoses, and fittings.</w:t>
      </w:r>
    </w:p>
    <w:p>
      <w:pPr>
        <w:pStyle w:val="ListBullet"/>
      </w:pPr>
      <w:r>
        <w:t>Pressure transmitters, gauges, and switches.</w:t>
      </w:r>
    </w:p>
    <w:p>
      <w:r>
        <w:t>Record pressure and flow ratings, fluid compatibility, mounting interfaces, port configuration, and relevant replacement-kit information.</w:t>
      </w:r>
    </w:p>
    <w:p>
      <w:pPr>
        <w:pStyle w:val="Heading2"/>
      </w:pPr>
      <w:r>
        <w:t>11. Installed BOM Versus Spare-Parts BOM</w:t>
      </w:r>
    </w:p>
    <w:p>
      <w:r>
        <w:t>These serve different purposes.</w:t>
      </w:r>
    </w:p>
    <w:p>
      <w:r>
        <w:t>Installed BOM: Describes components fitted to the machine or system.</w:t>
      </w:r>
    </w:p>
    <w:p>
      <w:r>
        <w:t>Spare-parts BOM: Identifies components recommended or required for replacement and maintenance.</w:t>
      </w:r>
    </w:p>
    <w:p>
      <w:r>
        <w:t>One installed component may require several spare items. Conversely, one spare module may be compatible with multiple installed machines if engineering confirms that compatibility.</w:t>
      </w:r>
    </w:p>
    <w:p>
      <w:pPr>
        <w:pStyle w:val="Heading3"/>
      </w:pPr>
      <w:r>
        <w:t>11.1 Spare-Priority Classification</w:t>
      </w:r>
    </w:p>
    <w:p>
      <w:r>
        <w:t>A site may classify spares using a risk-based system such as the following: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Typical consideration</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Critical</w:t>
            </w:r>
          </w:p>
        </w:tc>
        <w:tc>
          <w:tcPr>
            <w:tcW w:type="dxa" w:w="3600"/>
          </w:tcPr>
          <w:p>
            <w:pPr>
              <w:spacing w:after="0" w:before="0" w:line="240" w:lineRule="auto"/>
              <w:jc w:val="left"/>
            </w:pPr>
            <w:r>
              <w:t>Failure causes major production loss, unacceptable risk, or long recovery time</w:t>
            </w:r>
          </w:p>
        </w:tc>
        <w:tc>
          <w:tcPr>
            <w:tcW w:type="dxa" w:w="3600"/>
          </w:tcPr>
          <w:p>
            <w:pPr>
              <w:spacing w:after="0" w:before="0" w:line="240" w:lineRule="auto"/>
              <w:jc w:val="left"/>
            </w:pPr>
            <w:r>
              <w:t>Unique critical controller or safety component</w:t>
            </w:r>
          </w:p>
        </w:tc>
      </w:tr>
      <w:tr>
        <w:tc>
          <w:tcPr>
            <w:tcW w:type="dxa" w:w="3600"/>
          </w:tcPr>
          <w:p>
            <w:pPr>
              <w:spacing w:after="0" w:before="0" w:line="240" w:lineRule="auto"/>
              <w:jc w:val="left"/>
            </w:pPr>
            <w:r>
              <w:t>High</w:t>
            </w:r>
          </w:p>
        </w:tc>
        <w:tc>
          <w:tcPr>
            <w:tcW w:type="dxa" w:w="3600"/>
          </w:tcPr>
          <w:p>
            <w:pPr>
              <w:spacing w:after="0" w:before="0" w:line="240" w:lineRule="auto"/>
              <w:jc w:val="left"/>
            </w:pPr>
            <w:r>
              <w:t>Failure significantly affects production or requires urgent replacement</w:t>
            </w:r>
          </w:p>
        </w:tc>
        <w:tc>
          <w:tcPr>
            <w:tcW w:type="dxa" w:w="3600"/>
          </w:tcPr>
          <w:p>
            <w:pPr>
              <w:spacing w:after="0" w:before="0" w:line="240" w:lineRule="auto"/>
              <w:jc w:val="left"/>
            </w:pPr>
            <w:r>
              <w:t>Essential drive or proprietary communication module</w:t>
            </w:r>
          </w:p>
        </w:tc>
      </w:tr>
      <w:tr>
        <w:tc>
          <w:tcPr>
            <w:tcW w:type="dxa" w:w="3600"/>
          </w:tcPr>
          <w:p>
            <w:pPr>
              <w:spacing w:after="0" w:before="0" w:line="240" w:lineRule="auto"/>
              <w:jc w:val="left"/>
            </w:pPr>
            <w:r>
              <w:t>Medium</w:t>
            </w:r>
          </w:p>
        </w:tc>
        <w:tc>
          <w:tcPr>
            <w:tcW w:type="dxa" w:w="3600"/>
          </w:tcPr>
          <w:p>
            <w:pPr>
              <w:spacing w:after="0" w:before="0" w:line="240" w:lineRule="auto"/>
              <w:jc w:val="left"/>
            </w:pPr>
            <w:r>
              <w:t>Failure affects a subsystem but recovery or substitution is manageable</w:t>
            </w:r>
          </w:p>
        </w:tc>
        <w:tc>
          <w:tcPr>
            <w:tcW w:type="dxa" w:w="3600"/>
          </w:tcPr>
          <w:p>
            <w:pPr>
              <w:spacing w:after="0" w:before="0" w:line="240" w:lineRule="auto"/>
              <w:jc w:val="left"/>
            </w:pPr>
            <w:r>
              <w:t>Common sensor or standard relay</w:t>
            </w:r>
          </w:p>
        </w:tc>
      </w:tr>
      <w:tr>
        <w:tc>
          <w:tcPr>
            <w:tcW w:type="dxa" w:w="3600"/>
          </w:tcPr>
          <w:p>
            <w:pPr>
              <w:spacing w:after="0" w:before="0" w:line="240" w:lineRule="auto"/>
              <w:jc w:val="left"/>
            </w:pPr>
            <w:r>
              <w:t>Low</w:t>
            </w:r>
          </w:p>
        </w:tc>
        <w:tc>
          <w:tcPr>
            <w:tcW w:type="dxa" w:w="3600"/>
          </w:tcPr>
          <w:p>
            <w:pPr>
              <w:spacing w:after="0" w:before="0" w:line="240" w:lineRule="auto"/>
              <w:jc w:val="left"/>
            </w:pPr>
            <w:r>
              <w:t>Low operational impact and easy availability</w:t>
            </w:r>
          </w:p>
        </w:tc>
        <w:tc>
          <w:tcPr>
            <w:tcW w:type="dxa" w:w="3600"/>
          </w:tcPr>
          <w:p>
            <w:pPr>
              <w:spacing w:after="0" w:before="0" w:line="240" w:lineRule="auto"/>
              <w:jc w:val="left"/>
            </w:pPr>
            <w:r>
              <w:t>Standard non-critical hardware</w:t>
            </w:r>
          </w:p>
        </w:tc>
      </w:tr>
    </w:tbl>
    <w:p/>
    <w:p>
      <w:r>
        <w:t>This is an illustrative classification. Use the plant's approved criticality method.</w:t>
      </w:r>
    </w:p>
    <w:p>
      <w:pPr>
        <w:pStyle w:val="Heading3"/>
      </w:pPr>
      <w:r>
        <w:t>11.2 Spare-Quantity Planning</w:t>
      </w:r>
    </w:p>
    <w:p>
      <w:r>
        <w:t>Spare quantities should be based on risk, failure history, installed population, repair time, supplier lead time, obsolescence, and cost.</w:t>
      </w:r>
    </w:p>
    <w:p>
      <w:r>
        <w:t>Useful inputs include:</w:t>
      </w:r>
    </w:p>
    <w:p>
      <w:pPr>
        <w:pStyle w:val="ListBullet"/>
      </w:pPr>
      <w:r>
        <w:t>Number of installed units.</w:t>
      </w:r>
    </w:p>
    <w:p>
      <w:pPr>
        <w:pStyle w:val="ListBullet"/>
      </w:pPr>
      <w:r>
        <w:t>Historical failure rate.</w:t>
      </w:r>
    </w:p>
    <w:p>
      <w:pPr>
        <w:pStyle w:val="ListBullet"/>
      </w:pPr>
      <w:r>
        <w:t>Consequence of failure.</w:t>
      </w:r>
    </w:p>
    <w:p>
      <w:pPr>
        <w:pStyle w:val="ListBullet"/>
      </w:pPr>
      <w:r>
        <w:t>Supplier lead time.</w:t>
      </w:r>
    </w:p>
    <w:p>
      <w:pPr>
        <w:pStyle w:val="ListBullet"/>
      </w:pPr>
      <w:r>
        <w:t>Availability of repair or exchange service.</w:t>
      </w:r>
    </w:p>
    <w:p>
      <w:pPr>
        <w:pStyle w:val="ListBullet"/>
      </w:pPr>
      <w:r>
        <w:t>Compatibility of one spare with multiple machines.</w:t>
      </w:r>
    </w:p>
    <w:p>
      <w:pPr>
        <w:pStyle w:val="ListBullet"/>
      </w:pPr>
      <w:r>
        <w:t>Storage conditions and shelf life.</w:t>
      </w:r>
    </w:p>
    <w:p>
      <w:pPr>
        <w:pStyle w:val="ListBullet"/>
      </w:pPr>
      <w:r>
        <w:t>Product lifecycle status.</w:t>
      </w:r>
    </w:p>
    <w:p>
      <w:r>
        <w:t>There is no universal rule that every component requires one spare. A critical proprietary component with a long lead time may justify stock, while a low-cost standard item with immediate local availability may not.</w:t>
      </w:r>
    </w:p>
    <w:p>
      <w:pPr>
        <w:pStyle w:val="Heading3"/>
      </w:pPr>
      <w:r>
        <w:t>11.3 Inventory Parameters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Installed quantity</w:t>
            </w:r>
          </w:p>
        </w:tc>
        <w:tc>
          <w:tcPr>
            <w:tcW w:type="dxa" w:w="5400"/>
          </w:tcPr>
          <w:p>
            <w:pPr>
              <w:spacing w:after="0" w:before="0" w:line="240" w:lineRule="auto"/>
              <w:jc w:val="left"/>
            </w:pPr>
            <w:r>
              <w:t>Number of items fitted to the equipment</w:t>
            </w:r>
          </w:p>
        </w:tc>
      </w:tr>
      <w:tr>
        <w:tc>
          <w:tcPr>
            <w:tcW w:type="dxa" w:w="5400"/>
          </w:tcPr>
          <w:p>
            <w:pPr>
              <w:spacing w:after="0" w:before="0" w:line="240" w:lineRule="auto"/>
              <w:jc w:val="left"/>
            </w:pPr>
            <w:r>
              <w:t>Spare quantity</w:t>
            </w:r>
          </w:p>
        </w:tc>
        <w:tc>
          <w:tcPr>
            <w:tcW w:type="dxa" w:w="5400"/>
          </w:tcPr>
          <w:p>
            <w:pPr>
              <w:spacing w:after="0" w:before="0" w:line="240" w:lineRule="auto"/>
              <w:jc w:val="left"/>
            </w:pPr>
            <w:r>
              <w:t>Number of replacement items held or recommended</w:t>
            </w:r>
          </w:p>
        </w:tc>
      </w:tr>
      <w:tr>
        <w:tc>
          <w:tcPr>
            <w:tcW w:type="dxa" w:w="5400"/>
          </w:tcPr>
          <w:p>
            <w:pPr>
              <w:spacing w:after="0" w:before="0" w:line="240" w:lineRule="auto"/>
              <w:jc w:val="left"/>
            </w:pPr>
            <w:r>
              <w:t>Minimum stock</w:t>
            </w:r>
          </w:p>
        </w:tc>
        <w:tc>
          <w:tcPr>
            <w:tcW w:type="dxa" w:w="5400"/>
          </w:tcPr>
          <w:p>
            <w:pPr>
              <w:spacing w:after="0" w:before="0" w:line="240" w:lineRule="auto"/>
              <w:jc w:val="left"/>
            </w:pPr>
            <w:r>
              <w:t>Lowest permitted inventory level</w:t>
            </w:r>
          </w:p>
        </w:tc>
      </w:tr>
      <w:tr>
        <w:tc>
          <w:tcPr>
            <w:tcW w:type="dxa" w:w="5400"/>
          </w:tcPr>
          <w:p>
            <w:pPr>
              <w:spacing w:after="0" w:before="0" w:line="240" w:lineRule="auto"/>
              <w:jc w:val="left"/>
            </w:pPr>
            <w:r>
              <w:t>Maximum stock</w:t>
            </w:r>
          </w:p>
        </w:tc>
        <w:tc>
          <w:tcPr>
            <w:tcW w:type="dxa" w:w="5400"/>
          </w:tcPr>
          <w:p>
            <w:pPr>
              <w:spacing w:after="0" w:before="0" w:line="240" w:lineRule="auto"/>
              <w:jc w:val="left"/>
            </w:pPr>
            <w:r>
              <w:t>Target upper inventory level</w:t>
            </w:r>
          </w:p>
        </w:tc>
      </w:tr>
      <w:tr>
        <w:tc>
          <w:tcPr>
            <w:tcW w:type="dxa" w:w="5400"/>
          </w:tcPr>
          <w:p>
            <w:pPr>
              <w:spacing w:after="0" w:before="0" w:line="240" w:lineRule="auto"/>
              <w:jc w:val="left"/>
            </w:pPr>
            <w:r>
              <w:t>Reorder point</w:t>
            </w:r>
          </w:p>
        </w:tc>
        <w:tc>
          <w:tcPr>
            <w:tcW w:type="dxa" w:w="5400"/>
          </w:tcPr>
          <w:p>
            <w:pPr>
              <w:spacing w:after="0" w:before="0" w:line="240" w:lineRule="auto"/>
              <w:jc w:val="left"/>
            </w:pPr>
            <w:r>
              <w:t>Inventory threshold that triggers replenishment</w:t>
            </w:r>
          </w:p>
        </w:tc>
      </w:tr>
      <w:tr>
        <w:tc>
          <w:tcPr>
            <w:tcW w:type="dxa" w:w="5400"/>
          </w:tcPr>
          <w:p>
            <w:pPr>
              <w:spacing w:after="0" w:before="0" w:line="240" w:lineRule="auto"/>
              <w:jc w:val="left"/>
            </w:pPr>
            <w:r>
              <w:t>Lead time</w:t>
            </w:r>
          </w:p>
        </w:tc>
        <w:tc>
          <w:tcPr>
            <w:tcW w:type="dxa" w:w="5400"/>
          </w:tcPr>
          <w:p>
            <w:pPr>
              <w:spacing w:after="0" w:before="0" w:line="240" w:lineRule="auto"/>
              <w:jc w:val="left"/>
            </w:pPr>
            <w:r>
              <w:t>Time from order placement to availability</w:t>
            </w:r>
          </w:p>
        </w:tc>
      </w:tr>
      <w:tr>
        <w:tc>
          <w:tcPr>
            <w:tcW w:type="dxa" w:w="5400"/>
          </w:tcPr>
          <w:p>
            <w:pPr>
              <w:spacing w:after="0" w:before="0" w:line="240" w:lineRule="auto"/>
              <w:jc w:val="left"/>
            </w:pPr>
            <w:r>
              <w:t>Repairable item</w:t>
            </w:r>
          </w:p>
        </w:tc>
        <w:tc>
          <w:tcPr>
            <w:tcW w:type="dxa" w:w="5400"/>
          </w:tcPr>
          <w:p>
            <w:pPr>
              <w:spacing w:after="0" w:before="0" w:line="240" w:lineRule="auto"/>
              <w:jc w:val="left"/>
            </w:pPr>
            <w:r>
              <w:t>Item that may be repaired and returned to service</w:t>
            </w:r>
          </w:p>
        </w:tc>
      </w:tr>
      <w:tr>
        <w:tc>
          <w:tcPr>
            <w:tcW w:type="dxa" w:w="5400"/>
          </w:tcPr>
          <w:p>
            <w:pPr>
              <w:spacing w:after="0" w:before="0" w:line="240" w:lineRule="auto"/>
              <w:jc w:val="left"/>
            </w:pPr>
            <w:r>
              <w:t>Exchange item</w:t>
            </w:r>
          </w:p>
        </w:tc>
        <w:tc>
          <w:tcPr>
            <w:tcW w:type="dxa" w:w="5400"/>
          </w:tcPr>
          <w:p>
            <w:pPr>
              <w:spacing w:after="0" w:before="0" w:line="240" w:lineRule="auto"/>
              <w:jc w:val="left"/>
            </w:pPr>
            <w:r>
              <w:t>Item supplied through a replacement or exchange arrangement</w:t>
            </w:r>
          </w:p>
        </w:tc>
      </w:tr>
      <w:tr>
        <w:tc>
          <w:tcPr>
            <w:tcW w:type="dxa" w:w="5400"/>
          </w:tcPr>
          <w:p>
            <w:pPr>
              <w:spacing w:after="0" w:before="0" w:line="240" w:lineRule="auto"/>
              <w:jc w:val="left"/>
            </w:pPr>
            <w:r>
              <w:t>Shelf life</w:t>
            </w:r>
          </w:p>
        </w:tc>
        <w:tc>
          <w:tcPr>
            <w:tcW w:type="dxa" w:w="5400"/>
          </w:tcPr>
          <w:p>
            <w:pPr>
              <w:spacing w:after="0" w:before="0" w:line="240" w:lineRule="auto"/>
              <w:jc w:val="left"/>
            </w:pPr>
            <w:r>
              <w:t>Time an item remains suitable for use under specified conditions</w:t>
            </w:r>
          </w:p>
        </w:tc>
      </w:tr>
    </w:tbl>
    <w:p/>
    <w:p>
      <w:r>
        <w:t>A simple reorder-point concept is:</w:t>
      </w:r>
    </w:p>
    <w:p>
      <w:pPr>
        <w:spacing w:before="120" w:after="160"/>
        <w:jc w:val="center"/>
      </w:pPr>
      <m:oMathPara>
        <m:oMath>
          <m:r>
            <m:rPr>
              <m:nor/>
            </m:rPr>
            <m:t>Reorder Point</m:t>
          </m:r>
          <m:r>
            <m:t>=</m:t>
          </m:r>
          <m:r>
            <m:rPr>
              <m:nor/>
            </m:rPr>
            <m:t>Expected Demand During Lead Time</m:t>
          </m:r>
          <m:r>
            <m:t>+</m:t>
          </m:r>
          <m:r>
            <m:rPr>
              <m:nor/>
            </m:rPr>
            <m:t>Safety Stock</m:t>
          </m:r>
        </m:oMath>
      </m:oMathPara>
    </w:p>
    <w:p>
      <w:r>
        <w:t>The calculation method must match the organization's inventory policy and demand assumptions.</w:t>
      </w:r>
    </w:p>
    <w:p>
      <w:pPr>
        <w:pStyle w:val="Heading2"/>
      </w:pPr>
      <w:r>
        <w:t>12. Obsolescence and Replacement Management</w:t>
      </w:r>
    </w:p>
    <w:p>
      <w:r>
        <w:t>Industrial automation products can become obsolete while the machines they control remain operational for many years.</w:t>
      </w:r>
    </w:p>
    <w:p>
      <w:r>
        <w:t>A BOM should help maintenance identify lifecycle risks before a breakdown forces an emergency purchase.</w:t>
      </w:r>
    </w:p>
    <w:p>
      <w:pPr>
        <w:pStyle w:val="Heading3"/>
      </w:pPr>
      <w:r>
        <w:t>12.1 Lifecycle Status</w:t>
      </w:r>
    </w:p>
    <w:p>
      <w:r>
        <w:t>Possible statuses include:</w:t>
      </w:r>
    </w:p>
    <w:p>
      <w:pPr>
        <w:pStyle w:val="ListBullet"/>
      </w:pPr>
      <w:r>
        <w:t>Active and available.</w:t>
      </w:r>
    </w:p>
    <w:p>
      <w:pPr>
        <w:pStyle w:val="ListBullet"/>
      </w:pPr>
      <w:r>
        <w:t>Active with limited availability.</w:t>
      </w:r>
    </w:p>
    <w:p>
      <w:pPr>
        <w:pStyle w:val="ListBullet"/>
      </w:pPr>
      <w:r>
        <w:t>Manufacturer-discontinued.</w:t>
      </w:r>
    </w:p>
    <w:p>
      <w:pPr>
        <w:pStyle w:val="ListBullet"/>
      </w:pPr>
      <w:r>
        <w:t>Last-time-buy period.</w:t>
      </w:r>
    </w:p>
    <w:p>
      <w:pPr>
        <w:pStyle w:val="ListBullet"/>
      </w:pPr>
      <w:r>
        <w:t>Obsolete with an official successor.</w:t>
      </w:r>
    </w:p>
    <w:p>
      <w:pPr>
        <w:pStyle w:val="ListBullet"/>
      </w:pPr>
      <w:r>
        <w:t>Obsolete without a direct replacement.</w:t>
      </w:r>
    </w:p>
    <w:p>
      <w:pPr>
        <w:pStyle w:val="ListBullet"/>
      </w:pPr>
      <w:r>
        <w:t>Repair-only or exchange-only.</w:t>
      </w:r>
    </w:p>
    <w:p>
      <w:pPr>
        <w:pStyle w:val="ListBullet"/>
      </w:pPr>
      <w:r>
        <w:t>Compatibility not yet verified.</w:t>
      </w:r>
    </w:p>
    <w:p>
      <w:r>
        <w:t>Use current manufacturer information or approved supplier documentation to confirm lifecycle status.</w:t>
      </w:r>
    </w:p>
    <w:p>
      <w:pPr>
        <w:pStyle w:val="Heading3"/>
      </w:pPr>
      <w:r>
        <w:t>12.2 Successor Part Assessment</w:t>
      </w:r>
    </w:p>
    <w:p>
      <w:r>
        <w:t>Before approving a replacement, compare:</w:t>
      </w:r>
    </w:p>
    <w:p>
      <w:pPr>
        <w:tabs>
          <w:tab w:pos="403" w:val="left"/>
        </w:tabs>
        <w:spacing w:after="40" w:line="276" w:lineRule="auto"/>
        <w:ind w:left="403" w:hanging="403"/>
        <w:jc w:val="left"/>
      </w:pPr>
      <w:r>
        <w:rPr>
          <w:color w:val="1A2E4A"/>
        </w:rPr>
        <w:t>1.</w:t>
        <w:tab/>
      </w:r>
      <w:r>
        <w:t>Electrical and mechanical compatibility.</w:t>
      </w:r>
    </w:p>
    <w:p>
      <w:pPr>
        <w:tabs>
          <w:tab w:pos="403" w:val="left"/>
        </w:tabs>
        <w:spacing w:after="40" w:line="276" w:lineRule="auto"/>
        <w:ind w:left="403" w:hanging="403"/>
        <w:jc w:val="left"/>
      </w:pPr>
      <w:r>
        <w:rPr>
          <w:color w:val="1A2E4A"/>
        </w:rPr>
        <w:t>2.</w:t>
        <w:tab/>
      </w:r>
      <w:r>
        <w:t>Functional capability and performance.</w:t>
      </w:r>
    </w:p>
    <w:p>
      <w:pPr>
        <w:tabs>
          <w:tab w:pos="403" w:val="left"/>
        </w:tabs>
        <w:spacing w:after="40" w:line="276" w:lineRule="auto"/>
        <w:ind w:left="403" w:hanging="403"/>
        <w:jc w:val="left"/>
      </w:pPr>
      <w:r>
        <w:rPr>
          <w:color w:val="1A2E4A"/>
        </w:rPr>
        <w:t>3.</w:t>
        <w:tab/>
      </w:r>
      <w:r>
        <w:t>Communication protocol and network compatibility.</w:t>
      </w:r>
    </w:p>
    <w:p>
      <w:pPr>
        <w:tabs>
          <w:tab w:pos="403" w:val="left"/>
        </w:tabs>
        <w:spacing w:after="40" w:line="276" w:lineRule="auto"/>
        <w:ind w:left="403" w:hanging="403"/>
        <w:jc w:val="left"/>
      </w:pPr>
      <w:r>
        <w:rPr>
          <w:color w:val="1A2E4A"/>
        </w:rPr>
        <w:t>4.</w:t>
        <w:tab/>
      </w:r>
      <w:r>
        <w:t>Firmware, configuration, and engineering-software requirements.</w:t>
      </w:r>
    </w:p>
    <w:p>
      <w:pPr>
        <w:tabs>
          <w:tab w:pos="403" w:val="left"/>
        </w:tabs>
        <w:spacing w:after="40" w:line="276" w:lineRule="auto"/>
        <w:ind w:left="403" w:hanging="403"/>
        <w:jc w:val="left"/>
      </w:pPr>
      <w:r>
        <w:rPr>
          <w:color w:val="1A2E4A"/>
        </w:rPr>
        <w:t>5.</w:t>
        <w:tab/>
      </w:r>
      <w:r>
        <w:t>Connector, wiring, and mounting requirements.</w:t>
      </w:r>
    </w:p>
    <w:p>
      <w:pPr>
        <w:tabs>
          <w:tab w:pos="403" w:val="left"/>
        </w:tabs>
        <w:spacing w:after="40" w:line="276" w:lineRule="auto"/>
        <w:ind w:left="403" w:hanging="403"/>
        <w:jc w:val="left"/>
      </w:pPr>
      <w:r>
        <w:rPr>
          <w:color w:val="1A2E4A"/>
        </w:rPr>
        <w:t>6.</w:t>
        <w:tab/>
      </w:r>
      <w:r>
        <w:t>Safety certification and validated safety behavior where relevant.</w:t>
      </w:r>
    </w:p>
    <w:p>
      <w:pPr>
        <w:tabs>
          <w:tab w:pos="403" w:val="left"/>
        </w:tabs>
        <w:spacing w:after="40" w:line="276" w:lineRule="auto"/>
        <w:ind w:left="403" w:hanging="403"/>
        <w:jc w:val="left"/>
      </w:pPr>
      <w:r>
        <w:rPr>
          <w:color w:val="1A2E4A"/>
        </w:rPr>
        <w:t>7.</w:t>
        <w:tab/>
      </w:r>
      <w:r>
        <w:t>Availability of programming tools and technical support.</w:t>
      </w:r>
    </w:p>
    <w:p>
      <w:pPr>
        <w:tabs>
          <w:tab w:pos="403" w:val="left"/>
        </w:tabs>
        <w:spacing w:after="40" w:line="276" w:lineRule="auto"/>
        <w:ind w:left="403" w:hanging="403"/>
        <w:jc w:val="left"/>
      </w:pPr>
      <w:r>
        <w:rPr>
          <w:color w:val="1A2E4A"/>
        </w:rPr>
        <w:t>8.</w:t>
        <w:tab/>
      </w:r>
      <w:r>
        <w:t>Effects on existing backups, spare stock, and maintenance procedures.</w:t>
      </w:r>
    </w:p>
    <w:p>
      <w:pPr>
        <w:tabs>
          <w:tab w:pos="403" w:val="left"/>
        </w:tabs>
        <w:spacing w:after="40" w:line="276" w:lineRule="auto"/>
        <w:ind w:left="403" w:hanging="403"/>
        <w:jc w:val="left"/>
      </w:pPr>
      <w:r>
        <w:rPr>
          <w:color w:val="1A2E4A"/>
        </w:rPr>
        <w:t>9.</w:t>
        <w:tab/>
      </w:r>
      <w:r>
        <w:t>Required testing, documentation updates, and approvals.</w:t>
      </w:r>
    </w:p>
    <w:p>
      <w:r>
        <w:t>A successor part number is not proof of a drop-in replacement. It may require a configuration change, wiring modification, software migration, or full engineering validation.</w:t>
      </w:r>
    </w:p>
    <w:p>
      <w:pPr>
        <w:pStyle w:val="Heading3"/>
      </w:pPr>
      <w:r>
        <w:t>12.3 Obsolescence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Equipment tag</w:t>
            </w:r>
          </w:p>
        </w:tc>
        <w:tc>
          <w:tcPr>
            <w:tcW w:type="dxa" w:w="2160"/>
            <w:shd w:val="clear" w:color="auto" w:fill="EEF2F7"/>
          </w:tcPr>
          <w:p>
            <w:pPr>
              <w:spacing w:after="0" w:before="0" w:line="240" w:lineRule="auto"/>
              <w:jc w:val="left"/>
            </w:pPr>
            <w:r>
              <w:rPr>
                <w:b/>
                <w:color w:val="1A2E4A"/>
              </w:rPr>
              <w:t>Installed part</w:t>
            </w:r>
          </w:p>
        </w:tc>
        <w:tc>
          <w:tcPr>
            <w:tcW w:type="dxa" w:w="2160"/>
            <w:shd w:val="clear" w:color="auto" w:fill="EEF2F7"/>
          </w:tcPr>
          <w:p>
            <w:pPr>
              <w:spacing w:after="0" w:before="0" w:line="240" w:lineRule="auto"/>
              <w:jc w:val="left"/>
            </w:pPr>
            <w:r>
              <w:rPr>
                <w:b/>
                <w:color w:val="1A2E4A"/>
              </w:rPr>
              <w:t>Lifecycle status</w:t>
            </w:r>
          </w:p>
        </w:tc>
        <w:tc>
          <w:tcPr>
            <w:tcW w:type="dxa" w:w="2160"/>
            <w:shd w:val="clear" w:color="auto" w:fill="EEF2F7"/>
          </w:tcPr>
          <w:p>
            <w:pPr>
              <w:spacing w:after="0" w:before="0" w:line="240" w:lineRule="auto"/>
              <w:jc w:val="left"/>
            </w:pPr>
            <w:r>
              <w:rPr>
                <w:b/>
                <w:color w:val="1A2E4A"/>
              </w:rPr>
              <w:t>Replacement strategy</w:t>
            </w:r>
          </w:p>
        </w:tc>
        <w:tc>
          <w:tcPr>
            <w:tcW w:type="dxa" w:w="2160"/>
            <w:shd w:val="clear" w:color="auto" w:fill="EEF2F7"/>
          </w:tcPr>
          <w:p>
            <w:pPr>
              <w:spacing w:after="0" w:before="0" w:line="240" w:lineRule="auto"/>
              <w:jc w:val="left"/>
            </w:pPr>
            <w:r>
              <w:rPr>
                <w:b/>
                <w:color w:val="1A2E4A"/>
              </w:rPr>
              <w:t>Action</w:t>
            </w:r>
          </w:p>
        </w:tc>
      </w:tr>
      <w:tr>
        <w:tc>
          <w:tcPr>
            <w:tcW w:type="dxa" w:w="2160"/>
          </w:tcPr>
          <w:p>
            <w:pPr>
              <w:spacing w:after="0" w:before="0" w:line="240" w:lineRule="auto"/>
              <w:jc w:val="left"/>
            </w:pPr>
            <w:r>
              <w:t>PLC-01</w:t>
            </w:r>
          </w:p>
        </w:tc>
        <w:tc>
          <w:tcPr>
            <w:tcW w:type="dxa" w:w="2160"/>
          </w:tcPr>
          <w:p>
            <w:pPr>
              <w:spacing w:after="0" w:before="0" w:line="240" w:lineRule="auto"/>
              <w:jc w:val="left"/>
            </w:pPr>
            <w:r>
              <w:t>Existing PLC CPU</w:t>
            </w:r>
          </w:p>
        </w:tc>
        <w:tc>
          <w:tcPr>
            <w:tcW w:type="dxa" w:w="2160"/>
          </w:tcPr>
          <w:p>
            <w:pPr>
              <w:spacing w:after="0" w:before="0" w:line="240" w:lineRule="auto"/>
              <w:jc w:val="left"/>
            </w:pPr>
            <w:r>
              <w:t>To be verified</w:t>
            </w:r>
          </w:p>
        </w:tc>
        <w:tc>
          <w:tcPr>
            <w:tcW w:type="dxa" w:w="2160"/>
          </w:tcPr>
          <w:p>
            <w:pPr>
              <w:spacing w:after="0" w:before="0" w:line="240" w:lineRule="auto"/>
              <w:jc w:val="left"/>
            </w:pPr>
            <w:r>
              <w:t>Evaluate supported successor</w:t>
            </w:r>
          </w:p>
        </w:tc>
        <w:tc>
          <w:tcPr>
            <w:tcW w:type="dxa" w:w="2160"/>
          </w:tcPr>
          <w:p>
            <w:pPr>
              <w:spacing w:after="0" w:before="0" w:line="240" w:lineRule="auto"/>
              <w:jc w:val="left"/>
            </w:pPr>
            <w:r>
              <w:t>Check manufacturer lifecycle notice</w:t>
            </w:r>
          </w:p>
        </w:tc>
      </w:tr>
      <w:tr>
        <w:tc>
          <w:tcPr>
            <w:tcW w:type="dxa" w:w="2160"/>
          </w:tcPr>
          <w:p>
            <w:pPr>
              <w:spacing w:after="0" w:before="0" w:line="240" w:lineRule="auto"/>
              <w:jc w:val="left"/>
            </w:pPr>
            <w:r>
              <w:t>VFD-03</w:t>
            </w:r>
          </w:p>
        </w:tc>
        <w:tc>
          <w:tcPr>
            <w:tcW w:type="dxa" w:w="2160"/>
          </w:tcPr>
          <w:p>
            <w:pPr>
              <w:spacing w:after="0" w:before="0" w:line="240" w:lineRule="auto"/>
              <w:jc w:val="left"/>
            </w:pPr>
            <w:r>
              <w:t>Existing drive</w:t>
            </w:r>
          </w:p>
        </w:tc>
        <w:tc>
          <w:tcPr>
            <w:tcW w:type="dxa" w:w="2160"/>
          </w:tcPr>
          <w:p>
            <w:pPr>
              <w:spacing w:after="0" w:before="0" w:line="240" w:lineRule="auto"/>
              <w:jc w:val="left"/>
            </w:pPr>
            <w:r>
              <w:t>Limited availability</w:t>
            </w:r>
          </w:p>
        </w:tc>
        <w:tc>
          <w:tcPr>
            <w:tcW w:type="dxa" w:w="2160"/>
          </w:tcPr>
          <w:p>
            <w:pPr>
              <w:spacing w:after="0" w:before="0" w:line="240" w:lineRule="auto"/>
              <w:jc w:val="left"/>
            </w:pPr>
            <w:r>
              <w:t>Verify compatible replacement</w:t>
            </w:r>
          </w:p>
        </w:tc>
        <w:tc>
          <w:tcPr>
            <w:tcW w:type="dxa" w:w="2160"/>
          </w:tcPr>
          <w:p>
            <w:pPr>
              <w:spacing w:after="0" w:before="0" w:line="240" w:lineRule="auto"/>
              <w:jc w:val="left"/>
            </w:pPr>
            <w:r>
              <w:t>Assess motor and control compatibility</w:t>
            </w:r>
          </w:p>
        </w:tc>
      </w:tr>
      <w:tr>
        <w:tc>
          <w:tcPr>
            <w:tcW w:type="dxa" w:w="2160"/>
          </w:tcPr>
          <w:p>
            <w:pPr>
              <w:spacing w:after="0" w:before="0" w:line="240" w:lineRule="auto"/>
              <w:jc w:val="left"/>
            </w:pPr>
            <w:r>
              <w:t>HMI-02</w:t>
            </w:r>
          </w:p>
        </w:tc>
        <w:tc>
          <w:tcPr>
            <w:tcW w:type="dxa" w:w="2160"/>
          </w:tcPr>
          <w:p>
            <w:pPr>
              <w:spacing w:after="0" w:before="0" w:line="240" w:lineRule="auto"/>
              <w:jc w:val="left"/>
            </w:pPr>
            <w:r>
              <w:t>Existing operator panel</w:t>
            </w:r>
          </w:p>
        </w:tc>
        <w:tc>
          <w:tcPr>
            <w:tcW w:type="dxa" w:w="2160"/>
          </w:tcPr>
          <w:p>
            <w:pPr>
              <w:spacing w:after="0" w:before="0" w:line="240" w:lineRule="auto"/>
              <w:jc w:val="left"/>
            </w:pPr>
            <w:r>
              <w:t>Discontinued</w:t>
            </w:r>
          </w:p>
        </w:tc>
        <w:tc>
          <w:tcPr>
            <w:tcW w:type="dxa" w:w="2160"/>
          </w:tcPr>
          <w:p>
            <w:pPr>
              <w:spacing w:after="0" w:before="0" w:line="240" w:lineRule="auto"/>
              <w:jc w:val="left"/>
            </w:pPr>
            <w:r>
              <w:t>Plan platform migration</w:t>
            </w:r>
          </w:p>
        </w:tc>
        <w:tc>
          <w:tcPr>
            <w:tcW w:type="dxa" w:w="2160"/>
          </w:tcPr>
          <w:p>
            <w:pPr>
              <w:spacing w:after="0" w:before="0" w:line="240" w:lineRule="auto"/>
              <w:jc w:val="left"/>
            </w:pPr>
            <w:r>
              <w:t>Review screen and communication changes</w:t>
            </w:r>
          </w:p>
        </w:tc>
      </w:tr>
      <w:tr>
        <w:tc>
          <w:tcPr>
            <w:tcW w:type="dxa" w:w="2160"/>
          </w:tcPr>
          <w:p>
            <w:pPr>
              <w:spacing w:after="0" w:before="0" w:line="240" w:lineRule="auto"/>
              <w:jc w:val="left"/>
            </w:pPr>
            <w:r>
              <w:t>SEN-17</w:t>
            </w:r>
          </w:p>
        </w:tc>
        <w:tc>
          <w:tcPr>
            <w:tcW w:type="dxa" w:w="2160"/>
          </w:tcPr>
          <w:p>
            <w:pPr>
              <w:spacing w:after="0" w:before="0" w:line="240" w:lineRule="auto"/>
              <w:jc w:val="left"/>
            </w:pPr>
            <w:r>
              <w:t>Existing sensor</w:t>
            </w:r>
          </w:p>
        </w:tc>
        <w:tc>
          <w:tcPr>
            <w:tcW w:type="dxa" w:w="2160"/>
          </w:tcPr>
          <w:p>
            <w:pPr>
              <w:spacing w:after="0" w:before="0" w:line="240" w:lineRule="auto"/>
              <w:jc w:val="left"/>
            </w:pPr>
            <w:r>
              <w:t>Active</w:t>
            </w:r>
          </w:p>
        </w:tc>
        <w:tc>
          <w:tcPr>
            <w:tcW w:type="dxa" w:w="2160"/>
          </w:tcPr>
          <w:p>
            <w:pPr>
              <w:spacing w:after="0" w:before="0" w:line="240" w:lineRule="auto"/>
              <w:jc w:val="left"/>
            </w:pPr>
            <w:r>
              <w:t>Maintain standard stock</w:t>
            </w:r>
          </w:p>
        </w:tc>
        <w:tc>
          <w:tcPr>
            <w:tcW w:type="dxa" w:w="2160"/>
          </w:tcPr>
          <w:p>
            <w:pPr>
              <w:spacing w:after="0" w:before="0" w:line="240" w:lineRule="auto"/>
              <w:jc w:val="left"/>
            </w:pPr>
            <w:r>
              <w:t>Confirm current order code</w:t>
            </w:r>
          </w:p>
        </w:tc>
      </w:tr>
    </w:tbl>
    <w:p/>
    <w:p>
      <w:r>
        <w:t>This example is a planning template, not a statement about the lifecycle status of any real product.</w:t>
      </w:r>
    </w:p>
    <w:p>
      <w:pPr>
        <w:pStyle w:val="Heading2"/>
      </w:pPr>
      <w:r>
        <w:t>13. Approved Alternatives and Substitutions</w:t>
      </w:r>
    </w:p>
    <w:p>
      <w:r>
        <w:t>A BOM may list approved alternatives where equivalent products are acceptable.</w:t>
      </w:r>
    </w:p>
    <w:p>
      <w:r>
        <w:t>An approved alternative must be evaluated against the application, not simply against its description or price.</w:t>
      </w:r>
    </w:p>
    <w:p>
      <w:r>
        <w:t>Consider:</w:t>
      </w:r>
    </w:p>
    <w:p>
      <w:pPr>
        <w:pStyle w:val="ListBullet"/>
      </w:pPr>
      <w:r>
        <w:t>Electrical and mechanical ratings.</w:t>
      </w:r>
    </w:p>
    <w:p>
      <w:pPr>
        <w:pStyle w:val="ListBullet"/>
      </w:pPr>
      <w:r>
        <w:t>Functional characteristics.</w:t>
      </w:r>
    </w:p>
    <w:p>
      <w:pPr>
        <w:pStyle w:val="ListBullet"/>
      </w:pPr>
      <w:r>
        <w:t>Environmental and operating limits.</w:t>
      </w:r>
    </w:p>
    <w:p>
      <w:pPr>
        <w:pStyle w:val="ListBullet"/>
      </w:pPr>
      <w:r>
        <w:t>Interface and protocol compatibility.</w:t>
      </w:r>
    </w:p>
    <w:p>
      <w:pPr>
        <w:pStyle w:val="ListBullet"/>
      </w:pPr>
      <w:r>
        <w:t>Certifications and safety requirements.</w:t>
      </w:r>
    </w:p>
    <w:p>
      <w:pPr>
        <w:pStyle w:val="ListBullet"/>
      </w:pPr>
      <w:r>
        <w:t>Manufacturer support and lifecycle.</w:t>
      </w:r>
    </w:p>
    <w:p>
      <w:pPr>
        <w:pStyle w:val="ListBullet"/>
      </w:pPr>
      <w:r>
        <w:t>Configuration, installation, and maintenance implications.</w:t>
      </w:r>
    </w:p>
    <w:p>
      <w:pPr>
        <w:pStyle w:val="ListBullet"/>
      </w:pPr>
      <w:r>
        <w:t>Effects on the validated machine design.</w:t>
      </w:r>
    </w:p>
    <w:p>
      <w:r>
        <w:t>Record the original part number, proposed alternative, comparison results, approving authority, applicable machine or assembly, and any restrictions.</w:t>
      </w:r>
    </w:p>
    <w:p>
      <w:r>
        <w:t>Safety-related components, protection devices, and validated control components must not be substituted without the required engineering review and approvals. An alternative that is suitable for ordinary control may be unsuitable for a safety function.</w:t>
      </w:r>
    </w:p>
    <w:p>
      <w:pPr>
        <w:pStyle w:val="Heading2"/>
      </w:pPr>
      <w:r>
        <w:t>14. Software, Firmware, and License BOM</w:t>
      </w:r>
    </w:p>
    <w:p>
      <w:r>
        <w:t>Modern machines depend on software and configuration data as well as physical hardware.</w:t>
      </w:r>
    </w:p>
    <w:p>
      <w:r>
        <w:t>A software/configuration BOM can record:</w:t>
      </w:r>
    </w:p>
    <w:p>
      <w:pPr>
        <w:pStyle w:val="ListBullet"/>
      </w:pPr>
      <w:r>
        <w:t>PLC engineering software and version.</w:t>
      </w:r>
    </w:p>
    <w:p>
      <w:pPr>
        <w:pStyle w:val="ListBullet"/>
      </w:pPr>
      <w:r>
        <w:t>PLC project version or controlled backup identifier.</w:t>
      </w:r>
    </w:p>
    <w:p>
      <w:pPr>
        <w:pStyle w:val="ListBullet"/>
      </w:pPr>
      <w:r>
        <w:t>HMI development software and runtime version.</w:t>
      </w:r>
    </w:p>
    <w:p>
      <w:pPr>
        <w:pStyle w:val="ListBullet"/>
      </w:pPr>
      <w:r>
        <w:t>CNC or robot programming tools and relevant options.</w:t>
      </w:r>
    </w:p>
    <w:p>
      <w:pPr>
        <w:pStyle w:val="ListBullet"/>
      </w:pPr>
      <w:r>
        <w:t>Drive configuration tools and parameter backups.</w:t>
      </w:r>
    </w:p>
    <w:p>
      <w:pPr>
        <w:pStyle w:val="ListBullet"/>
      </w:pPr>
      <w:r>
        <w:t>Firmware versions of PLCs, HMIs, drives, network devices, and remote I/O.</w:t>
      </w:r>
    </w:p>
    <w:p>
      <w:pPr>
        <w:pStyle w:val="ListBullet"/>
      </w:pPr>
      <w:r>
        <w:t>Required communication drivers and libraries.</w:t>
      </w:r>
    </w:p>
    <w:p>
      <w:pPr>
        <w:pStyle w:val="ListBullet"/>
      </w:pPr>
      <w:r>
        <w:t>Runtime licenses, device options, and licensed features.</w:t>
      </w:r>
    </w:p>
    <w:p>
      <w:pPr>
        <w:pStyle w:val="ListBullet"/>
      </w:pPr>
      <w:r>
        <w:t>Operating-system and database dependencies where relevant.</w:t>
      </w:r>
    </w:p>
    <w:p>
      <w:pPr>
        <w:pStyle w:val="ListBullet"/>
      </w:pPr>
      <w:r>
        <w:t>Configuration files, backup locations, and recovery instructions.</w:t>
      </w:r>
    </w:p>
    <w:p>
      <w:pPr>
        <w:pStyle w:val="ListBullet"/>
      </w:pPr>
      <w:r>
        <w:t>License ownership, transferability, renewal conditions, and authorized access arrangements.</w:t>
      </w:r>
    </w:p>
    <w:p>
      <w:pPr>
        <w:pStyle w:val="Heading3"/>
      </w:pPr>
      <w:r>
        <w:t>14.1 Software BOM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Item</w:t>
            </w:r>
          </w:p>
        </w:tc>
        <w:tc>
          <w:tcPr>
            <w:tcW w:type="dxa" w:w="2700"/>
            <w:shd w:val="clear" w:color="auto" w:fill="EEF2F7"/>
          </w:tcPr>
          <w:p>
            <w:pPr>
              <w:spacing w:after="0" w:before="0" w:line="240" w:lineRule="auto"/>
              <w:jc w:val="left"/>
            </w:pPr>
            <w:r>
              <w:rPr>
                <w:b/>
                <w:color w:val="1A2E4A"/>
              </w:rPr>
              <w:t>Software or dependency</w:t>
            </w:r>
          </w:p>
        </w:tc>
        <w:tc>
          <w:tcPr>
            <w:tcW w:type="dxa" w:w="2700"/>
            <w:shd w:val="clear" w:color="auto" w:fill="EEF2F7"/>
          </w:tcPr>
          <w:p>
            <w:pPr>
              <w:spacing w:after="0" w:before="0" w:line="240" w:lineRule="auto"/>
              <w:jc w:val="left"/>
            </w:pPr>
            <w:r>
              <w:rPr>
                <w:b/>
                <w:color w:val="1A2E4A"/>
              </w:rPr>
              <w:t>Version record</w:t>
            </w:r>
          </w:p>
        </w:tc>
        <w:tc>
          <w:tcPr>
            <w:tcW w:type="dxa" w:w="2700"/>
            <w:shd w:val="clear" w:color="auto" w:fill="EEF2F7"/>
          </w:tcPr>
          <w:p>
            <w:pPr>
              <w:spacing w:after="0" w:before="0" w:line="240" w:lineRule="auto"/>
              <w:jc w:val="left"/>
            </w:pPr>
            <w:r>
              <w:rPr>
                <w:b/>
                <w:color w:val="1A2E4A"/>
              </w:rPr>
              <w:t>Purpose</w:t>
            </w:r>
          </w:p>
        </w:tc>
      </w:tr>
      <w:tr>
        <w:tc>
          <w:tcPr>
            <w:tcW w:type="dxa" w:w="2700"/>
          </w:tcPr>
          <w:p>
            <w:pPr>
              <w:spacing w:after="0" w:before="0" w:line="240" w:lineRule="auto"/>
              <w:jc w:val="left"/>
            </w:pPr>
            <w:r>
              <w:t>SW-001</w:t>
            </w:r>
          </w:p>
        </w:tc>
        <w:tc>
          <w:tcPr>
            <w:tcW w:type="dxa" w:w="2700"/>
          </w:tcPr>
          <w:p>
            <w:pPr>
              <w:spacing w:after="0" w:before="0" w:line="240" w:lineRule="auto"/>
              <w:jc w:val="left"/>
            </w:pPr>
            <w:r>
              <w:t>PLC engineering software</w:t>
            </w:r>
          </w:p>
        </w:tc>
        <w:tc>
          <w:tcPr>
            <w:tcW w:type="dxa" w:w="2700"/>
          </w:tcPr>
          <w:p>
            <w:pPr>
              <w:spacing w:after="0" w:before="0" w:line="240" w:lineRule="auto"/>
              <w:jc w:val="left"/>
            </w:pPr>
            <w:r>
              <w:t>Exact installed version</w:t>
            </w:r>
          </w:p>
        </w:tc>
        <w:tc>
          <w:tcPr>
            <w:tcW w:type="dxa" w:w="2700"/>
          </w:tcPr>
          <w:p>
            <w:pPr>
              <w:spacing w:after="0" w:before="0" w:line="240" w:lineRule="auto"/>
              <w:jc w:val="left"/>
            </w:pPr>
            <w:r>
              <w:t>PLC programming and diagnostics</w:t>
            </w:r>
          </w:p>
        </w:tc>
      </w:tr>
      <w:tr>
        <w:tc>
          <w:tcPr>
            <w:tcW w:type="dxa" w:w="2700"/>
          </w:tcPr>
          <w:p>
            <w:pPr>
              <w:spacing w:after="0" w:before="0" w:line="240" w:lineRule="auto"/>
              <w:jc w:val="left"/>
            </w:pPr>
            <w:r>
              <w:t>SW-002</w:t>
            </w:r>
          </w:p>
        </w:tc>
        <w:tc>
          <w:tcPr>
            <w:tcW w:type="dxa" w:w="2700"/>
          </w:tcPr>
          <w:p>
            <w:pPr>
              <w:spacing w:after="0" w:before="0" w:line="240" w:lineRule="auto"/>
              <w:jc w:val="left"/>
            </w:pPr>
            <w:r>
              <w:t>HMI development software</w:t>
            </w:r>
          </w:p>
        </w:tc>
        <w:tc>
          <w:tcPr>
            <w:tcW w:type="dxa" w:w="2700"/>
          </w:tcPr>
          <w:p>
            <w:pPr>
              <w:spacing w:after="0" w:before="0" w:line="240" w:lineRule="auto"/>
              <w:jc w:val="left"/>
            </w:pPr>
            <w:r>
              <w:t>Exact installed version</w:t>
            </w:r>
          </w:p>
        </w:tc>
        <w:tc>
          <w:tcPr>
            <w:tcW w:type="dxa" w:w="2700"/>
          </w:tcPr>
          <w:p>
            <w:pPr>
              <w:spacing w:after="0" w:before="0" w:line="240" w:lineRule="auto"/>
              <w:jc w:val="left"/>
            </w:pPr>
            <w:r>
              <w:t>HMI application maintenance</w:t>
            </w:r>
          </w:p>
        </w:tc>
      </w:tr>
      <w:tr>
        <w:tc>
          <w:tcPr>
            <w:tcW w:type="dxa" w:w="2700"/>
          </w:tcPr>
          <w:p>
            <w:pPr>
              <w:spacing w:after="0" w:before="0" w:line="240" w:lineRule="auto"/>
              <w:jc w:val="left"/>
            </w:pPr>
            <w:r>
              <w:t>SW-003</w:t>
            </w:r>
          </w:p>
        </w:tc>
        <w:tc>
          <w:tcPr>
            <w:tcW w:type="dxa" w:w="2700"/>
          </w:tcPr>
          <w:p>
            <w:pPr>
              <w:spacing w:after="0" w:before="0" w:line="240" w:lineRule="auto"/>
              <w:jc w:val="left"/>
            </w:pPr>
            <w:r>
              <w:t>Drive configuration tool</w:t>
            </w:r>
          </w:p>
        </w:tc>
        <w:tc>
          <w:tcPr>
            <w:tcW w:type="dxa" w:w="2700"/>
          </w:tcPr>
          <w:p>
            <w:pPr>
              <w:spacing w:after="0" w:before="0" w:line="240" w:lineRule="auto"/>
              <w:jc w:val="left"/>
            </w:pPr>
            <w:r>
              <w:t>Exact installed version</w:t>
            </w:r>
          </w:p>
        </w:tc>
        <w:tc>
          <w:tcPr>
            <w:tcW w:type="dxa" w:w="2700"/>
          </w:tcPr>
          <w:p>
            <w:pPr>
              <w:spacing w:after="0" w:before="0" w:line="240" w:lineRule="auto"/>
              <w:jc w:val="left"/>
            </w:pPr>
            <w:r>
              <w:t>Drive parameter backup and setup</w:t>
            </w:r>
          </w:p>
        </w:tc>
      </w:tr>
      <w:tr>
        <w:tc>
          <w:tcPr>
            <w:tcW w:type="dxa" w:w="2700"/>
          </w:tcPr>
          <w:p>
            <w:pPr>
              <w:spacing w:after="0" w:before="0" w:line="240" w:lineRule="auto"/>
              <w:jc w:val="left"/>
            </w:pPr>
            <w:r>
              <w:t>SW-004</w:t>
            </w:r>
          </w:p>
        </w:tc>
        <w:tc>
          <w:tcPr>
            <w:tcW w:type="dxa" w:w="2700"/>
          </w:tcPr>
          <w:p>
            <w:pPr>
              <w:spacing w:after="0" w:before="0" w:line="240" w:lineRule="auto"/>
              <w:jc w:val="left"/>
            </w:pPr>
            <w:r>
              <w:t>Robot programming environment</w:t>
            </w:r>
          </w:p>
        </w:tc>
        <w:tc>
          <w:tcPr>
            <w:tcW w:type="dxa" w:w="2700"/>
          </w:tcPr>
          <w:p>
            <w:pPr>
              <w:spacing w:after="0" w:before="0" w:line="240" w:lineRule="auto"/>
              <w:jc w:val="left"/>
            </w:pPr>
            <w:r>
              <w:t>Installed version and options</w:t>
            </w:r>
          </w:p>
        </w:tc>
        <w:tc>
          <w:tcPr>
            <w:tcW w:type="dxa" w:w="2700"/>
          </w:tcPr>
          <w:p>
            <w:pPr>
              <w:spacing w:after="0" w:before="0" w:line="240" w:lineRule="auto"/>
              <w:jc w:val="left"/>
            </w:pPr>
            <w:r>
              <w:t>Robot program maintenance</w:t>
            </w:r>
          </w:p>
        </w:tc>
      </w:tr>
      <w:tr>
        <w:tc>
          <w:tcPr>
            <w:tcW w:type="dxa" w:w="2700"/>
          </w:tcPr>
          <w:p>
            <w:pPr>
              <w:spacing w:after="0" w:before="0" w:line="240" w:lineRule="auto"/>
              <w:jc w:val="left"/>
            </w:pPr>
            <w:r>
              <w:t>SW-005</w:t>
            </w:r>
          </w:p>
        </w:tc>
        <w:tc>
          <w:tcPr>
            <w:tcW w:type="dxa" w:w="2700"/>
          </w:tcPr>
          <w:p>
            <w:pPr>
              <w:spacing w:after="0" w:before="0" w:line="240" w:lineRule="auto"/>
              <w:jc w:val="left"/>
            </w:pPr>
            <w:r>
              <w:t>Runtime license</w:t>
            </w:r>
          </w:p>
        </w:tc>
        <w:tc>
          <w:tcPr>
            <w:tcW w:type="dxa" w:w="2700"/>
          </w:tcPr>
          <w:p>
            <w:pPr>
              <w:spacing w:after="0" w:before="0" w:line="240" w:lineRule="auto"/>
              <w:jc w:val="left"/>
            </w:pPr>
            <w:r>
              <w:t>License identifier or controlled record</w:t>
            </w:r>
          </w:p>
        </w:tc>
        <w:tc>
          <w:tcPr>
            <w:tcW w:type="dxa" w:w="2700"/>
          </w:tcPr>
          <w:p>
            <w:pPr>
              <w:spacing w:after="0" w:before="0" w:line="240" w:lineRule="auto"/>
              <w:jc w:val="left"/>
            </w:pPr>
            <w:r>
              <w:t>Enables required runtime functionality</w:t>
            </w:r>
          </w:p>
        </w:tc>
      </w:tr>
    </w:tbl>
    <w:p/>
    <w:p>
      <w:r>
        <w:t>Do not place passwords, private keys, or license activation secrets in an ordinary BOM. Store sensitive credentials in an approved secure system and reference the authorized retrieval procedure.</w:t>
      </w:r>
    </w:p>
    <w:p>
      <w:pPr>
        <w:pStyle w:val="Heading2"/>
      </w:pPr>
      <w:r>
        <w:t>15. BOM Reconciliation Against As-Built Documents</w:t>
      </w:r>
    </w:p>
    <w:p>
      <w:r>
        <w:t>The BOM must agree with the actual machine and the controlled engineering records.</w:t>
      </w:r>
    </w:p>
    <w:p>
      <w:r>
        <w:t>Compare it with:</w:t>
      </w:r>
    </w:p>
    <w:p>
      <w:pPr>
        <w:pStyle w:val="ListBullet"/>
      </w:pPr>
      <w:r>
        <w:t>As-built electrical drawings.</w:t>
      </w:r>
    </w:p>
    <w:p>
      <w:pPr>
        <w:pStyle w:val="ListBullet"/>
      </w:pPr>
      <w:r>
        <w:t>Electrical schematics and panel layouts.</w:t>
      </w:r>
    </w:p>
    <w:p>
      <w:pPr>
        <w:pStyle w:val="ListBullet"/>
      </w:pPr>
      <w:r>
        <w:t>Mechanical drawings and assembly drawings.</w:t>
      </w:r>
    </w:p>
    <w:p>
      <w:pPr>
        <w:pStyle w:val="ListBullet"/>
      </w:pPr>
      <w:r>
        <w:t>I/O lists and network/IP lists.</w:t>
      </w:r>
    </w:p>
    <w:p>
      <w:pPr>
        <w:pStyle w:val="ListBullet"/>
      </w:pPr>
      <w:r>
        <w:t>PLC, HMI, robot, and CNC hardware configurations.</w:t>
      </w:r>
    </w:p>
    <w:p>
      <w:pPr>
        <w:pStyle w:val="ListBullet"/>
      </w:pPr>
      <w:r>
        <w:t>Manufacturer manuals and order-code information.</w:t>
      </w:r>
    </w:p>
    <w:p>
      <w:pPr>
        <w:pStyle w:val="ListBullet"/>
      </w:pPr>
      <w:r>
        <w:t>Purchase orders and approved substitutions.</w:t>
      </w:r>
    </w:p>
    <w:p>
      <w:pPr>
        <w:pStyle w:val="ListBullet"/>
      </w:pPr>
      <w:r>
        <w:t>Physical inspection of installed equipment.</w:t>
      </w:r>
    </w:p>
    <w:p>
      <w:pPr>
        <w:pStyle w:val="ListBullet"/>
      </w:pPr>
      <w:r>
        <w:t>Spare-parts inventory and maintenance records.</w:t>
      </w:r>
    </w:p>
    <w:p>
      <w:pPr>
        <w:pStyle w:val="Heading3"/>
      </w:pPr>
      <w:r>
        <w:t>15.1 Reconciliation Procedure</w:t>
      </w:r>
    </w:p>
    <w:p>
      <w:pPr>
        <w:tabs>
          <w:tab w:pos="403" w:val="left"/>
        </w:tabs>
        <w:spacing w:after="40" w:line="276" w:lineRule="auto"/>
        <w:ind w:left="403" w:hanging="403"/>
        <w:jc w:val="left"/>
      </w:pPr>
      <w:r>
        <w:rPr>
          <w:color w:val="1A2E4A"/>
        </w:rPr>
        <w:t>1.</w:t>
        <w:tab/>
      </w:r>
      <w:r>
        <w:t>Identify the machine, subsystem, and BOM revision under review.</w:t>
      </w:r>
    </w:p>
    <w:p>
      <w:pPr>
        <w:tabs>
          <w:tab w:pos="403" w:val="left"/>
        </w:tabs>
        <w:spacing w:after="40" w:line="276" w:lineRule="auto"/>
        <w:ind w:left="403" w:hanging="403"/>
        <w:jc w:val="left"/>
      </w:pPr>
      <w:r>
        <w:rPr>
          <w:color w:val="1A2E4A"/>
        </w:rPr>
        <w:t>2.</w:t>
        <w:tab/>
      </w:r>
      <w:r>
        <w:t>Compare each listed item with the corresponding drawing or assembly.</w:t>
      </w:r>
    </w:p>
    <w:p>
      <w:pPr>
        <w:tabs>
          <w:tab w:pos="403" w:val="left"/>
        </w:tabs>
        <w:spacing w:after="40" w:line="276" w:lineRule="auto"/>
        <w:ind w:left="403" w:hanging="403"/>
        <w:jc w:val="left"/>
      </w:pPr>
      <w:r>
        <w:rPr>
          <w:color w:val="1A2E4A"/>
        </w:rPr>
        <w:t>3.</w:t>
        <w:tab/>
      </w:r>
      <w:r>
        <w:t>Verify manufacturer, exact model, order code, rating, and quantity.</w:t>
      </w:r>
    </w:p>
    <w:p>
      <w:pPr>
        <w:tabs>
          <w:tab w:pos="403" w:val="left"/>
        </w:tabs>
        <w:spacing w:after="40" w:line="276" w:lineRule="auto"/>
        <w:ind w:left="403" w:hanging="403"/>
        <w:jc w:val="left"/>
      </w:pPr>
      <w:r>
        <w:rPr>
          <w:color w:val="1A2E4A"/>
        </w:rPr>
        <w:t>4.</w:t>
        <w:tab/>
      </w:r>
      <w:r>
        <w:t>Inspect physical labels where access is safe and authorized.</w:t>
      </w:r>
    </w:p>
    <w:p>
      <w:pPr>
        <w:tabs>
          <w:tab w:pos="403" w:val="left"/>
        </w:tabs>
        <w:spacing w:after="40" w:line="276" w:lineRule="auto"/>
        <w:ind w:left="403" w:hanging="403"/>
        <w:jc w:val="left"/>
      </w:pPr>
      <w:r>
        <w:rPr>
          <w:color w:val="1A2E4A"/>
        </w:rPr>
        <w:t>5.</w:t>
        <w:tab/>
      </w:r>
      <w:r>
        <w:t>Compare the recorded item with the actual controller rack, panel, machine, or assembly.</w:t>
      </w:r>
    </w:p>
    <w:p>
      <w:pPr>
        <w:tabs>
          <w:tab w:pos="403" w:val="left"/>
        </w:tabs>
        <w:spacing w:after="40" w:line="276" w:lineRule="auto"/>
        <w:ind w:left="403" w:hanging="403"/>
        <w:jc w:val="left"/>
      </w:pPr>
      <w:r>
        <w:rPr>
          <w:color w:val="1A2E4A"/>
        </w:rPr>
        <w:t>6.</w:t>
        <w:tab/>
      </w:r>
      <w:r>
        <w:t>Record missing, extra, replaced, damaged, or unidentified items.</w:t>
      </w:r>
    </w:p>
    <w:p>
      <w:pPr>
        <w:tabs>
          <w:tab w:pos="403" w:val="left"/>
        </w:tabs>
        <w:spacing w:after="40" w:line="276" w:lineRule="auto"/>
        <w:ind w:left="403" w:hanging="403"/>
        <w:jc w:val="left"/>
      </w:pPr>
      <w:r>
        <w:rPr>
          <w:color w:val="1A2E4A"/>
        </w:rPr>
        <w:t>7.</w:t>
        <w:tab/>
      </w:r>
      <w:r>
        <w:t>Resolve discrepancies through approved engineering change control.</w:t>
      </w:r>
    </w:p>
    <w:p>
      <w:pPr>
        <w:tabs>
          <w:tab w:pos="403" w:val="left"/>
        </w:tabs>
        <w:spacing w:after="40" w:line="276" w:lineRule="auto"/>
        <w:ind w:left="403" w:hanging="403"/>
        <w:jc w:val="left"/>
      </w:pPr>
      <w:r>
        <w:rPr>
          <w:color w:val="1A2E4A"/>
        </w:rPr>
        <w:t>8.</w:t>
        <w:tab/>
      </w:r>
      <w:r>
        <w:t>Update the BOM and affected documents.</w:t>
      </w:r>
    </w:p>
    <w:p>
      <w:pPr>
        <w:tabs>
          <w:tab w:pos="403" w:val="left"/>
        </w:tabs>
        <w:spacing w:after="40" w:line="276" w:lineRule="auto"/>
        <w:ind w:left="403" w:hanging="403"/>
        <w:jc w:val="left"/>
      </w:pPr>
      <w:r>
        <w:rPr>
          <w:color w:val="1A2E4A"/>
        </w:rPr>
        <w:t>9.</w:t>
        <w:tab/>
      </w:r>
      <w:r>
        <w:t>Verify the final revision and retain evidence of the review.</w:t>
      </w:r>
    </w:p>
    <w:p>
      <w:r>
        <w:t>Physical inspection should not require opening energized equipment or bypassing guards. Follow the site's electrical safety, isolation, and access procedures.</w:t>
      </w:r>
    </w:p>
    <w:p>
      <w:pPr>
        <w:pStyle w:val="Heading2"/>
      </w:pPr>
      <w:r>
        <w:t>16. Engineering Change Control</w:t>
      </w:r>
    </w:p>
    <w:p>
      <w:r>
        <w:t>A BOM is a controlled engineering record. Changes must be traceable.</w:t>
      </w:r>
    </w:p>
    <w:p>
      <w:pPr>
        <w:pStyle w:val="Heading3"/>
      </w:pPr>
      <w:r>
        <w:t>16.1 Typical Reasons for Change</w:t>
      </w:r>
    </w:p>
    <w:p>
      <w:pPr>
        <w:pStyle w:val="ListBullet"/>
      </w:pPr>
      <w:r>
        <w:t>Component replacement due to failure.</w:t>
      </w:r>
    </w:p>
    <w:p>
      <w:pPr>
        <w:pStyle w:val="ListBullet"/>
      </w:pPr>
      <w:r>
        <w:t>Manufacturer discontinuation.</w:t>
      </w:r>
    </w:p>
    <w:p>
      <w:pPr>
        <w:pStyle w:val="ListBullet"/>
      </w:pPr>
      <w:r>
        <w:t>Approved alternative part.</w:t>
      </w:r>
    </w:p>
    <w:p>
      <w:pPr>
        <w:pStyle w:val="ListBullet"/>
      </w:pPr>
      <w:r>
        <w:t>Change in quantity or assembly structure.</w:t>
      </w:r>
    </w:p>
    <w:p>
      <w:pPr>
        <w:pStyle w:val="ListBullet"/>
      </w:pPr>
      <w:r>
        <w:t>Design improvement or cost reduction.</w:t>
      </w:r>
    </w:p>
    <w:p>
      <w:pPr>
        <w:pStyle w:val="ListBullet"/>
      </w:pPr>
      <w:r>
        <w:t>Change in electrical rating or interface.</w:t>
      </w:r>
    </w:p>
    <w:p>
      <w:pPr>
        <w:pStyle w:val="ListBullet"/>
      </w:pPr>
      <w:r>
        <w:t>Machine retrofit or expansion.</w:t>
      </w:r>
    </w:p>
    <w:p>
      <w:pPr>
        <w:pStyle w:val="ListBullet"/>
      </w:pPr>
      <w:r>
        <w:t>Safety-related design change.</w:t>
      </w:r>
    </w:p>
    <w:p>
      <w:pPr>
        <w:pStyle w:val="ListBullet"/>
      </w:pPr>
      <w:r>
        <w:t>Software or firmware compatibility requirement.</w:t>
      </w:r>
    </w:p>
    <w:p>
      <w:pPr>
        <w:pStyle w:val="Heading3"/>
      </w:pPr>
      <w:r>
        <w:t>16.2 Change Record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Change number</w:t>
            </w:r>
          </w:p>
        </w:tc>
        <w:tc>
          <w:tcPr>
            <w:tcW w:type="dxa" w:w="5400"/>
          </w:tcPr>
          <w:p>
            <w:pPr>
              <w:spacing w:after="0" w:before="0" w:line="240" w:lineRule="auto"/>
              <w:jc w:val="left"/>
            </w:pPr>
            <w:r>
              <w:t>Unique engineering change identifier</w:t>
            </w:r>
          </w:p>
        </w:tc>
      </w:tr>
      <w:tr>
        <w:tc>
          <w:tcPr>
            <w:tcW w:type="dxa" w:w="5400"/>
          </w:tcPr>
          <w:p>
            <w:pPr>
              <w:spacing w:after="0" w:before="0" w:line="240" w:lineRule="auto"/>
              <w:jc w:val="left"/>
            </w:pPr>
            <w:r>
              <w:t>Original item</w:t>
            </w:r>
          </w:p>
        </w:tc>
        <w:tc>
          <w:tcPr>
            <w:tcW w:type="dxa" w:w="5400"/>
          </w:tcPr>
          <w:p>
            <w:pPr>
              <w:spacing w:after="0" w:before="0" w:line="240" w:lineRule="auto"/>
              <w:jc w:val="left"/>
            </w:pPr>
            <w:r>
              <w:t>Existing part number and description</w:t>
            </w:r>
          </w:p>
        </w:tc>
      </w:tr>
      <w:tr>
        <w:tc>
          <w:tcPr>
            <w:tcW w:type="dxa" w:w="5400"/>
          </w:tcPr>
          <w:p>
            <w:pPr>
              <w:spacing w:after="0" w:before="0" w:line="240" w:lineRule="auto"/>
              <w:jc w:val="left"/>
            </w:pPr>
            <w:r>
              <w:t>New item</w:t>
            </w:r>
          </w:p>
        </w:tc>
        <w:tc>
          <w:tcPr>
            <w:tcW w:type="dxa" w:w="5400"/>
          </w:tcPr>
          <w:p>
            <w:pPr>
              <w:spacing w:after="0" w:before="0" w:line="240" w:lineRule="auto"/>
              <w:jc w:val="left"/>
            </w:pPr>
            <w:r>
              <w:t>Proposed or approved replacement</w:t>
            </w:r>
          </w:p>
        </w:tc>
      </w:tr>
      <w:tr>
        <w:tc>
          <w:tcPr>
            <w:tcW w:type="dxa" w:w="5400"/>
          </w:tcPr>
          <w:p>
            <w:pPr>
              <w:spacing w:after="0" w:before="0" w:line="240" w:lineRule="auto"/>
              <w:jc w:val="left"/>
            </w:pPr>
            <w:r>
              <w:t>Reason</w:t>
            </w:r>
          </w:p>
        </w:tc>
        <w:tc>
          <w:tcPr>
            <w:tcW w:type="dxa" w:w="5400"/>
          </w:tcPr>
          <w:p>
            <w:pPr>
              <w:spacing w:after="0" w:before="0" w:line="240" w:lineRule="auto"/>
              <w:jc w:val="left"/>
            </w:pPr>
            <w:r>
              <w:t>Technical or operational justification</w:t>
            </w:r>
          </w:p>
        </w:tc>
      </w:tr>
      <w:tr>
        <w:tc>
          <w:tcPr>
            <w:tcW w:type="dxa" w:w="5400"/>
          </w:tcPr>
          <w:p>
            <w:pPr>
              <w:spacing w:after="0" w:before="0" w:line="240" w:lineRule="auto"/>
              <w:jc w:val="left"/>
            </w:pPr>
            <w:r>
              <w:t>Affected assemblies</w:t>
            </w:r>
          </w:p>
        </w:tc>
        <w:tc>
          <w:tcPr>
            <w:tcW w:type="dxa" w:w="5400"/>
          </w:tcPr>
          <w:p>
            <w:pPr>
              <w:spacing w:after="0" w:before="0" w:line="240" w:lineRule="auto"/>
              <w:jc w:val="left"/>
            </w:pPr>
            <w:r>
              <w:t>Machines or subsystems requiring update</w:t>
            </w:r>
          </w:p>
        </w:tc>
      </w:tr>
      <w:tr>
        <w:tc>
          <w:tcPr>
            <w:tcW w:type="dxa" w:w="5400"/>
          </w:tcPr>
          <w:p>
            <w:pPr>
              <w:spacing w:after="0" w:before="0" w:line="240" w:lineRule="auto"/>
              <w:jc w:val="left"/>
            </w:pPr>
            <w:r>
              <w:t>Compatibility review</w:t>
            </w:r>
          </w:p>
        </w:tc>
        <w:tc>
          <w:tcPr>
            <w:tcW w:type="dxa" w:w="5400"/>
          </w:tcPr>
          <w:p>
            <w:pPr>
              <w:spacing w:after="0" w:before="0" w:line="240" w:lineRule="auto"/>
              <w:jc w:val="left"/>
            </w:pPr>
            <w:r>
              <w:t>Recorded engineering assessment</w:t>
            </w:r>
          </w:p>
        </w:tc>
      </w:tr>
      <w:tr>
        <w:tc>
          <w:tcPr>
            <w:tcW w:type="dxa" w:w="5400"/>
          </w:tcPr>
          <w:p>
            <w:pPr>
              <w:spacing w:after="0" w:before="0" w:line="240" w:lineRule="auto"/>
              <w:jc w:val="left"/>
            </w:pPr>
            <w:r>
              <w:t>Safety review</w:t>
            </w:r>
          </w:p>
        </w:tc>
        <w:tc>
          <w:tcPr>
            <w:tcW w:type="dxa" w:w="5400"/>
          </w:tcPr>
          <w:p>
            <w:pPr>
              <w:spacing w:after="0" w:before="0" w:line="240" w:lineRule="auto"/>
              <w:jc w:val="left"/>
            </w:pPr>
            <w:r>
              <w:t>Required assessment for safety-related changes</w:t>
            </w:r>
          </w:p>
        </w:tc>
      </w:tr>
      <w:tr>
        <w:tc>
          <w:tcPr>
            <w:tcW w:type="dxa" w:w="5400"/>
          </w:tcPr>
          <w:p>
            <w:pPr>
              <w:spacing w:after="0" w:before="0" w:line="240" w:lineRule="auto"/>
              <w:jc w:val="left"/>
            </w:pPr>
            <w:r>
              <w:t>Approval</w:t>
            </w:r>
          </w:p>
        </w:tc>
        <w:tc>
          <w:tcPr>
            <w:tcW w:type="dxa" w:w="5400"/>
          </w:tcPr>
          <w:p>
            <w:pPr>
              <w:spacing w:after="0" w:before="0" w:line="240" w:lineRule="auto"/>
              <w:jc w:val="left"/>
            </w:pPr>
            <w:r>
              <w:t>Authorized engineering or change-control approval</w:t>
            </w:r>
          </w:p>
        </w:tc>
      </w:tr>
      <w:tr>
        <w:tc>
          <w:tcPr>
            <w:tcW w:type="dxa" w:w="5400"/>
          </w:tcPr>
          <w:p>
            <w:pPr>
              <w:spacing w:after="0" w:before="0" w:line="240" w:lineRule="auto"/>
              <w:jc w:val="left"/>
            </w:pPr>
            <w:r>
              <w:t>Implementation date</w:t>
            </w:r>
          </w:p>
        </w:tc>
        <w:tc>
          <w:tcPr>
            <w:tcW w:type="dxa" w:w="5400"/>
          </w:tcPr>
          <w:p>
            <w:pPr>
              <w:spacing w:after="0" w:before="0" w:line="240" w:lineRule="auto"/>
              <w:jc w:val="left"/>
            </w:pPr>
            <w:r>
              <w:t>Date the change becomes effective</w:t>
            </w:r>
          </w:p>
        </w:tc>
      </w:tr>
      <w:tr>
        <w:tc>
          <w:tcPr>
            <w:tcW w:type="dxa" w:w="5400"/>
          </w:tcPr>
          <w:p>
            <w:pPr>
              <w:spacing w:after="0" w:before="0" w:line="240" w:lineRule="auto"/>
              <w:jc w:val="left"/>
            </w:pPr>
            <w:r>
              <w:t>Stock disposition</w:t>
            </w:r>
          </w:p>
        </w:tc>
        <w:tc>
          <w:tcPr>
            <w:tcW w:type="dxa" w:w="5400"/>
          </w:tcPr>
          <w:p>
            <w:pPr>
              <w:spacing w:after="0" w:before="0" w:line="240" w:lineRule="auto"/>
              <w:jc w:val="left"/>
            </w:pPr>
            <w:r>
              <w:t>Treatment of existing inventory</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Required test and acceptance evidence</w:t>
            </w:r>
          </w:p>
        </w:tc>
      </w:tr>
      <w:tr>
        <w:tc>
          <w:tcPr>
            <w:tcW w:type="dxa" w:w="5400"/>
          </w:tcPr>
          <w:p>
            <w:pPr>
              <w:spacing w:after="0" w:before="0" w:line="240" w:lineRule="auto"/>
              <w:jc w:val="left"/>
            </w:pPr>
            <w:r>
              <w:t>Document updates</w:t>
            </w:r>
          </w:p>
        </w:tc>
        <w:tc>
          <w:tcPr>
            <w:tcW w:type="dxa" w:w="5400"/>
          </w:tcPr>
          <w:p>
            <w:pPr>
              <w:spacing w:after="0" w:before="0" w:line="240" w:lineRule="auto"/>
              <w:jc w:val="left"/>
            </w:pPr>
            <w:r>
              <w:t>BOM, drawings, manuals, and other affected records</w:t>
            </w:r>
          </w:p>
        </w:tc>
      </w:tr>
    </w:tbl>
    <w:p/>
    <w:p>
      <w:pPr>
        <w:pStyle w:val="Heading3"/>
      </w:pPr>
      <w:r>
        <w:t>16.3 Effectivity</w:t>
      </w:r>
    </w:p>
    <w:p>
      <w:r>
        <w:t>Effectivity defines where and when a change applies. A change may apply to:</w:t>
      </w:r>
    </w:p>
    <w:p>
      <w:pPr>
        <w:pStyle w:val="ListBullet"/>
      </w:pPr>
      <w:r>
        <w:t>All newly manufactured machines.</w:t>
      </w:r>
    </w:p>
    <w:p>
      <w:pPr>
        <w:pStyle w:val="ListBullet"/>
      </w:pPr>
      <w:r>
        <w:t>A specific machine serial-number range.</w:t>
      </w:r>
    </w:p>
    <w:p>
      <w:pPr>
        <w:pStyle w:val="ListBullet"/>
      </w:pPr>
      <w:r>
        <w:t>A particular production line or subsystem.</w:t>
      </w:r>
    </w:p>
    <w:p>
      <w:pPr>
        <w:pStyle w:val="ListBullet"/>
      </w:pPr>
      <w:r>
        <w:t>A specific retrofit campaign.</w:t>
      </w:r>
    </w:p>
    <w:p>
      <w:pPr>
        <w:pStyle w:val="ListBullet"/>
      </w:pPr>
      <w:r>
        <w:t>Spare parts issued after an approved date.</w:t>
      </w:r>
    </w:p>
    <w:p>
      <w:r>
        <w:t>Without effectivity information, maintenance may be unable to determine which replacement part or procedure applies to a particular machine.</w:t>
      </w:r>
    </w:p>
    <w:p>
      <w:pPr>
        <w:pStyle w:val="Heading2"/>
      </w:pPr>
      <w:r>
        <w:t>17. BOM Quality Checks and Common Errors</w:t>
      </w:r>
    </w:p>
    <w:p>
      <w:pPr>
        <w:pStyle w:val="Heading3"/>
      </w:pPr>
      <w:r>
        <w:t>17.1 Common Errors</w:t>
      </w:r>
    </w:p>
    <w:p>
      <w:pPr>
        <w:pStyle w:val="ListBullet"/>
      </w:pPr>
      <w:r>
        <w:t>Using only a product family name instead of the exact part number.</w:t>
      </w:r>
    </w:p>
    <w:p>
      <w:pPr>
        <w:pStyle w:val="ListBullet"/>
      </w:pPr>
      <w:r>
        <w:t>Recording an incorrect quantity or unit of measure.</w:t>
      </w:r>
    </w:p>
    <w:p>
      <w:pPr>
        <w:pStyle w:val="ListBullet"/>
      </w:pPr>
      <w:r>
        <w:t>Listing planned components that were never installed.</w:t>
      </w:r>
    </w:p>
    <w:p>
      <w:pPr>
        <w:pStyle w:val="ListBullet"/>
      </w:pPr>
      <w:r>
        <w:t>Failing to record approved substitutions.</w:t>
      </w:r>
    </w:p>
    <w:p>
      <w:pPr>
        <w:pStyle w:val="ListBullet"/>
      </w:pPr>
      <w:r>
        <w:t>Using supplier descriptions that do not uniquely identify the component.</w:t>
      </w:r>
    </w:p>
    <w:p>
      <w:pPr>
        <w:pStyle w:val="ListBullet"/>
      </w:pPr>
      <w:r>
        <w:t>Omitting connectors, mounting accessories, terminal covers, or required options.</w:t>
      </w:r>
    </w:p>
    <w:p>
      <w:pPr>
        <w:pStyle w:val="ListBullet"/>
      </w:pPr>
      <w:r>
        <w:t>Ignoring firmware and configuration compatibility.</w:t>
      </w:r>
    </w:p>
    <w:p>
      <w:pPr>
        <w:pStyle w:val="ListBullet"/>
      </w:pPr>
      <w:r>
        <w:t>Treating a discontinued component's successor as automatically interchangeable.</w:t>
      </w:r>
    </w:p>
    <w:p>
      <w:pPr>
        <w:pStyle w:val="ListBullet"/>
      </w:pPr>
      <w:r>
        <w:t>Mixing installed quantities and spare quantities in one field.</w:t>
      </w:r>
    </w:p>
    <w:p>
      <w:pPr>
        <w:pStyle w:val="ListBullet"/>
      </w:pPr>
      <w:r>
        <w:t>Recording obsolete revisions without identifying their status.</w:t>
      </w:r>
    </w:p>
    <w:p>
      <w:pPr>
        <w:pStyle w:val="ListBullet"/>
      </w:pPr>
      <w:r>
        <w:t>Failing to link items to drawings, tags, or parent assemblies.</w:t>
      </w:r>
    </w:p>
    <w:p>
      <w:pPr>
        <w:pStyle w:val="ListBullet"/>
      </w:pPr>
      <w:r>
        <w:t>Keeping sensitive software credentials directly in the BOM.</w:t>
      </w:r>
    </w:p>
    <w:p>
      <w:pPr>
        <w:pStyle w:val="ListBullet"/>
      </w:pPr>
      <w:r>
        <w:t>Updating the BOM without updating affected drawings or configuration records.</w:t>
      </w:r>
    </w:p>
    <w:p>
      <w:pPr>
        <w:pStyle w:val="Heading3"/>
      </w:pPr>
      <w:r>
        <w:t>17.2 Quality Checklist</w:t>
      </w:r>
    </w:p>
    <w:p>
      <w:pPr>
        <w:pStyle w:val="ListBullet"/>
      </w:pPr>
      <w:r>
        <w:t>Each item has a unique and unambiguous identifier.</w:t>
      </w:r>
    </w:p>
    <w:p>
      <w:pPr>
        <w:pStyle w:val="ListBullet"/>
      </w:pPr>
      <w:r>
        <w:t>Manufacturer and exact part number are recorded where applicable.</w:t>
      </w:r>
    </w:p>
    <w:p>
      <w:pPr>
        <w:pStyle w:val="ListBullet"/>
      </w:pPr>
      <w:r>
        <w:t>Descriptions contain enough detail to distinguish similar items.</w:t>
      </w:r>
    </w:p>
    <w:p>
      <w:pPr>
        <w:pStyle w:val="ListBullet"/>
      </w:pPr>
      <w:r>
        <w:t>Quantities and units of measure are correct.</w:t>
      </w:r>
    </w:p>
    <w:p>
      <w:pPr>
        <w:pStyle w:val="ListBullet"/>
      </w:pPr>
      <w:r>
        <w:t>Parent-child relationships and assembly levels are consistent.</w:t>
      </w:r>
    </w:p>
    <w:p>
      <w:pPr>
        <w:pStyle w:val="ListBullet"/>
      </w:pPr>
      <w:r>
        <w:t>Installed location and drawing references are provided where relevant.</w:t>
      </w:r>
    </w:p>
    <w:p>
      <w:pPr>
        <w:pStyle w:val="ListBullet"/>
      </w:pPr>
      <w:r>
        <w:t>Ratings, interfaces, and compatibility requirements are recorded.</w:t>
      </w:r>
    </w:p>
    <w:p>
      <w:pPr>
        <w:pStyle w:val="ListBullet"/>
      </w:pPr>
      <w:r>
        <w:t>Approved alternatives and restrictions are documented.</w:t>
      </w:r>
    </w:p>
    <w:p>
      <w:pPr>
        <w:pStyle w:val="ListBullet"/>
      </w:pPr>
      <w:r>
        <w:t>Spare recommendations are separated from installed quantities.</w:t>
      </w:r>
    </w:p>
    <w:p>
      <w:pPr>
        <w:pStyle w:val="ListBullet"/>
      </w:pPr>
      <w:r>
        <w:t>Lifecycle and obsolescence risks are reviewed.</w:t>
      </w:r>
    </w:p>
    <w:p>
      <w:pPr>
        <w:pStyle w:val="ListBullet"/>
      </w:pPr>
      <w:r>
        <w:t>Software, firmware, and licensing dependencies are addressed where applicable.</w:t>
      </w:r>
    </w:p>
    <w:p>
      <w:pPr>
        <w:pStyle w:val="ListBullet"/>
      </w:pPr>
      <w:r>
        <w:t>Changes are approved and traceable.</w:t>
      </w:r>
    </w:p>
    <w:p>
      <w:pPr>
        <w:pStyle w:val="ListBullet"/>
      </w:pPr>
      <w:r>
        <w:t>The BOM matches the installed system.</w:t>
      </w:r>
    </w:p>
    <w:p>
      <w:pPr>
        <w:pStyle w:val="ListBullet"/>
      </w:pPr>
      <w:r>
        <w:t>The document revision and approval status are clear.</w:t>
      </w:r>
    </w:p>
    <w:p>
      <w:pPr>
        <w:pStyle w:val="Heading2"/>
      </w:pPr>
      <w:r>
        <w:t>18. Standards and Quality Management</w:t>
      </w:r>
    </w:p>
    <w:p>
      <w:r>
        <w:t>The applicable standards depend on the equipment, industry, contract, and jurisdiction. Standards relevant to BOM creation and component selection may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Standard or framework</w:t>
            </w:r>
          </w:p>
        </w:tc>
        <w:tc>
          <w:tcPr>
            <w:tcW w:type="dxa" w:w="5400"/>
            <w:shd w:val="clear" w:color="auto" w:fill="EEF2F7"/>
          </w:tcPr>
          <w:p>
            <w:pPr>
              <w:spacing w:after="0" w:before="0" w:line="240" w:lineRule="auto"/>
              <w:jc w:val="left"/>
            </w:pPr>
            <w:r>
              <w:rPr>
                <w:b/>
                <w:color w:val="1A2E4A"/>
              </w:rPr>
              <w:t>Relevance to BOM management</w:t>
            </w:r>
          </w:p>
        </w:tc>
      </w:tr>
      <w:tr>
        <w:tc>
          <w:tcPr>
            <w:tcW w:type="dxa" w:w="5400"/>
          </w:tcPr>
          <w:p>
            <w:pPr>
              <w:spacing w:after="0" w:before="0" w:line="240" w:lineRule="auto"/>
              <w:jc w:val="left"/>
            </w:pPr>
            <w:r>
              <w:t>ISO 9001</w:t>
            </w:r>
          </w:p>
        </w:tc>
        <w:tc>
          <w:tcPr>
            <w:tcW w:type="dxa" w:w="5400"/>
          </w:tcPr>
          <w:p>
            <w:pPr>
              <w:spacing w:after="0" w:before="0" w:line="240" w:lineRule="auto"/>
              <w:jc w:val="left"/>
            </w:pPr>
            <w:r>
              <w:t>Document control, traceability, purchasing controls, and change management within a quality management system</w:t>
            </w:r>
          </w:p>
        </w:tc>
      </w:tr>
      <w:tr>
        <w:tc>
          <w:tcPr>
            <w:tcW w:type="dxa" w:w="5400"/>
          </w:tcPr>
          <w:p>
            <w:pPr>
              <w:spacing w:after="0" w:before="0" w:line="240" w:lineRule="auto"/>
              <w:jc w:val="left"/>
            </w:pPr>
            <w:r>
              <w:t>IEC 60204-1</w:t>
            </w:r>
          </w:p>
        </w:tc>
        <w:tc>
          <w:tcPr>
            <w:tcW w:type="dxa" w:w="5400"/>
          </w:tcPr>
          <w:p>
            <w:pPr>
              <w:spacing w:after="0" w:before="0" w:line="240" w:lineRule="auto"/>
              <w:jc w:val="left"/>
            </w:pPr>
            <w:r>
              <w:t>Electrical equipment of machinery and associated component-selection requirements</w:t>
            </w:r>
          </w:p>
        </w:tc>
      </w:tr>
      <w:tr>
        <w:tc>
          <w:tcPr>
            <w:tcW w:type="dxa" w:w="5400"/>
          </w:tcPr>
          <w:p>
            <w:pPr>
              <w:spacing w:after="0" w:before="0" w:line="240" w:lineRule="auto"/>
              <w:jc w:val="left"/>
            </w:pPr>
            <w:r>
              <w:t>IEC 61439 series</w:t>
            </w:r>
          </w:p>
        </w:tc>
        <w:tc>
          <w:tcPr>
            <w:tcW w:type="dxa" w:w="5400"/>
          </w:tcPr>
          <w:p>
            <w:pPr>
              <w:spacing w:after="0" w:before="0" w:line="240" w:lineRule="auto"/>
              <w:jc w:val="left"/>
            </w:pPr>
            <w:r>
              <w:t>Low-voltage switchgear and controlgear assemblies, where applicable</w:t>
            </w:r>
          </w:p>
        </w:tc>
      </w:tr>
      <w:tr>
        <w:tc>
          <w:tcPr>
            <w:tcW w:type="dxa" w:w="5400"/>
          </w:tcPr>
          <w:p>
            <w:pPr>
              <w:spacing w:after="0" w:before="0" w:line="240" w:lineRule="auto"/>
              <w:jc w:val="left"/>
            </w:pPr>
            <w:r>
              <w:t>IEC 61082-1</w:t>
            </w:r>
          </w:p>
        </w:tc>
        <w:tc>
          <w:tcPr>
            <w:tcW w:type="dxa" w:w="5400"/>
          </w:tcPr>
          <w:p>
            <w:pPr>
              <w:spacing w:after="0" w:before="0" w:line="240" w:lineRule="auto"/>
              <w:jc w:val="left"/>
            </w:pPr>
            <w:r>
              <w:t>Preparation of electrotechnical documents</w:t>
            </w:r>
          </w:p>
        </w:tc>
      </w:tr>
      <w:tr>
        <w:tc>
          <w:tcPr>
            <w:tcW w:type="dxa" w:w="5400"/>
          </w:tcPr>
          <w:p>
            <w:pPr>
              <w:spacing w:after="0" w:before="0" w:line="240" w:lineRule="auto"/>
              <w:jc w:val="left"/>
            </w:pPr>
            <w:r>
              <w:t>IEC 62443 series</w:t>
            </w:r>
          </w:p>
        </w:tc>
        <w:tc>
          <w:tcPr>
            <w:tcW w:type="dxa" w:w="5400"/>
          </w:tcPr>
          <w:p>
            <w:pPr>
              <w:spacing w:after="0" w:before="0" w:line="240" w:lineRule="auto"/>
              <w:jc w:val="left"/>
            </w:pPr>
            <w:r>
              <w:t>Industrial automation cybersecurity, including relevant system and component considerations</w:t>
            </w:r>
          </w:p>
        </w:tc>
      </w:tr>
      <w:tr>
        <w:tc>
          <w:tcPr>
            <w:tcW w:type="dxa" w:w="5400"/>
          </w:tcPr>
          <w:p>
            <w:pPr>
              <w:spacing w:after="0" w:before="0" w:line="240" w:lineRule="auto"/>
              <w:jc w:val="left"/>
            </w:pPr>
            <w:r>
              <w:t>ISO 12100</w:t>
            </w:r>
          </w:p>
        </w:tc>
        <w:tc>
          <w:tcPr>
            <w:tcW w:type="dxa" w:w="5400"/>
          </w:tcPr>
          <w:p>
            <w:pPr>
              <w:spacing w:after="0" w:before="0" w:line="240" w:lineRule="auto"/>
              <w:jc w:val="left"/>
            </w:pPr>
            <w:r>
              <w:t>Machinery risk assessment and risk reduction</w:t>
            </w:r>
          </w:p>
        </w:tc>
      </w:tr>
      <w:tr>
        <w:tc>
          <w:tcPr>
            <w:tcW w:type="dxa" w:w="5400"/>
          </w:tcPr>
          <w:p>
            <w:pPr>
              <w:spacing w:after="0" w:before="0" w:line="240" w:lineRule="auto"/>
              <w:jc w:val="left"/>
            </w:pPr>
            <w:r>
              <w:t>ISO 13849-1</w:t>
            </w:r>
          </w:p>
        </w:tc>
        <w:tc>
          <w:tcPr>
            <w:tcW w:type="dxa" w:w="5400"/>
          </w:tcPr>
          <w:p>
            <w:pPr>
              <w:spacing w:after="0" w:before="0" w:line="240" w:lineRule="auto"/>
              <w:jc w:val="left"/>
            </w:pPr>
            <w:r>
              <w:t>Safety-related parts of control systems</w:t>
            </w:r>
          </w:p>
        </w:tc>
      </w:tr>
      <w:tr>
        <w:tc>
          <w:tcPr>
            <w:tcW w:type="dxa" w:w="5400"/>
          </w:tcPr>
          <w:p>
            <w:pPr>
              <w:spacing w:after="0" w:before="0" w:line="240" w:lineRule="auto"/>
              <w:jc w:val="left"/>
            </w:pPr>
            <w:r>
              <w:t>IEC 62061</w:t>
            </w:r>
          </w:p>
        </w:tc>
        <w:tc>
          <w:tcPr>
            <w:tcW w:type="dxa" w:w="5400"/>
          </w:tcPr>
          <w:p>
            <w:pPr>
              <w:spacing w:after="0" w:before="0" w:line="240" w:lineRule="auto"/>
              <w:jc w:val="left"/>
            </w:pPr>
            <w:r>
              <w:t>Functional safety of machinery control systems</w:t>
            </w:r>
          </w:p>
        </w:tc>
      </w:tr>
    </w:tbl>
    <w:p/>
    <w:p>
      <w:r>
        <w:t>A BOM does not establish compliance by itself. Compliance depends on the complete design, component suitability, installation, verification, and required documentation.</w:t>
      </w:r>
    </w:p>
    <w:p>
      <w:pPr>
        <w:pStyle w:val="Heading2"/>
      </w:pPr>
      <w:r>
        <w:t>19. BOM in SAP and Maintenance Systems</w:t>
      </w:r>
    </w:p>
    <w:p>
      <w:r>
        <w:t>In an industrial organization, BOM data may be maintained in an ERP system, a computerized maintenance management system (CMMS), a product lifecycle management system (PLM), or controlled engineering files.</w:t>
      </w:r>
    </w:p>
    <w:p>
      <w:pPr>
        <w:pStyle w:val="Heading3"/>
      </w:pPr>
      <w:r>
        <w:t>19.1 Common System Functions</w:t>
      </w:r>
    </w:p>
    <w:p>
      <w:pPr>
        <w:pStyle w:val="ListBullet"/>
      </w:pPr>
      <w:r>
        <w:t>Material master records identify and describe purchasable items.</w:t>
      </w:r>
    </w:p>
    <w:p>
      <w:pPr>
        <w:pStyle w:val="ListBullet"/>
      </w:pPr>
      <w:r>
        <w:t>BOM records define component relationships and quantities.</w:t>
      </w:r>
    </w:p>
    <w:p>
      <w:pPr>
        <w:pStyle w:val="ListBullet"/>
      </w:pPr>
      <w:r>
        <w:t>Equipment records identify maintainable assets.</w:t>
      </w:r>
    </w:p>
    <w:p>
      <w:pPr>
        <w:pStyle w:val="ListBullet"/>
      </w:pPr>
      <w:r>
        <w:t>Functional locations identify where equipment is installed.</w:t>
      </w:r>
    </w:p>
    <w:p>
      <w:pPr>
        <w:pStyle w:val="ListBullet"/>
      </w:pPr>
      <w:r>
        <w:t>Spare-parts records support stock management and replenishment.</w:t>
      </w:r>
    </w:p>
    <w:p>
      <w:pPr>
        <w:pStyle w:val="ListBullet"/>
      </w:pPr>
      <w:r>
        <w:t>Purchase records establish procurement history and supplier information.</w:t>
      </w:r>
    </w:p>
    <w:p>
      <w:pPr>
        <w:pStyle w:val="ListBullet"/>
      </w:pPr>
      <w:r>
        <w:t>Maintenance notifications and work orders record failures, repairs, and component replacements.</w:t>
      </w:r>
    </w:p>
    <w:p>
      <w:r>
        <w:t>The exact functionality depends on the organization's SAP configuration or other enterprise system.</w:t>
      </w:r>
    </w:p>
    <w:p>
      <w:pPr>
        <w:pStyle w:val="Heading3"/>
      </w:pPr>
      <w:r>
        <w:t>19.2 Practical Maintenance Workflow</w:t>
      </w:r>
    </w:p>
    <w:p>
      <w:pPr>
        <w:shd w:val="clear" w:color="auto" w:fill="F4F4F4"/>
        <w:spacing w:before="0" w:after="0" w:line="240" w:lineRule="auto"/>
        <w:ind w:left="216" w:right="216"/>
        <w:jc w:val="left"/>
      </w:pPr>
      <w:r>
        <w:rPr>
          <w:rFonts w:ascii="Consolas" w:hAnsi="Consolas"/>
          <w:color w:val="202020"/>
          <w:sz w:val="18"/>
        </w:rPr>
        <w:t>Equipment fault identified</w:t>
      </w:r>
    </w:p>
    <w:p>
      <w:pPr>
        <w:shd w:val="clear" w:color="auto" w:fill="F4F4F4"/>
        <w:spacing w:before="0" w:after="0" w:line="240" w:lineRule="auto"/>
        <w:ind w:left="216" w:right="216"/>
        <w:jc w:val="left"/>
      </w:pPr>
      <w:r>
        <w:rPr>
          <w:rFonts w:ascii="Consolas" w:hAnsi="Consolas"/>
          <w:color w:val="202020"/>
          <w:sz w:val="18"/>
        </w:rPr>
        <w:t xml:space="preserve">  → Identify failed component and equipment tag</w:t>
      </w:r>
    </w:p>
    <w:p>
      <w:pPr>
        <w:shd w:val="clear" w:color="auto" w:fill="F4F4F4"/>
        <w:spacing w:before="0" w:after="0" w:line="240" w:lineRule="auto"/>
        <w:ind w:left="216" w:right="216"/>
        <w:jc w:val="left"/>
      </w:pPr>
      <w:r>
        <w:rPr>
          <w:rFonts w:ascii="Consolas" w:hAnsi="Consolas"/>
          <w:color w:val="202020"/>
          <w:sz w:val="18"/>
        </w:rPr>
        <w:t xml:space="preserve">  → Verify exact part number against BOM and installed label</w:t>
      </w:r>
    </w:p>
    <w:p>
      <w:pPr>
        <w:shd w:val="clear" w:color="auto" w:fill="F4F4F4"/>
        <w:spacing w:before="0" w:after="0" w:line="240" w:lineRule="auto"/>
        <w:ind w:left="216" w:right="216"/>
        <w:jc w:val="left"/>
      </w:pPr>
      <w:r>
        <w:rPr>
          <w:rFonts w:ascii="Consolas" w:hAnsi="Consolas"/>
          <w:color w:val="202020"/>
          <w:sz w:val="18"/>
        </w:rPr>
        <w:t xml:space="preserve">  → Check stock and approved alternatives</w:t>
      </w:r>
    </w:p>
    <w:p>
      <w:pPr>
        <w:shd w:val="clear" w:color="auto" w:fill="F4F4F4"/>
        <w:spacing w:before="0" w:after="0" w:line="240" w:lineRule="auto"/>
        <w:ind w:left="216" w:right="216"/>
        <w:jc w:val="left"/>
      </w:pPr>
      <w:r>
        <w:rPr>
          <w:rFonts w:ascii="Consolas" w:hAnsi="Consolas"/>
          <w:color w:val="202020"/>
          <w:sz w:val="18"/>
        </w:rPr>
        <w:t xml:space="preserve">  → Raise material request or purchase requirement</w:t>
      </w:r>
    </w:p>
    <w:p>
      <w:pPr>
        <w:shd w:val="clear" w:color="auto" w:fill="F4F4F4"/>
        <w:spacing w:before="0" w:after="0" w:line="240" w:lineRule="auto"/>
        <w:ind w:left="216" w:right="216"/>
        <w:jc w:val="left"/>
      </w:pPr>
      <w:r>
        <w:rPr>
          <w:rFonts w:ascii="Consolas" w:hAnsi="Consolas"/>
          <w:color w:val="202020"/>
          <w:sz w:val="18"/>
        </w:rPr>
        <w:t xml:space="preserve">  → Replace or repair using the approved procedure</w:t>
      </w:r>
    </w:p>
    <w:p>
      <w:pPr>
        <w:shd w:val="clear" w:color="auto" w:fill="F4F4F4"/>
        <w:spacing w:before="0" w:after="0" w:line="240" w:lineRule="auto"/>
        <w:ind w:left="216" w:right="216"/>
        <w:jc w:val="left"/>
      </w:pPr>
      <w:r>
        <w:rPr>
          <w:rFonts w:ascii="Consolas" w:hAnsi="Consolas"/>
          <w:color w:val="202020"/>
          <w:sz w:val="18"/>
        </w:rPr>
        <w:t xml:space="preserve">  → Record the maintenance activity and material usage</w:t>
      </w:r>
    </w:p>
    <w:p>
      <w:pPr>
        <w:shd w:val="clear" w:color="auto" w:fill="F4F4F4"/>
        <w:spacing w:before="0" w:after="0" w:line="240" w:lineRule="auto"/>
        <w:ind w:left="216" w:right="216"/>
        <w:jc w:val="left"/>
      </w:pPr>
      <w:r>
        <w:rPr>
          <w:rFonts w:ascii="Consolas" w:hAnsi="Consolas"/>
          <w:color w:val="202020"/>
          <w:sz w:val="18"/>
        </w:rPr>
        <w:t xml:space="preserve">  → Update BOM and related documents if the installed configuration changed</w:t>
      </w:r>
    </w:p>
    <w:p/>
    <w:p>
      <w:r>
        <w:t>Replacing a component with an identical approved part may require only maintenance-record updates. A change to a different model, interface, rating, or configuration may require engineering approval and updates to multiple documents.</w:t>
      </w:r>
    </w:p>
    <w:p>
      <w:pPr>
        <w:pStyle w:val="Heading2"/>
      </w:pPr>
      <w:r>
        <w:t>20. BOM Handover Package</w:t>
      </w:r>
    </w:p>
    <w:p>
      <w:r>
        <w:t>A complete BOM handover package should contain more than a single spreadsheet.</w:t>
      </w:r>
    </w:p>
    <w:p>
      <w:r>
        <w:t>Recommended contents include:</w:t>
      </w:r>
    </w:p>
    <w:p>
      <w:pPr>
        <w:pStyle w:val="ListBullet"/>
      </w:pPr>
      <w:r>
        <w:t>Approved as-built BOM.</w:t>
      </w:r>
    </w:p>
    <w:p>
      <w:pPr>
        <w:pStyle w:val="ListBullet"/>
      </w:pPr>
      <w:r>
        <w:t>Hierarchical BOM or assembly breakdown, where applicable.</w:t>
      </w:r>
    </w:p>
    <w:p>
      <w:pPr>
        <w:pStyle w:val="ListBullet"/>
      </w:pPr>
      <w:r>
        <w:t>Exact manufacturer part numbers and technical descriptions.</w:t>
      </w:r>
    </w:p>
    <w:p>
      <w:pPr>
        <w:pStyle w:val="ListBullet"/>
      </w:pPr>
      <w:r>
        <w:t>Installed quantities and locations.</w:t>
      </w:r>
    </w:p>
    <w:p>
      <w:pPr>
        <w:pStyle w:val="ListBullet"/>
      </w:pPr>
      <w:r>
        <w:t>Approved alternate and successor-part records.</w:t>
      </w:r>
    </w:p>
    <w:p>
      <w:pPr>
        <w:pStyle w:val="ListBullet"/>
      </w:pPr>
      <w:r>
        <w:t>Critical-spares recommendations and stock information.</w:t>
      </w:r>
    </w:p>
    <w:p>
      <w:pPr>
        <w:pStyle w:val="ListBullet"/>
      </w:pPr>
      <w:r>
        <w:t>Obsolescence register for relevant components.</w:t>
      </w:r>
    </w:p>
    <w:p>
      <w:pPr>
        <w:pStyle w:val="ListBullet"/>
      </w:pPr>
      <w:r>
        <w:t>Cross-references to drawings, manuals, and equipment tags.</w:t>
      </w:r>
    </w:p>
    <w:p>
      <w:pPr>
        <w:pStyle w:val="ListBullet"/>
      </w:pPr>
      <w:r>
        <w:t>Software, firmware, configuration, and license dependency records.</w:t>
      </w:r>
    </w:p>
    <w:p>
      <w:pPr>
        <w:pStyle w:val="ListBullet"/>
      </w:pPr>
      <w:r>
        <w:t>Engineering change history and applicable effectivity.</w:t>
      </w:r>
    </w:p>
    <w:p>
      <w:pPr>
        <w:pStyle w:val="ListBullet"/>
      </w:pPr>
      <w:r>
        <w:t>Document revision register and approval status.</w:t>
      </w:r>
    </w:p>
    <w:p>
      <w:pPr>
        <w:pStyle w:val="ListBullet"/>
      </w:pPr>
      <w:r>
        <w:t>Outstanding discrepancies and agreed corrective actions.</w:t>
      </w:r>
    </w:p>
    <w:p>
      <w:r>
        <w:t>A practical file structure might be:</w:t>
      </w:r>
    </w:p>
    <w:p>
      <w:pPr>
        <w:shd w:val="clear" w:color="auto" w:fill="F4F4F4"/>
        <w:spacing w:before="0" w:after="0" w:line="240" w:lineRule="auto"/>
        <w:ind w:left="216" w:right="216"/>
        <w:jc w:val="left"/>
      </w:pPr>
      <w:r>
        <w:rPr>
          <w:rFonts w:ascii="Consolas" w:hAnsi="Consolas"/>
          <w:color w:val="202020"/>
          <w:sz w:val="18"/>
        </w:rPr>
        <w:t>16_Handover</w:t>
      </w:r>
    </w:p>
    <w:p>
      <w:pPr>
        <w:shd w:val="clear" w:color="auto" w:fill="F4F4F4"/>
        <w:spacing w:before="0" w:after="0" w:line="240" w:lineRule="auto"/>
        <w:ind w:left="216" w:right="216"/>
        <w:jc w:val="left"/>
      </w:pPr>
      <w:r>
        <w:rPr>
          <w:rFonts w:ascii="Consolas" w:hAnsi="Consolas"/>
          <w:color w:val="202020"/>
          <w:sz w:val="18"/>
        </w:rPr>
        <w:t>└── 01_Technical_Docs</w:t>
      </w:r>
    </w:p>
    <w:p>
      <w:pPr>
        <w:shd w:val="clear" w:color="auto" w:fill="F4F4F4"/>
        <w:spacing w:before="0" w:after="0" w:line="240" w:lineRule="auto"/>
        <w:ind w:left="216" w:right="216"/>
        <w:jc w:val="left"/>
      </w:pPr>
      <w:r>
        <w:rPr>
          <w:rFonts w:ascii="Consolas" w:hAnsi="Consolas"/>
          <w:color w:val="202020"/>
          <w:sz w:val="18"/>
        </w:rPr>
        <w:t xml:space="preserve">    └── 06_BOM</w:t>
      </w:r>
    </w:p>
    <w:p>
      <w:pPr>
        <w:shd w:val="clear" w:color="auto" w:fill="F4F4F4"/>
        <w:spacing w:before="0" w:after="0" w:line="240" w:lineRule="auto"/>
        <w:ind w:left="216" w:right="216"/>
        <w:jc w:val="left"/>
      </w:pPr>
      <w:r>
        <w:rPr>
          <w:rFonts w:ascii="Consolas" w:hAnsi="Consolas"/>
          <w:color w:val="202020"/>
          <w:sz w:val="18"/>
        </w:rPr>
        <w:t xml:space="preserve">        ├── 01_As_Built_BOM</w:t>
      </w:r>
    </w:p>
    <w:p>
      <w:pPr>
        <w:shd w:val="clear" w:color="auto" w:fill="F4F4F4"/>
        <w:spacing w:before="0" w:after="0" w:line="240" w:lineRule="auto"/>
        <w:ind w:left="216" w:right="216"/>
        <w:jc w:val="left"/>
      </w:pPr>
      <w:r>
        <w:rPr>
          <w:rFonts w:ascii="Consolas" w:hAnsi="Consolas"/>
          <w:color w:val="202020"/>
          <w:sz w:val="18"/>
        </w:rPr>
        <w:t xml:space="preserve">        ├── 02_Electrical_BOM</w:t>
      </w:r>
    </w:p>
    <w:p>
      <w:pPr>
        <w:shd w:val="clear" w:color="auto" w:fill="F4F4F4"/>
        <w:spacing w:before="0" w:after="0" w:line="240" w:lineRule="auto"/>
        <w:ind w:left="216" w:right="216"/>
        <w:jc w:val="left"/>
      </w:pPr>
      <w:r>
        <w:rPr>
          <w:rFonts w:ascii="Consolas" w:hAnsi="Consolas"/>
          <w:color w:val="202020"/>
          <w:sz w:val="18"/>
        </w:rPr>
        <w:t xml:space="preserve">        ├── 03_Mechanical_BOM</w:t>
      </w:r>
    </w:p>
    <w:p>
      <w:pPr>
        <w:shd w:val="clear" w:color="auto" w:fill="F4F4F4"/>
        <w:spacing w:before="0" w:after="0" w:line="240" w:lineRule="auto"/>
        <w:ind w:left="216" w:right="216"/>
        <w:jc w:val="left"/>
      </w:pPr>
      <w:r>
        <w:rPr>
          <w:rFonts w:ascii="Consolas" w:hAnsi="Consolas"/>
          <w:color w:val="202020"/>
          <w:sz w:val="18"/>
        </w:rPr>
        <w:t xml:space="preserve">        ├── 04_Automation_BOM</w:t>
      </w:r>
    </w:p>
    <w:p>
      <w:pPr>
        <w:shd w:val="clear" w:color="auto" w:fill="F4F4F4"/>
        <w:spacing w:before="0" w:after="0" w:line="240" w:lineRule="auto"/>
        <w:ind w:left="216" w:right="216"/>
        <w:jc w:val="left"/>
      </w:pPr>
      <w:r>
        <w:rPr>
          <w:rFonts w:ascii="Consolas" w:hAnsi="Consolas"/>
          <w:color w:val="202020"/>
          <w:sz w:val="18"/>
        </w:rPr>
        <w:t xml:space="preserve">        ├── 05_Spare_Parts_BOM</w:t>
      </w:r>
    </w:p>
    <w:p>
      <w:pPr>
        <w:shd w:val="clear" w:color="auto" w:fill="F4F4F4"/>
        <w:spacing w:before="0" w:after="0" w:line="240" w:lineRule="auto"/>
        <w:ind w:left="216" w:right="216"/>
        <w:jc w:val="left"/>
      </w:pPr>
      <w:r>
        <w:rPr>
          <w:rFonts w:ascii="Consolas" w:hAnsi="Consolas"/>
          <w:color w:val="202020"/>
          <w:sz w:val="18"/>
        </w:rPr>
        <w:t xml:space="preserve">        ├── 06_Software_Firmware_BOM</w:t>
      </w:r>
    </w:p>
    <w:p>
      <w:pPr>
        <w:shd w:val="clear" w:color="auto" w:fill="F4F4F4"/>
        <w:spacing w:before="0" w:after="0" w:line="240" w:lineRule="auto"/>
        <w:ind w:left="216" w:right="216"/>
        <w:jc w:val="left"/>
      </w:pPr>
      <w:r>
        <w:rPr>
          <w:rFonts w:ascii="Consolas" w:hAnsi="Consolas"/>
          <w:color w:val="202020"/>
          <w:sz w:val="18"/>
        </w:rPr>
        <w:t xml:space="preserve">        ├── 07_Obsolescence_Register</w:t>
      </w:r>
    </w:p>
    <w:p>
      <w:pPr>
        <w:shd w:val="clear" w:color="auto" w:fill="F4F4F4"/>
        <w:spacing w:before="0" w:after="0" w:line="240" w:lineRule="auto"/>
        <w:ind w:left="216" w:right="216"/>
        <w:jc w:val="left"/>
      </w:pPr>
      <w:r>
        <w:rPr>
          <w:rFonts w:ascii="Consolas" w:hAnsi="Consolas"/>
          <w:color w:val="202020"/>
          <w:sz w:val="18"/>
        </w:rPr>
        <w:t xml:space="preserve">        ├── 08_Approved_Alternatives</w:t>
      </w:r>
    </w:p>
    <w:p>
      <w:pPr>
        <w:shd w:val="clear" w:color="auto" w:fill="F4F4F4"/>
        <w:spacing w:before="0" w:after="0" w:line="240" w:lineRule="auto"/>
        <w:ind w:left="216" w:right="216"/>
        <w:jc w:val="left"/>
      </w:pPr>
      <w:r>
        <w:rPr>
          <w:rFonts w:ascii="Consolas" w:hAnsi="Consolas"/>
          <w:color w:val="202020"/>
          <w:sz w:val="18"/>
        </w:rPr>
        <w:t xml:space="preserve">        └── 09_Revision_and_Change_Records</w:t>
      </w:r>
    </w:p>
    <w:p/>
    <w:p>
      <w:r>
        <w:t>Adapt the folder structure to the site's document-control rules and existing enterprise systems.</w:t>
      </w:r>
    </w:p>
    <w:p>
      <w:pPr>
        <w:pStyle w:val="Heading2"/>
      </w:pPr>
      <w:r>
        <w:t>21. Final BOM Acceptance Checklist</w:t>
      </w:r>
    </w:p>
    <w:p>
      <w:pPr>
        <w:pStyle w:val="ListBullet"/>
      </w:pPr>
      <w:r>
        <w:t>The BOM identifies the correct machine, subsystem, and revision.</w:t>
      </w:r>
    </w:p>
    <w:p>
      <w:pPr>
        <w:pStyle w:val="ListBullet"/>
      </w:pPr>
      <w:r>
        <w:t>The listed configuration matches the installed equipment.</w:t>
      </w:r>
    </w:p>
    <w:p>
      <w:pPr>
        <w:pStyle w:val="ListBullet"/>
      </w:pPr>
      <w:r>
        <w:t>Exact part numbers, ratings, and quantities are verified.</w:t>
      </w:r>
    </w:p>
    <w:p>
      <w:pPr>
        <w:pStyle w:val="ListBullet"/>
      </w:pPr>
      <w:r>
        <w:t>Components are traceable to relevant drawings and equipment tags.</w:t>
      </w:r>
    </w:p>
    <w:p>
      <w:pPr>
        <w:pStyle w:val="ListBullet"/>
      </w:pPr>
      <w:r>
        <w:t>Approved substitutions are documented.</w:t>
      </w:r>
    </w:p>
    <w:p>
      <w:pPr>
        <w:pStyle w:val="ListBullet"/>
      </w:pPr>
      <w:r>
        <w:t>Critical spare requirements are identified and justified.</w:t>
      </w:r>
    </w:p>
    <w:p>
      <w:pPr>
        <w:pStyle w:val="ListBullet"/>
      </w:pPr>
      <w:r>
        <w:t>Obsolete and lifecycle-sensitive components are recorded.</w:t>
      </w:r>
    </w:p>
    <w:p>
      <w:pPr>
        <w:pStyle w:val="ListBullet"/>
      </w:pPr>
      <w:r>
        <w:t>Software, firmware, configuration, and licensing dependencies are addressed.</w:t>
      </w:r>
    </w:p>
    <w:p>
      <w:pPr>
        <w:pStyle w:val="ListBullet"/>
      </w:pPr>
      <w:r>
        <w:t>Safety-related and protection components have the required engineering approval.</w:t>
      </w:r>
    </w:p>
    <w:p>
      <w:pPr>
        <w:pStyle w:val="ListBullet"/>
      </w:pPr>
      <w:r>
        <w:t>Changes and effective dates are traceable.</w:t>
      </w:r>
    </w:p>
    <w:p>
      <w:pPr>
        <w:pStyle w:val="ListBullet"/>
      </w:pPr>
      <w:r>
        <w:t>BOM data is consistent with relevant ERP, CMMS, or engineering records.</w:t>
      </w:r>
    </w:p>
    <w:p>
      <w:pPr>
        <w:pStyle w:val="ListBullet"/>
      </w:pPr>
      <w:r>
        <w:t>The receiving team can identify and procure compatible replacement parts.</w:t>
      </w:r>
    </w:p>
    <w:p>
      <w:pPr>
        <w:pStyle w:val="ListBullet"/>
      </w:pPr>
      <w:r>
        <w:t>The final document has the required review, approval, and revision information.</w:t>
      </w:r>
    </w:p>
    <w:p>
      <w:r>
        <w:t>Core principle: A useful BOM must identify the correct component, establish where and how it is used, state how many are required, and preserve enough technical and lifecycle information to support safe replacement and long-term maintenance.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02_PLAN_WISE_2026\02_INDUSTRY3_0\16_Handover\01_Technical_Docs\07_Manuals - Manuals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 of Materials (BOM)</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