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Technical Handover</w:t>
      </w:r>
    </w:p>
    <w:p>
      <w:pPr>
        <w:pStyle w:val="Heading2"/>
      </w:pPr>
      <w:r>
        <w:t>1. Definition and Purpose</w:t>
      </w:r>
    </w:p>
    <w:p>
      <w:r>
        <w:t>Technical handover is the formal transfer of technical information, configuration details, operating knowledge, verification evidence, and responsibility for an industrial machine, automation system, production line, or engineering project from the delivering party to the receiving party.</w:t>
      </w:r>
    </w:p>
    <w:p>
      <w:r>
        <w:t>The delivering party may be a machine manufacturer, system integrator, contractor, project engineering team, or internal maintenance department. The receiving party may be plant engineering, operations, maintenance, quality, safety, IT/OT, or the designated equipment owner.</w:t>
      </w:r>
    </w:p>
    <w:p>
      <w:r>
        <w:t>Technical handover establishes that the receiving organization has the information and evidence needed to operate, maintain, troubleshoot, modify, and support the equipment within its approved scope.</w:t>
      </w:r>
    </w:p>
    <w:p>
      <w:r>
        <w:t>For example, when a supplier installs a PLC-controlled engine test bench, technical handover should cover the final electrical drawings, PLC and HMI backups, drive parameters, network configuration, test reports, certificates, manuals, spare-parts information, and known limitations. The receiving team must also know which configuration was tested and which issues, if any, remain open.</w:t>
      </w:r>
    </w:p>
    <w:p>
      <w:r>
        <w:t>Technical handover is not simply the act of sending documents or obtaining a signature. It is a controlled transfer of information, technical condition, and responsibility.</w:t>
      </w:r>
    </w:p>
    <w:p>
      <w:pPr>
        <w:pStyle w:val="Heading2"/>
      </w:pPr>
      <w:r>
        <w:t>2. Objectives of Technical Handover</w:t>
      </w:r>
    </w:p>
    <w:p>
      <w:pPr>
        <w:tabs>
          <w:tab w:pos="403" w:val="left"/>
        </w:tabs>
        <w:spacing w:after="40" w:line="276" w:lineRule="auto"/>
        <w:ind w:left="403" w:hanging="403"/>
        <w:jc w:val="left"/>
      </w:pPr>
      <w:r>
        <w:rPr>
          <w:color w:val="1A2E4A"/>
        </w:rPr>
        <w:t>1.</w:t>
        <w:tab/>
      </w:r>
      <w:r>
        <w:t>Establish the final installed and approved equipment configuration.</w:t>
      </w:r>
    </w:p>
    <w:p>
      <w:pPr>
        <w:tabs>
          <w:tab w:pos="403" w:val="left"/>
        </w:tabs>
        <w:spacing w:after="40" w:line="276" w:lineRule="auto"/>
        <w:ind w:left="403" w:hanging="403"/>
        <w:jc w:val="left"/>
      </w:pPr>
      <w:r>
        <w:rPr>
          <w:color w:val="1A2E4A"/>
        </w:rPr>
        <w:t>2.</w:t>
        <w:tab/>
      </w:r>
      <w:r>
        <w:t>Transfer the required technical documents and records.</w:t>
      </w:r>
    </w:p>
    <w:p>
      <w:pPr>
        <w:tabs>
          <w:tab w:pos="403" w:val="left"/>
        </w:tabs>
        <w:spacing w:after="40" w:line="276" w:lineRule="auto"/>
        <w:ind w:left="403" w:hanging="403"/>
        <w:jc w:val="left"/>
      </w:pPr>
      <w:r>
        <w:rPr>
          <w:color w:val="1A2E4A"/>
        </w:rPr>
        <w:t>3.</w:t>
        <w:tab/>
      </w:r>
      <w:r>
        <w:t>Demonstrate that agreed verification and acceptance activities have been completed.</w:t>
      </w:r>
    </w:p>
    <w:p>
      <w:pPr>
        <w:tabs>
          <w:tab w:pos="403" w:val="left"/>
        </w:tabs>
        <w:spacing w:after="40" w:line="276" w:lineRule="auto"/>
        <w:ind w:left="403" w:hanging="403"/>
        <w:jc w:val="left"/>
      </w:pPr>
      <w:r>
        <w:rPr>
          <w:color w:val="1A2E4A"/>
        </w:rPr>
        <w:t>4.</w:t>
        <w:tab/>
      </w:r>
      <w:r>
        <w:t>Enable operations to use the equipment correctly.</w:t>
      </w:r>
    </w:p>
    <w:p>
      <w:pPr>
        <w:tabs>
          <w:tab w:pos="403" w:val="left"/>
        </w:tabs>
        <w:spacing w:after="40" w:line="276" w:lineRule="auto"/>
        <w:ind w:left="403" w:hanging="403"/>
        <w:jc w:val="left"/>
      </w:pPr>
      <w:r>
        <w:rPr>
          <w:color w:val="1A2E4A"/>
        </w:rPr>
        <w:t>5.</w:t>
        <w:tab/>
      </w:r>
      <w:r>
        <w:t>Enable maintenance to diagnose faults and perform authorized repairs.</w:t>
      </w:r>
    </w:p>
    <w:p>
      <w:pPr>
        <w:tabs>
          <w:tab w:pos="403" w:val="left"/>
        </w:tabs>
        <w:spacing w:after="40" w:line="276" w:lineRule="auto"/>
        <w:ind w:left="403" w:hanging="403"/>
        <w:jc w:val="left"/>
      </w:pPr>
      <w:r>
        <w:rPr>
          <w:color w:val="1A2E4A"/>
        </w:rPr>
        <w:t>6.</w:t>
        <w:tab/>
      </w:r>
      <w:r>
        <w:t>Preserve PLC, HMI, SCADA, drive, CNC, robot, and other relevant configuration backups.</w:t>
      </w:r>
    </w:p>
    <w:p>
      <w:pPr>
        <w:tabs>
          <w:tab w:pos="403" w:val="left"/>
        </w:tabs>
        <w:spacing w:after="40" w:line="276" w:lineRule="auto"/>
        <w:ind w:left="403" w:hanging="403"/>
        <w:jc w:val="left"/>
      </w:pPr>
      <w:r>
        <w:rPr>
          <w:color w:val="1A2E4A"/>
        </w:rPr>
        <w:t>7.</w:t>
        <w:tab/>
      </w:r>
      <w:r>
        <w:t>Identify installed components, spare parts, obsolete parts, and replacement options.</w:t>
      </w:r>
    </w:p>
    <w:p>
      <w:pPr>
        <w:tabs>
          <w:tab w:pos="403" w:val="left"/>
        </w:tabs>
        <w:spacing w:after="40" w:line="276" w:lineRule="auto"/>
        <w:ind w:left="403" w:hanging="403"/>
        <w:jc w:val="left"/>
      </w:pPr>
      <w:r>
        <w:rPr>
          <w:color w:val="1A2E4A"/>
        </w:rPr>
        <w:t>8.</w:t>
        <w:tab/>
      </w:r>
      <w:r>
        <w:t>Transfer known defects, restrictions, temporary arrangements, and outstanding actions.</w:t>
      </w:r>
    </w:p>
    <w:p>
      <w:pPr>
        <w:tabs>
          <w:tab w:pos="403" w:val="left"/>
        </w:tabs>
        <w:spacing w:after="40" w:line="276" w:lineRule="auto"/>
        <w:ind w:left="403" w:hanging="403"/>
        <w:jc w:val="left"/>
      </w:pPr>
      <w:r>
        <w:rPr>
          <w:color w:val="1A2E4A"/>
        </w:rPr>
        <w:t>9.</w:t>
        <w:tab/>
      </w:r>
      <w:r>
        <w:t>Clarify ownership of equipment, software, passwords, licenses, warranties, and technical support.</w:t>
      </w:r>
    </w:p>
    <w:p>
      <w:pPr>
        <w:tabs>
          <w:tab w:pos="403" w:val="left"/>
        </w:tabs>
        <w:spacing w:after="40" w:line="276" w:lineRule="auto"/>
        <w:ind w:left="403" w:hanging="403"/>
        <w:jc w:val="left"/>
      </w:pPr>
      <w:r>
        <w:rPr>
          <w:color w:val="1A2E4A"/>
        </w:rPr>
        <w:t>10.</w:t>
        <w:tab/>
      </w:r>
      <w:r>
        <w:t>Establish an auditable record of what was transferred, reviewed, accepted, or left outstanding.</w:t>
      </w:r>
    </w:p>
    <w:p>
      <w:pPr>
        <w:pStyle w:val="Heading2"/>
      </w:pPr>
      <w:r>
        <w:t>3. Scope of Technical Handover</w:t>
      </w:r>
    </w:p>
    <w:p>
      <w:r>
        <w:t>Technical handover covers more than the machine itself.</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Scope</w:t>
            </w:r>
          </w:p>
        </w:tc>
        <w:tc>
          <w:tcPr>
            <w:tcW w:type="dxa" w:w="5400"/>
            <w:shd w:val="clear" w:color="auto" w:fill="EEF2F7"/>
          </w:tcPr>
          <w:p>
            <w:pPr>
              <w:spacing w:after="0" w:before="0" w:line="240" w:lineRule="auto"/>
              <w:jc w:val="left"/>
            </w:pPr>
            <w:r>
              <w:rPr>
                <w:b/>
                <w:color w:val="1A2E4A"/>
              </w:rPr>
              <w:t>Typical contents</w:t>
            </w:r>
          </w:p>
        </w:tc>
      </w:tr>
      <w:tr>
        <w:tc>
          <w:tcPr>
            <w:tcW w:type="dxa" w:w="5400"/>
          </w:tcPr>
          <w:p>
            <w:pPr>
              <w:spacing w:after="0" w:before="0" w:line="240" w:lineRule="auto"/>
              <w:jc w:val="left"/>
            </w:pPr>
            <w:r>
              <w:t>Mechanical</w:t>
            </w:r>
          </w:p>
        </w:tc>
        <w:tc>
          <w:tcPr>
            <w:tcW w:type="dxa" w:w="5400"/>
          </w:tcPr>
          <w:p>
            <w:pPr>
              <w:spacing w:after="0" w:before="0" w:line="240" w:lineRule="auto"/>
              <w:jc w:val="left"/>
            </w:pPr>
            <w:r>
              <w:t>Assembly drawings, layouts, tooling, alignment, lubrication, wear parts</w:t>
            </w:r>
          </w:p>
        </w:tc>
      </w:tr>
      <w:tr>
        <w:tc>
          <w:tcPr>
            <w:tcW w:type="dxa" w:w="5400"/>
          </w:tcPr>
          <w:p>
            <w:pPr>
              <w:spacing w:after="0" w:before="0" w:line="240" w:lineRule="auto"/>
              <w:jc w:val="left"/>
            </w:pPr>
            <w:r>
              <w:t>Electrical</w:t>
            </w:r>
          </w:p>
        </w:tc>
        <w:tc>
          <w:tcPr>
            <w:tcW w:type="dxa" w:w="5400"/>
          </w:tcPr>
          <w:p>
            <w:pPr>
              <w:spacing w:after="0" w:before="0" w:line="240" w:lineRule="auto"/>
              <w:jc w:val="left"/>
            </w:pPr>
            <w:r>
              <w:t>Schematics, cable schedules, panel layouts, protection settings, earthing</w:t>
            </w:r>
          </w:p>
        </w:tc>
      </w:tr>
      <w:tr>
        <w:tc>
          <w:tcPr>
            <w:tcW w:type="dxa" w:w="5400"/>
          </w:tcPr>
          <w:p>
            <w:pPr>
              <w:spacing w:after="0" w:before="0" w:line="240" w:lineRule="auto"/>
              <w:jc w:val="left"/>
            </w:pPr>
            <w:r>
              <w:t>Automation</w:t>
            </w:r>
          </w:p>
        </w:tc>
        <w:tc>
          <w:tcPr>
            <w:tcW w:type="dxa" w:w="5400"/>
          </w:tcPr>
          <w:p>
            <w:pPr>
              <w:spacing w:after="0" w:before="0" w:line="240" w:lineRule="auto"/>
              <w:jc w:val="left"/>
            </w:pPr>
            <w:r>
              <w:t>PLC programs, HMI projects, I/O lists, logic descriptions, software versions</w:t>
            </w:r>
          </w:p>
        </w:tc>
      </w:tr>
      <w:tr>
        <w:tc>
          <w:tcPr>
            <w:tcW w:type="dxa" w:w="5400"/>
          </w:tcPr>
          <w:p>
            <w:pPr>
              <w:spacing w:after="0" w:before="0" w:line="240" w:lineRule="auto"/>
              <w:jc w:val="left"/>
            </w:pPr>
            <w:r>
              <w:t>Drives and motion</w:t>
            </w:r>
          </w:p>
        </w:tc>
        <w:tc>
          <w:tcPr>
            <w:tcW w:type="dxa" w:w="5400"/>
          </w:tcPr>
          <w:p>
            <w:pPr>
              <w:spacing w:after="0" w:before="0" w:line="240" w:lineRule="auto"/>
              <w:jc w:val="left"/>
            </w:pPr>
            <w:r>
              <w:t>VFD and servo parameters, motor data, tuning records, feedback configuration</w:t>
            </w:r>
          </w:p>
        </w:tc>
      </w:tr>
      <w:tr>
        <w:tc>
          <w:tcPr>
            <w:tcW w:type="dxa" w:w="5400"/>
          </w:tcPr>
          <w:p>
            <w:pPr>
              <w:spacing w:after="0" w:before="0" w:line="240" w:lineRule="auto"/>
              <w:jc w:val="left"/>
            </w:pPr>
            <w:r>
              <w:t>CNC and robotics</w:t>
            </w:r>
          </w:p>
        </w:tc>
        <w:tc>
          <w:tcPr>
            <w:tcW w:type="dxa" w:w="5400"/>
          </w:tcPr>
          <w:p>
            <w:pPr>
              <w:spacing w:after="0" w:before="0" w:line="240" w:lineRule="auto"/>
              <w:jc w:val="left"/>
            </w:pPr>
            <w:r>
              <w:t>Programs, offsets, coordinate frames, tooling data, machine configuration</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Instrument index, ranges, calibration records, loop checks</w:t>
            </w:r>
          </w:p>
        </w:tc>
      </w:tr>
      <w:tr>
        <w:tc>
          <w:tcPr>
            <w:tcW w:type="dxa" w:w="5400"/>
          </w:tcPr>
          <w:p>
            <w:pPr>
              <w:spacing w:after="0" w:before="0" w:line="240" w:lineRule="auto"/>
              <w:jc w:val="left"/>
            </w:pPr>
            <w:r>
              <w:t>Safety</w:t>
            </w:r>
          </w:p>
        </w:tc>
        <w:tc>
          <w:tcPr>
            <w:tcW w:type="dxa" w:w="5400"/>
          </w:tcPr>
          <w:p>
            <w:pPr>
              <w:spacing w:after="0" w:before="0" w:line="240" w:lineRule="auto"/>
              <w:jc w:val="left"/>
            </w:pPr>
            <w:r>
              <w:t>Risk assessment, safety circuit drawings, validation reports, operating restrictions</w:t>
            </w:r>
          </w:p>
        </w:tc>
      </w:tr>
      <w:tr>
        <w:tc>
          <w:tcPr>
            <w:tcW w:type="dxa" w:w="5400"/>
          </w:tcPr>
          <w:p>
            <w:pPr>
              <w:spacing w:after="0" w:before="0" w:line="240" w:lineRule="auto"/>
              <w:jc w:val="left"/>
            </w:pPr>
            <w:r>
              <w:t>Network and OT</w:t>
            </w:r>
          </w:p>
        </w:tc>
        <w:tc>
          <w:tcPr>
            <w:tcW w:type="dxa" w:w="5400"/>
          </w:tcPr>
          <w:p>
            <w:pPr>
              <w:spacing w:after="0" w:before="0" w:line="240" w:lineRule="auto"/>
              <w:jc w:val="left"/>
            </w:pPr>
            <w:r>
              <w:t>Network diagrams, IP configuration, switch configuration, approved access methods</w:t>
            </w:r>
          </w:p>
        </w:tc>
      </w:tr>
      <w:tr>
        <w:tc>
          <w:tcPr>
            <w:tcW w:type="dxa" w:w="5400"/>
          </w:tcPr>
          <w:p>
            <w:pPr>
              <w:spacing w:after="0" w:before="0" w:line="240" w:lineRule="auto"/>
              <w:jc w:val="left"/>
            </w:pPr>
            <w:r>
              <w:t>Quality</w:t>
            </w:r>
          </w:p>
        </w:tc>
        <w:tc>
          <w:tcPr>
            <w:tcW w:type="dxa" w:w="5400"/>
          </w:tcPr>
          <w:p>
            <w:pPr>
              <w:spacing w:after="0" w:before="0" w:line="240" w:lineRule="auto"/>
              <w:jc w:val="left"/>
            </w:pPr>
            <w:r>
              <w:t>FAT/SAT reports, inspection records, non-conformance closure, process capability evidence</w:t>
            </w:r>
          </w:p>
        </w:tc>
      </w:tr>
      <w:tr>
        <w:tc>
          <w:tcPr>
            <w:tcW w:type="dxa" w:w="5400"/>
          </w:tcPr>
          <w:p>
            <w:pPr>
              <w:spacing w:after="0" w:before="0" w:line="240" w:lineRule="auto"/>
              <w:jc w:val="left"/>
            </w:pPr>
            <w:r>
              <w:t>Maintenance</w:t>
            </w:r>
          </w:p>
        </w:tc>
        <w:tc>
          <w:tcPr>
            <w:tcW w:type="dxa" w:w="5400"/>
          </w:tcPr>
          <w:p>
            <w:pPr>
              <w:spacing w:after="0" w:before="0" w:line="240" w:lineRule="auto"/>
              <w:jc w:val="left"/>
            </w:pPr>
            <w:r>
              <w:t>PM schedules, troubleshooting instructions, spare-parts lists, service requirements</w:t>
            </w:r>
          </w:p>
        </w:tc>
      </w:tr>
      <w:tr>
        <w:tc>
          <w:tcPr>
            <w:tcW w:type="dxa" w:w="5400"/>
          </w:tcPr>
          <w:p>
            <w:pPr>
              <w:spacing w:after="0" w:before="0" w:line="240" w:lineRule="auto"/>
              <w:jc w:val="left"/>
            </w:pPr>
            <w:r>
              <w:t>Operations</w:t>
            </w:r>
          </w:p>
        </w:tc>
        <w:tc>
          <w:tcPr>
            <w:tcW w:type="dxa" w:w="5400"/>
          </w:tcPr>
          <w:p>
            <w:pPr>
              <w:spacing w:after="0" w:before="0" w:line="240" w:lineRule="auto"/>
              <w:jc w:val="left"/>
            </w:pPr>
            <w:r>
              <w:t>Operating instructions, recipes, changeover procedures, recovery methods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As-built drawings, manuals, certificates, test reports, training records</w:t>
            </w:r>
          </w:p>
        </w:tc>
      </w:tr>
      <w:tr>
        <w:tc>
          <w:tcPr>
            <w:tcW w:type="dxa" w:w="5400"/>
          </w:tcPr>
          <w:p>
            <w:pPr>
              <w:spacing w:after="0" w:before="0" w:line="240" w:lineRule="auto"/>
              <w:jc w:val="left"/>
            </w:pPr>
            <w:r>
              <w:t>Commercial and support</w:t>
            </w:r>
          </w:p>
        </w:tc>
        <w:tc>
          <w:tcPr>
            <w:tcW w:type="dxa" w:w="5400"/>
          </w:tcPr>
          <w:p>
            <w:pPr>
              <w:spacing w:after="0" w:before="0" w:line="240" w:lineRule="auto"/>
              <w:jc w:val="left"/>
            </w:pPr>
            <w:r>
              <w:t>Warranty terms, supplier contacts, licenses, support arrangements, where applicable</w:t>
            </w:r>
          </w:p>
        </w:tc>
      </w:tr>
    </w:tbl>
    <w:p/>
    <w:p>
      <w:r>
        <w:t>The exact scope depends on the contract, equipment type, plant procedures, risk assessment, and acceptance requirements.</w:t>
      </w:r>
    </w:p>
    <w:p>
      <w:pPr>
        <w:pStyle w:val="Heading2"/>
      </w:pPr>
      <w:r>
        <w:t>4. Technical Handover vs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Relationship to handover</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Prepare equipment for operation and verify installation and functionality</w:t>
            </w:r>
          </w:p>
        </w:tc>
        <w:tc>
          <w:tcPr>
            <w:tcW w:type="dxa" w:w="3600"/>
          </w:tcPr>
          <w:p>
            <w:pPr>
              <w:spacing w:after="0" w:before="0" w:line="240" w:lineRule="auto"/>
              <w:jc w:val="left"/>
            </w:pPr>
            <w:r>
              <w:t>Generates important handover evidence</w:t>
            </w:r>
          </w:p>
        </w:tc>
      </w:tr>
      <w:tr>
        <w:tc>
          <w:tcPr>
            <w:tcW w:type="dxa" w:w="3600"/>
          </w:tcPr>
          <w:p>
            <w:pPr>
              <w:spacing w:after="0" w:before="0" w:line="240" w:lineRule="auto"/>
              <w:jc w:val="left"/>
            </w:pPr>
            <w:r>
              <w:t>FAT</w:t>
            </w:r>
          </w:p>
        </w:tc>
        <w:tc>
          <w:tcPr>
            <w:tcW w:type="dxa" w:w="3600"/>
          </w:tcPr>
          <w:p>
            <w:pPr>
              <w:spacing w:after="0" w:before="0" w:line="240" w:lineRule="auto"/>
              <w:jc w:val="left"/>
            </w:pPr>
            <w:r>
              <w:t>Test agreed requirements at the supplier's facility</w:t>
            </w:r>
          </w:p>
        </w:tc>
        <w:tc>
          <w:tcPr>
            <w:tcW w:type="dxa" w:w="3600"/>
          </w:tcPr>
          <w:p>
            <w:pPr>
              <w:spacing w:after="0" w:before="0" w:line="240" w:lineRule="auto"/>
              <w:jc w:val="left"/>
            </w:pPr>
            <w:r>
              <w:t>Provides factory acceptance evidence</w:t>
            </w:r>
          </w:p>
        </w:tc>
      </w:tr>
      <w:tr>
        <w:tc>
          <w:tcPr>
            <w:tcW w:type="dxa" w:w="3600"/>
          </w:tcPr>
          <w:p>
            <w:pPr>
              <w:spacing w:after="0" w:before="0" w:line="240" w:lineRule="auto"/>
              <w:jc w:val="left"/>
            </w:pPr>
            <w:r>
              <w:t>SAT</w:t>
            </w:r>
          </w:p>
        </w:tc>
        <w:tc>
          <w:tcPr>
            <w:tcW w:type="dxa" w:w="3600"/>
          </w:tcPr>
          <w:p>
            <w:pPr>
              <w:spacing w:after="0" w:before="0" w:line="240" w:lineRule="auto"/>
              <w:jc w:val="left"/>
            </w:pPr>
            <w:r>
              <w:t>Verify equipment and integration at the actual site</w:t>
            </w:r>
          </w:p>
        </w:tc>
        <w:tc>
          <w:tcPr>
            <w:tcW w:type="dxa" w:w="3600"/>
          </w:tcPr>
          <w:p>
            <w:pPr>
              <w:spacing w:after="0" w:before="0" w:line="240" w:lineRule="auto"/>
              <w:jc w:val="left"/>
            </w:pPr>
            <w:r>
              <w:t>Provides site acceptance evidence</w:t>
            </w:r>
          </w:p>
        </w:tc>
      </w:tr>
      <w:tr>
        <w:tc>
          <w:tcPr>
            <w:tcW w:type="dxa" w:w="3600"/>
          </w:tcPr>
          <w:p>
            <w:pPr>
              <w:spacing w:after="0" w:before="0" w:line="240" w:lineRule="auto"/>
              <w:jc w:val="left"/>
            </w:pPr>
            <w:r>
              <w:t>PDI</w:t>
            </w:r>
          </w:p>
        </w:tc>
        <w:tc>
          <w:tcPr>
            <w:tcW w:type="dxa" w:w="3600"/>
          </w:tcPr>
          <w:p>
            <w:pPr>
              <w:spacing w:after="0" w:before="0" w:line="240" w:lineRule="auto"/>
              <w:jc w:val="left"/>
            </w:pPr>
            <w:r>
              <w:t>Inspect equipment before delivery</w:t>
            </w:r>
          </w:p>
        </w:tc>
        <w:tc>
          <w:tcPr>
            <w:tcW w:type="dxa" w:w="3600"/>
          </w:tcPr>
          <w:p>
            <w:pPr>
              <w:spacing w:after="0" w:before="0" w:line="240" w:lineRule="auto"/>
              <w:jc w:val="left"/>
            </w:pPr>
            <w:r>
              <w:t>Establishes delivery condition</w:t>
            </w:r>
          </w:p>
        </w:tc>
      </w:tr>
      <w:tr>
        <w:tc>
          <w:tcPr>
            <w:tcW w:type="dxa" w:w="3600"/>
          </w:tcPr>
          <w:p>
            <w:pPr>
              <w:spacing w:after="0" w:before="0" w:line="240" w:lineRule="auto"/>
              <w:jc w:val="left"/>
            </w:pPr>
            <w:r>
              <w:t>Technical handover</w:t>
            </w:r>
          </w:p>
        </w:tc>
        <w:tc>
          <w:tcPr>
            <w:tcW w:type="dxa" w:w="3600"/>
          </w:tcPr>
          <w:p>
            <w:pPr>
              <w:spacing w:after="0" w:before="0" w:line="240" w:lineRule="auto"/>
              <w:jc w:val="left"/>
            </w:pPr>
            <w:r>
              <w:t>Transfer technical information, records, and defined responsibilities</w:t>
            </w:r>
          </w:p>
        </w:tc>
        <w:tc>
          <w:tcPr>
            <w:tcW w:type="dxa" w:w="3600"/>
          </w:tcPr>
          <w:p>
            <w:pPr>
              <w:spacing w:after="0" w:before="0" w:line="240" w:lineRule="auto"/>
              <w:jc w:val="left"/>
            </w:pPr>
            <w:r>
              <w:t>Integrates the technical deliverables</w:t>
            </w:r>
          </w:p>
        </w:tc>
      </w:tr>
      <w:tr>
        <w:tc>
          <w:tcPr>
            <w:tcW w:type="dxa" w:w="3600"/>
          </w:tcPr>
          <w:p>
            <w:pPr>
              <w:spacing w:after="0" w:before="0" w:line="240" w:lineRule="auto"/>
              <w:jc w:val="left"/>
            </w:pPr>
            <w:r>
              <w:t>Maintenance handover</w:t>
            </w:r>
          </w:p>
        </w:tc>
        <w:tc>
          <w:tcPr>
            <w:tcW w:type="dxa" w:w="3600"/>
          </w:tcPr>
          <w:p>
            <w:pPr>
              <w:spacing w:after="0" w:before="0" w:line="240" w:lineRule="auto"/>
              <w:jc w:val="left"/>
            </w:pPr>
            <w:r>
              <w:t>Prepare maintenance personnel and systems for support</w:t>
            </w:r>
          </w:p>
        </w:tc>
        <w:tc>
          <w:tcPr>
            <w:tcW w:type="dxa" w:w="3600"/>
          </w:tcPr>
          <w:p>
            <w:pPr>
              <w:spacing w:after="0" w:before="0" w:line="240" w:lineRule="auto"/>
              <w:jc w:val="left"/>
            </w:pPr>
            <w:r>
              <w:t>Focuses on maintainability and service readiness</w:t>
            </w:r>
          </w:p>
        </w:tc>
      </w:tr>
      <w:tr>
        <w:tc>
          <w:tcPr>
            <w:tcW w:type="dxa" w:w="3600"/>
          </w:tcPr>
          <w:p>
            <w:pPr>
              <w:spacing w:after="0" w:before="0" w:line="240" w:lineRule="auto"/>
              <w:jc w:val="left"/>
            </w:pPr>
            <w:r>
              <w:t>Operational handover</w:t>
            </w:r>
          </w:p>
        </w:tc>
        <w:tc>
          <w:tcPr>
            <w:tcW w:type="dxa" w:w="3600"/>
          </w:tcPr>
          <w:p>
            <w:pPr>
              <w:spacing w:after="0" w:before="0" w:line="240" w:lineRule="auto"/>
              <w:jc w:val="left"/>
            </w:pPr>
            <w:r>
              <w:t>Transfer operational control and responsibilities</w:t>
            </w:r>
          </w:p>
        </w:tc>
        <w:tc>
          <w:tcPr>
            <w:tcW w:type="dxa" w:w="3600"/>
          </w:tcPr>
          <w:p>
            <w:pPr>
              <w:spacing w:after="0" w:before="0" w:line="240" w:lineRule="auto"/>
              <w:jc w:val="left"/>
            </w:pPr>
            <w:r>
              <w:t>Focuses on safe and effective operation</w:t>
            </w:r>
          </w:p>
        </w:tc>
      </w:tr>
      <w:tr>
        <w:tc>
          <w:tcPr>
            <w:tcW w:type="dxa" w:w="3600"/>
          </w:tcPr>
          <w:p>
            <w:pPr>
              <w:spacing w:after="0" w:before="0" w:line="240" w:lineRule="auto"/>
              <w:jc w:val="left"/>
            </w:pPr>
            <w:r>
              <w:t>Final project acceptance</w:t>
            </w:r>
          </w:p>
        </w:tc>
        <w:tc>
          <w:tcPr>
            <w:tcW w:type="dxa" w:w="3600"/>
          </w:tcPr>
          <w:p>
            <w:pPr>
              <w:spacing w:after="0" w:before="0" w:line="240" w:lineRule="auto"/>
              <w:jc w:val="left"/>
            </w:pPr>
            <w:r>
              <w:t>Formal decision on contractual or project acceptance</w:t>
            </w:r>
          </w:p>
        </w:tc>
        <w:tc>
          <w:tcPr>
            <w:tcW w:type="dxa" w:w="3600"/>
          </w:tcPr>
          <w:p>
            <w:pPr>
              <w:spacing w:after="0" w:before="0" w:line="240" w:lineRule="auto"/>
              <w:jc w:val="left"/>
            </w:pPr>
            <w:r>
              <w:t>May depend on technical and other handover requirements</w:t>
            </w:r>
          </w:p>
        </w:tc>
      </w:tr>
    </w:tbl>
    <w:p/>
    <w:p>
      <w:r>
        <w:t>These activities overlap, but they are not interchangeable. Completing commissioning does not automatically mean that every handover document has been received or approved.</w:t>
      </w:r>
    </w:p>
    <w:p>
      <w:pPr>
        <w:pStyle w:val="Heading2"/>
      </w:pPr>
      <w:r>
        <w:t>5. Roles and Responsibilities</w:t>
      </w:r>
    </w:p>
    <w:p>
      <w:r>
        <w:t>A technical handover should have clearly assigned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Project manager</w:t>
            </w:r>
          </w:p>
        </w:tc>
        <w:tc>
          <w:tcPr>
            <w:tcW w:type="dxa" w:w="5400"/>
          </w:tcPr>
          <w:p>
            <w:pPr>
              <w:spacing w:after="0" w:before="0" w:line="240" w:lineRule="auto"/>
              <w:jc w:val="left"/>
            </w:pPr>
            <w:r>
              <w:t>Coordinates deliverables, schedule, dependencies, and acceptance</w:t>
            </w:r>
          </w:p>
        </w:tc>
      </w:tr>
      <w:tr>
        <w:tc>
          <w:tcPr>
            <w:tcW w:type="dxa" w:w="5400"/>
          </w:tcPr>
          <w:p>
            <w:pPr>
              <w:spacing w:after="0" w:before="0" w:line="240" w:lineRule="auto"/>
              <w:jc w:val="left"/>
            </w:pPr>
            <w:r>
              <w:t>Supplier or system integrator</w:t>
            </w:r>
          </w:p>
        </w:tc>
        <w:tc>
          <w:tcPr>
            <w:tcW w:type="dxa" w:w="5400"/>
          </w:tcPr>
          <w:p>
            <w:pPr>
              <w:spacing w:after="0" w:before="0" w:line="240" w:lineRule="auto"/>
              <w:jc w:val="left"/>
            </w:pPr>
            <w:r>
              <w:t>Supplies technical documentation, configuration files, test evidence, and agreed training</w:t>
            </w:r>
          </w:p>
        </w:tc>
      </w:tr>
      <w:tr>
        <w:tc>
          <w:tcPr>
            <w:tcW w:type="dxa" w:w="5400"/>
          </w:tcPr>
          <w:p>
            <w:pPr>
              <w:spacing w:after="0" w:before="0" w:line="240" w:lineRule="auto"/>
              <w:jc w:val="left"/>
            </w:pPr>
            <w:r>
              <w:t>Design engineer</w:t>
            </w:r>
          </w:p>
        </w:tc>
        <w:tc>
          <w:tcPr>
            <w:tcW w:type="dxa" w:w="5400"/>
          </w:tcPr>
          <w:p>
            <w:pPr>
              <w:spacing w:after="0" w:before="0" w:line="240" w:lineRule="auto"/>
              <w:jc w:val="left"/>
            </w:pPr>
            <w:r>
              <w:t>Confirms design records and technical revisions</w:t>
            </w:r>
          </w:p>
        </w:tc>
      </w:tr>
      <w:tr>
        <w:tc>
          <w:tcPr>
            <w:tcW w:type="dxa" w:w="5400"/>
          </w:tcPr>
          <w:p>
            <w:pPr>
              <w:spacing w:after="0" w:before="0" w:line="240" w:lineRule="auto"/>
              <w:jc w:val="left"/>
            </w:pPr>
            <w:r>
              <w:t>Commissioning engineer</w:t>
            </w:r>
          </w:p>
        </w:tc>
        <w:tc>
          <w:tcPr>
            <w:tcW w:type="dxa" w:w="5400"/>
          </w:tcPr>
          <w:p>
            <w:pPr>
              <w:spacing w:after="0" w:before="0" w:line="240" w:lineRule="auto"/>
              <w:jc w:val="left"/>
            </w:pPr>
            <w:r>
              <w:t>Supplies commissioning records, test results, and outstanding technical issues</w:t>
            </w:r>
          </w:p>
        </w:tc>
      </w:tr>
      <w:tr>
        <w:tc>
          <w:tcPr>
            <w:tcW w:type="dxa" w:w="5400"/>
          </w:tcPr>
          <w:p>
            <w:pPr>
              <w:spacing w:after="0" w:before="0" w:line="240" w:lineRule="auto"/>
              <w:jc w:val="left"/>
            </w:pPr>
            <w:r>
              <w:t>Maintenance engineer</w:t>
            </w:r>
          </w:p>
        </w:tc>
        <w:tc>
          <w:tcPr>
            <w:tcW w:type="dxa" w:w="5400"/>
          </w:tcPr>
          <w:p>
            <w:pPr>
              <w:spacing w:after="0" w:before="0" w:line="240" w:lineRule="auto"/>
              <w:jc w:val="left"/>
            </w:pPr>
            <w:r>
              <w:t>Reviews maintainability, spare parts, troubleshooting, and maintenance requirements</w:t>
            </w:r>
          </w:p>
        </w:tc>
      </w:tr>
      <w:tr>
        <w:tc>
          <w:tcPr>
            <w:tcW w:type="dxa" w:w="5400"/>
          </w:tcPr>
          <w:p>
            <w:pPr>
              <w:spacing w:after="0" w:before="0" w:line="240" w:lineRule="auto"/>
              <w:jc w:val="left"/>
            </w:pPr>
            <w:r>
              <w:t>Operations representative</w:t>
            </w:r>
          </w:p>
        </w:tc>
        <w:tc>
          <w:tcPr>
            <w:tcW w:type="dxa" w:w="5400"/>
          </w:tcPr>
          <w:p>
            <w:pPr>
              <w:spacing w:after="0" w:before="0" w:line="240" w:lineRule="auto"/>
              <w:jc w:val="left"/>
            </w:pPr>
            <w:r>
              <w:t>Reviews operating procedures, machine modes, and recovery instructions</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Reviews inspection, testing, non-conformance, and acceptance records</w:t>
            </w:r>
          </w:p>
        </w:tc>
      </w:tr>
      <w:tr>
        <w:tc>
          <w:tcPr>
            <w:tcW w:type="dxa" w:w="5400"/>
          </w:tcPr>
          <w:p>
            <w:pPr>
              <w:spacing w:after="0" w:before="0" w:line="240" w:lineRule="auto"/>
              <w:jc w:val="left"/>
            </w:pPr>
            <w:r>
              <w:t>Safety representative</w:t>
            </w:r>
          </w:p>
        </w:tc>
        <w:tc>
          <w:tcPr>
            <w:tcW w:type="dxa" w:w="5400"/>
          </w:tcPr>
          <w:p>
            <w:pPr>
              <w:spacing w:after="0" w:before="0" w:line="240" w:lineRule="auto"/>
              <w:jc w:val="left"/>
            </w:pPr>
            <w:r>
              <w:t>Reviews applicable risk controls and safety validation evidence</w:t>
            </w:r>
          </w:p>
        </w:tc>
      </w:tr>
      <w:tr>
        <w:tc>
          <w:tcPr>
            <w:tcW w:type="dxa" w:w="5400"/>
          </w:tcPr>
          <w:p>
            <w:pPr>
              <w:spacing w:after="0" w:before="0" w:line="240" w:lineRule="auto"/>
              <w:jc w:val="left"/>
            </w:pPr>
            <w:r>
              <w:t>IT/OT representative</w:t>
            </w:r>
          </w:p>
        </w:tc>
        <w:tc>
          <w:tcPr>
            <w:tcW w:type="dxa" w:w="5400"/>
          </w:tcPr>
          <w:p>
            <w:pPr>
              <w:spacing w:after="0" w:before="0" w:line="240" w:lineRule="auto"/>
              <w:jc w:val="left"/>
            </w:pPr>
            <w:r>
              <w:t>Reviews network architecture, access control, backups, and cybersecurity requirements</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Manages document identifiers, revisions, approvals, and storage</w:t>
            </w:r>
          </w:p>
        </w:tc>
      </w:tr>
      <w:tr>
        <w:tc>
          <w:tcPr>
            <w:tcW w:type="dxa" w:w="5400"/>
          </w:tcPr>
          <w:p>
            <w:pPr>
              <w:spacing w:after="0" w:before="0" w:line="240" w:lineRule="auto"/>
              <w:jc w:val="left"/>
            </w:pPr>
            <w:r>
              <w:t>Equipment owner</w:t>
            </w:r>
          </w:p>
        </w:tc>
        <w:tc>
          <w:tcPr>
            <w:tcW w:type="dxa" w:w="5400"/>
          </w:tcPr>
          <w:p>
            <w:pPr>
              <w:spacing w:after="0" w:before="0" w:line="240" w:lineRule="auto"/>
              <w:jc w:val="left"/>
            </w:pPr>
            <w:r>
              <w:t>Accepts the defined equipment and associated responsibilities through the applicable process</w:t>
            </w:r>
          </w:p>
        </w:tc>
      </w:tr>
    </w:tbl>
    <w:p/>
    <w:p>
      <w:r>
        <w:t>One person may hold several roles in a small project. The responsibilities still need to be explicit.</w:t>
      </w:r>
    </w:p>
    <w:p>
      <w:pPr>
        <w:pStyle w:val="Heading2"/>
      </w:pPr>
      <w:r>
        <w:t>6. Technical Handover Workflow</w:t>
      </w:r>
    </w:p>
    <w:p>
      <w:r>
        <w:t>A practical technical handover follows a controlled sequence.</w:t>
      </w:r>
    </w:p>
    <w:p>
      <w:pPr>
        <w:shd w:val="clear" w:color="auto" w:fill="F4F4F4"/>
        <w:spacing w:before="0" w:after="0" w:line="240" w:lineRule="auto"/>
        <w:ind w:left="216" w:right="216"/>
        <w:jc w:val="left"/>
      </w:pPr>
      <w:r>
        <w:rPr>
          <w:rFonts w:ascii="Consolas" w:hAnsi="Consolas"/>
          <w:color w:val="202020"/>
          <w:sz w:val="18"/>
        </w:rPr>
        <w:t>Define handover scope and acceptance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the technical deliverables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documents and configuration files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completeness, revisions, and applicability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test results and unresolved defects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equipment configuration and backups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Conduct technical review with receiving teams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gaps or record authorized open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the handover package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defined responsibilities and access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Archive the final controlled records</w:t>
      </w:r>
    </w:p>
    <w:p/>
    <w:p>
      <w:r>
        <w:t>The sequence can vary, but technical review should occur before final acceptance rather than after documents have been filed away.</w:t>
      </w:r>
    </w:p>
    <w:p>
      <w:pPr>
        <w:pStyle w:val="Heading2"/>
      </w:pPr>
      <w:r>
        <w:t>7. Technical Deliverables Register</w:t>
      </w:r>
    </w:p>
    <w:p>
      <w:r>
        <w:t>A technical deliverables register tracks every required document, file, and record.</w:t>
      </w:r>
    </w:p>
    <w:p>
      <w:r>
        <w:t>It should identify what is required, who supplies it, which revision applies, its approval status, and where the controlled copy is stored.</w:t>
      </w:r>
    </w:p>
    <w:p>
      <w:pPr>
        <w:pStyle w:val="Heading3"/>
      </w:pPr>
      <w:r>
        <w:t>7.1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Deliverable ID</w:t>
            </w:r>
          </w:p>
        </w:tc>
        <w:tc>
          <w:tcPr>
            <w:tcW w:type="dxa" w:w="5400"/>
          </w:tcPr>
          <w:p>
            <w:pPr>
              <w:spacing w:after="0" w:before="0" w:line="240" w:lineRule="auto"/>
              <w:jc w:val="left"/>
            </w:pPr>
            <w:r>
              <w:t>Unique identification</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Clear document name</w:t>
            </w:r>
          </w:p>
        </w:tc>
      </w:tr>
      <w:tr>
        <w:tc>
          <w:tcPr>
            <w:tcW w:type="dxa" w:w="5400"/>
          </w:tcPr>
          <w:p>
            <w:pPr>
              <w:spacing w:after="0" w:before="0" w:line="240" w:lineRule="auto"/>
              <w:jc w:val="left"/>
            </w:pPr>
            <w:r>
              <w:t>Document number</w:t>
            </w:r>
          </w:p>
        </w:tc>
        <w:tc>
          <w:tcPr>
            <w:tcW w:type="dxa" w:w="5400"/>
          </w:tcPr>
          <w:p>
            <w:pPr>
              <w:spacing w:after="0" w:before="0" w:line="240" w:lineRule="auto"/>
              <w:jc w:val="left"/>
            </w:pPr>
            <w:r>
              <w:t>Controlled document identifier</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Associated machine or asset</w:t>
            </w:r>
          </w:p>
        </w:tc>
      </w:tr>
      <w:tr>
        <w:tc>
          <w:tcPr>
            <w:tcW w:type="dxa" w:w="5400"/>
          </w:tcPr>
          <w:p>
            <w:pPr>
              <w:spacing w:after="0" w:before="0" w:line="240" w:lineRule="auto"/>
              <w:jc w:val="left"/>
            </w:pPr>
            <w:r>
              <w:t>Deliverable category</w:t>
            </w:r>
          </w:p>
        </w:tc>
        <w:tc>
          <w:tcPr>
            <w:tcW w:type="dxa" w:w="5400"/>
          </w:tcPr>
          <w:p>
            <w:pPr>
              <w:spacing w:after="0" w:before="0" w:line="240" w:lineRule="auto"/>
              <w:jc w:val="left"/>
            </w:pPr>
            <w:r>
              <w:t>Drawing, report, manual, software, certificate, etc.</w:t>
            </w:r>
          </w:p>
        </w:tc>
      </w:tr>
      <w:tr>
        <w:tc>
          <w:tcPr>
            <w:tcW w:type="dxa" w:w="5400"/>
          </w:tcPr>
          <w:p>
            <w:pPr>
              <w:spacing w:after="0" w:before="0" w:line="240" w:lineRule="auto"/>
              <w:jc w:val="left"/>
            </w:pPr>
            <w:r>
              <w:t>Required revision</w:t>
            </w:r>
          </w:p>
        </w:tc>
        <w:tc>
          <w:tcPr>
            <w:tcW w:type="dxa" w:w="5400"/>
          </w:tcPr>
          <w:p>
            <w:pPr>
              <w:spacing w:after="0" w:before="0" w:line="240" w:lineRule="auto"/>
              <w:jc w:val="left"/>
            </w:pPr>
            <w:r>
              <w:t>Revision expected for handover</w:t>
            </w:r>
          </w:p>
        </w:tc>
      </w:tr>
      <w:tr>
        <w:tc>
          <w:tcPr>
            <w:tcW w:type="dxa" w:w="5400"/>
          </w:tcPr>
          <w:p>
            <w:pPr>
              <w:spacing w:after="0" w:before="0" w:line="240" w:lineRule="auto"/>
              <w:jc w:val="left"/>
            </w:pPr>
            <w:r>
              <w:t>Submitted revision</w:t>
            </w:r>
          </w:p>
        </w:tc>
        <w:tc>
          <w:tcPr>
            <w:tcW w:type="dxa" w:w="5400"/>
          </w:tcPr>
          <w:p>
            <w:pPr>
              <w:spacing w:after="0" w:before="0" w:line="240" w:lineRule="auto"/>
              <w:jc w:val="left"/>
            </w:pPr>
            <w:r>
              <w:t>Revision actually received</w:t>
            </w:r>
          </w:p>
        </w:tc>
      </w:tr>
      <w:tr>
        <w:tc>
          <w:tcPr>
            <w:tcW w:type="dxa" w:w="5400"/>
          </w:tcPr>
          <w:p>
            <w:pPr>
              <w:spacing w:after="0" w:before="0" w:line="240" w:lineRule="auto"/>
              <w:jc w:val="left"/>
            </w:pPr>
            <w:r>
              <w:t>Responsible party</w:t>
            </w:r>
          </w:p>
        </w:tc>
        <w:tc>
          <w:tcPr>
            <w:tcW w:type="dxa" w:w="5400"/>
          </w:tcPr>
          <w:p>
            <w:pPr>
              <w:spacing w:after="0" w:before="0" w:line="240" w:lineRule="auto"/>
              <w:jc w:val="left"/>
            </w:pPr>
            <w:r>
              <w:t>Person or organization supplying it</w:t>
            </w:r>
          </w:p>
        </w:tc>
      </w:tr>
      <w:tr>
        <w:tc>
          <w:tcPr>
            <w:tcW w:type="dxa" w:w="5400"/>
          </w:tcPr>
          <w:p>
            <w:pPr>
              <w:spacing w:after="0" w:before="0" w:line="240" w:lineRule="auto"/>
              <w:jc w:val="left"/>
            </w:pPr>
            <w:r>
              <w:t>Review status</w:t>
            </w:r>
          </w:p>
        </w:tc>
        <w:tc>
          <w:tcPr>
            <w:tcW w:type="dxa" w:w="5400"/>
          </w:tcPr>
          <w:p>
            <w:pPr>
              <w:spacing w:after="0" w:before="0" w:line="240" w:lineRule="auto"/>
              <w:jc w:val="left"/>
            </w:pPr>
            <w:r>
              <w:t>Pending, accepted, rejected, or other approved status</w:t>
            </w:r>
          </w:p>
        </w:tc>
      </w:tr>
      <w:tr>
        <w:tc>
          <w:tcPr>
            <w:tcW w:type="dxa" w:w="5400"/>
          </w:tcPr>
          <w:p>
            <w:pPr>
              <w:spacing w:after="0" w:before="0" w:line="240" w:lineRule="auto"/>
              <w:jc w:val="left"/>
            </w:pPr>
            <w:r>
              <w:t>Approval reference</w:t>
            </w:r>
          </w:p>
        </w:tc>
        <w:tc>
          <w:tcPr>
            <w:tcW w:type="dxa" w:w="5400"/>
          </w:tcPr>
          <w:p>
            <w:pPr>
              <w:spacing w:after="0" w:before="0" w:line="240" w:lineRule="auto"/>
              <w:jc w:val="left"/>
            </w:pPr>
            <w:r>
              <w:t>Evidence of formal approval</w:t>
            </w:r>
          </w:p>
        </w:tc>
      </w:tr>
      <w:tr>
        <w:tc>
          <w:tcPr>
            <w:tcW w:type="dxa" w:w="5400"/>
          </w:tcPr>
          <w:p>
            <w:pPr>
              <w:spacing w:after="0" w:before="0" w:line="240" w:lineRule="auto"/>
              <w:jc w:val="left"/>
            </w:pPr>
            <w:r>
              <w:t>File location</w:t>
            </w:r>
          </w:p>
        </w:tc>
        <w:tc>
          <w:tcPr>
            <w:tcW w:type="dxa" w:w="5400"/>
          </w:tcPr>
          <w:p>
            <w:pPr>
              <w:spacing w:after="0" w:before="0" w:line="240" w:lineRule="auto"/>
              <w:jc w:val="left"/>
            </w:pPr>
            <w:r>
              <w:t>Controlled repository path</w:t>
            </w:r>
          </w:p>
        </w:tc>
      </w:tr>
      <w:tr>
        <w:tc>
          <w:tcPr>
            <w:tcW w:type="dxa" w:w="5400"/>
          </w:tcPr>
          <w:p>
            <w:pPr>
              <w:spacing w:after="0" w:before="0" w:line="240" w:lineRule="auto"/>
              <w:jc w:val="left"/>
            </w:pPr>
            <w:r>
              <w:t>Date received</w:t>
            </w:r>
          </w:p>
        </w:tc>
        <w:tc>
          <w:tcPr>
            <w:tcW w:type="dxa" w:w="5400"/>
          </w:tcPr>
          <w:p>
            <w:pPr>
              <w:spacing w:after="0" w:before="0" w:line="240" w:lineRule="auto"/>
              <w:jc w:val="left"/>
            </w:pPr>
            <w:r>
              <w:t>Receipt date</w:t>
            </w:r>
          </w:p>
        </w:tc>
      </w:tr>
      <w:tr>
        <w:tc>
          <w:tcPr>
            <w:tcW w:type="dxa" w:w="5400"/>
          </w:tcPr>
          <w:p>
            <w:pPr>
              <w:spacing w:after="0" w:before="0" w:line="240" w:lineRule="auto"/>
              <w:jc w:val="left"/>
            </w:pPr>
            <w:r>
              <w:t>Comments</w:t>
            </w:r>
          </w:p>
        </w:tc>
        <w:tc>
          <w:tcPr>
            <w:tcW w:type="dxa" w:w="5400"/>
          </w:tcPr>
          <w:p>
            <w:pPr>
              <w:spacing w:after="0" w:before="0" w:line="240" w:lineRule="auto"/>
              <w:jc w:val="left"/>
            </w:pPr>
            <w:r>
              <w:t>Gaps, restrictions, or required corrections</w:t>
            </w:r>
          </w:p>
        </w:tc>
      </w:tr>
    </w:tbl>
    <w:p/>
    <w:p>
      <w:pPr>
        <w:pStyle w:val="Heading3"/>
      </w:pPr>
      <w:r>
        <w:t>7.2 Example Deliverables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Deliverable ID</w:t>
            </w:r>
          </w:p>
        </w:tc>
        <w:tc>
          <w:tcPr>
            <w:tcW w:type="dxa" w:w="2160"/>
            <w:shd w:val="clear" w:color="auto" w:fill="EEF2F7"/>
          </w:tcPr>
          <w:p>
            <w:pPr>
              <w:spacing w:after="0" w:before="0" w:line="240" w:lineRule="auto"/>
              <w:jc w:val="left"/>
            </w:pPr>
            <w:r>
              <w:rPr>
                <w:b/>
                <w:color w:val="1A2E4A"/>
              </w:rPr>
              <w:t>Deliverable</w:t>
            </w:r>
          </w:p>
        </w:tc>
        <w:tc>
          <w:tcPr>
            <w:tcW w:type="dxa" w:w="2160"/>
            <w:shd w:val="clear" w:color="auto" w:fill="EEF2F7"/>
          </w:tcPr>
          <w:p>
            <w:pPr>
              <w:spacing w:after="0" w:before="0" w:line="240" w:lineRule="auto"/>
              <w:jc w:val="left"/>
            </w:pPr>
            <w:r>
              <w:rPr>
                <w:b/>
                <w:color w:val="1A2E4A"/>
              </w:rPr>
              <w:t>Required revision</w:t>
            </w:r>
          </w:p>
        </w:tc>
        <w:tc>
          <w:tcPr>
            <w:tcW w:type="dxa" w:w="2160"/>
            <w:shd w:val="clear" w:color="auto" w:fill="EEF2F7"/>
          </w:tcPr>
          <w:p>
            <w:pPr>
              <w:spacing w:after="0" w:before="0" w:line="240" w:lineRule="auto"/>
              <w:jc w:val="left"/>
            </w:pPr>
            <w:r>
              <w:rPr>
                <w:b/>
                <w:color w:val="1A2E4A"/>
              </w:rPr>
              <w:t>Status</w:t>
            </w:r>
          </w:p>
        </w:tc>
        <w:tc>
          <w:tcPr>
            <w:tcW w:type="dxa" w:w="2160"/>
            <w:shd w:val="clear" w:color="auto" w:fill="EEF2F7"/>
          </w:tcPr>
          <w:p>
            <w:pPr>
              <w:spacing w:after="0" w:before="0" w:line="240" w:lineRule="auto"/>
              <w:jc w:val="left"/>
            </w:pPr>
            <w:r>
              <w:rPr>
                <w:b/>
                <w:color w:val="1A2E4A"/>
              </w:rPr>
              <w:t>Action</w:t>
            </w:r>
          </w:p>
        </w:tc>
      </w:tr>
      <w:tr>
        <w:tc>
          <w:tcPr>
            <w:tcW w:type="dxa" w:w="2160"/>
          </w:tcPr>
          <w:p>
            <w:pPr>
              <w:spacing w:after="0" w:before="0" w:line="240" w:lineRule="auto"/>
              <w:jc w:val="left"/>
            </w:pPr>
            <w:r>
              <w:t>TD-001</w:t>
            </w:r>
          </w:p>
        </w:tc>
        <w:tc>
          <w:tcPr>
            <w:tcW w:type="dxa" w:w="2160"/>
          </w:tcPr>
          <w:p>
            <w:pPr>
              <w:spacing w:after="0" w:before="0" w:line="240" w:lineRule="auto"/>
              <w:jc w:val="left"/>
            </w:pPr>
            <w:r>
              <w:t>Electrical as-built drawings</w:t>
            </w:r>
          </w:p>
        </w:tc>
        <w:tc>
          <w:tcPr>
            <w:tcW w:type="dxa" w:w="2160"/>
          </w:tcPr>
          <w:p>
            <w:pPr>
              <w:spacing w:after="0" w:before="0" w:line="240" w:lineRule="auto"/>
              <w:jc w:val="left"/>
            </w:pPr>
            <w:r>
              <w:t>Rev C</w:t>
            </w:r>
          </w:p>
        </w:tc>
        <w:tc>
          <w:tcPr>
            <w:tcW w:type="dxa" w:w="2160"/>
          </w:tcPr>
          <w:p>
            <w:pPr>
              <w:spacing w:after="0" w:before="0" w:line="240" w:lineRule="auto"/>
              <w:jc w:val="left"/>
            </w:pPr>
            <w:r>
              <w:t>Accepted</w:t>
            </w:r>
          </w:p>
        </w:tc>
        <w:tc>
          <w:tcPr>
            <w:tcW w:type="dxa" w:w="2160"/>
          </w:tcPr>
          <w:p>
            <w:pPr>
              <w:spacing w:after="0" w:before="0" w:line="240" w:lineRule="auto"/>
              <w:jc w:val="left"/>
            </w:pPr>
            <w:r>
              <w:t>None</w:t>
            </w:r>
          </w:p>
        </w:tc>
      </w:tr>
      <w:tr>
        <w:tc>
          <w:tcPr>
            <w:tcW w:type="dxa" w:w="2160"/>
          </w:tcPr>
          <w:p>
            <w:pPr>
              <w:spacing w:after="0" w:before="0" w:line="240" w:lineRule="auto"/>
              <w:jc w:val="left"/>
            </w:pPr>
            <w:r>
              <w:t>TD-002</w:t>
            </w:r>
          </w:p>
        </w:tc>
        <w:tc>
          <w:tcPr>
            <w:tcW w:type="dxa" w:w="2160"/>
          </w:tcPr>
          <w:p>
            <w:pPr>
              <w:spacing w:after="0" w:before="0" w:line="240" w:lineRule="auto"/>
              <w:jc w:val="left"/>
            </w:pPr>
            <w:r>
              <w:t>PLC program backup</w:t>
            </w:r>
          </w:p>
        </w:tc>
        <w:tc>
          <w:tcPr>
            <w:tcW w:type="dxa" w:w="2160"/>
          </w:tcPr>
          <w:p>
            <w:pPr>
              <w:spacing w:after="0" w:before="0" w:line="240" w:lineRule="auto"/>
              <w:jc w:val="left"/>
            </w:pPr>
            <w:r>
              <w:t>Final approved version</w:t>
            </w:r>
          </w:p>
        </w:tc>
        <w:tc>
          <w:tcPr>
            <w:tcW w:type="dxa" w:w="2160"/>
          </w:tcPr>
          <w:p>
            <w:pPr>
              <w:spacing w:after="0" w:before="0" w:line="240" w:lineRule="auto"/>
              <w:jc w:val="left"/>
            </w:pPr>
            <w:r>
              <w:t>Pending review</w:t>
            </w:r>
          </w:p>
        </w:tc>
        <w:tc>
          <w:tcPr>
            <w:tcW w:type="dxa" w:w="2160"/>
          </w:tcPr>
          <w:p>
            <w:pPr>
              <w:spacing w:after="0" w:before="0" w:line="240" w:lineRule="auto"/>
              <w:jc w:val="left"/>
            </w:pPr>
            <w:r>
              <w:t>Verify checksum and version</w:t>
            </w:r>
          </w:p>
        </w:tc>
      </w:tr>
      <w:tr>
        <w:tc>
          <w:tcPr>
            <w:tcW w:type="dxa" w:w="2160"/>
          </w:tcPr>
          <w:p>
            <w:pPr>
              <w:spacing w:after="0" w:before="0" w:line="240" w:lineRule="auto"/>
              <w:jc w:val="left"/>
            </w:pPr>
            <w:r>
              <w:t>TD-003</w:t>
            </w:r>
          </w:p>
        </w:tc>
        <w:tc>
          <w:tcPr>
            <w:tcW w:type="dxa" w:w="2160"/>
          </w:tcPr>
          <w:p>
            <w:pPr>
              <w:spacing w:after="0" w:before="0" w:line="240" w:lineRule="auto"/>
              <w:jc w:val="left"/>
            </w:pPr>
            <w:r>
              <w:t>SAT report</w:t>
            </w:r>
          </w:p>
        </w:tc>
        <w:tc>
          <w:tcPr>
            <w:tcW w:type="dxa" w:w="2160"/>
          </w:tcPr>
          <w:p>
            <w:pPr>
              <w:spacing w:after="0" w:before="0" w:line="240" w:lineRule="auto"/>
              <w:jc w:val="left"/>
            </w:pPr>
            <w:r>
              <w:t>Final approved revision</w:t>
            </w:r>
          </w:p>
        </w:tc>
        <w:tc>
          <w:tcPr>
            <w:tcW w:type="dxa" w:w="2160"/>
          </w:tcPr>
          <w:p>
            <w:pPr>
              <w:spacing w:after="0" w:before="0" w:line="240" w:lineRule="auto"/>
              <w:jc w:val="left"/>
            </w:pPr>
            <w:r>
              <w:t>Accepted</w:t>
            </w:r>
          </w:p>
        </w:tc>
        <w:tc>
          <w:tcPr>
            <w:tcW w:type="dxa" w:w="2160"/>
          </w:tcPr>
          <w:p>
            <w:pPr>
              <w:spacing w:after="0" w:before="0" w:line="240" w:lineRule="auto"/>
              <w:jc w:val="left"/>
            </w:pPr>
            <w:r>
              <w:t>None</w:t>
            </w:r>
          </w:p>
        </w:tc>
      </w:tr>
      <w:tr>
        <w:tc>
          <w:tcPr>
            <w:tcW w:type="dxa" w:w="2160"/>
          </w:tcPr>
          <w:p>
            <w:pPr>
              <w:spacing w:after="0" w:before="0" w:line="240" w:lineRule="auto"/>
              <w:jc w:val="left"/>
            </w:pPr>
            <w:r>
              <w:t>TD-004</w:t>
            </w:r>
          </w:p>
        </w:tc>
        <w:tc>
          <w:tcPr>
            <w:tcW w:type="dxa" w:w="2160"/>
          </w:tcPr>
          <w:p>
            <w:pPr>
              <w:spacing w:after="0" w:before="0" w:line="240" w:lineRule="auto"/>
              <w:jc w:val="left"/>
            </w:pPr>
            <w:r>
              <w:t>Drive parameter backup</w:t>
            </w:r>
          </w:p>
        </w:tc>
        <w:tc>
          <w:tcPr>
            <w:tcW w:type="dxa" w:w="2160"/>
          </w:tcPr>
          <w:p>
            <w:pPr>
              <w:spacing w:after="0" w:before="0" w:line="240" w:lineRule="auto"/>
              <w:jc w:val="left"/>
            </w:pPr>
            <w:r>
              <w:t>Final commissioned settings</w:t>
            </w:r>
          </w:p>
        </w:tc>
        <w:tc>
          <w:tcPr>
            <w:tcW w:type="dxa" w:w="2160"/>
          </w:tcPr>
          <w:p>
            <w:pPr>
              <w:spacing w:after="0" w:before="0" w:line="240" w:lineRule="auto"/>
              <w:jc w:val="left"/>
            </w:pPr>
            <w:r>
              <w:t>Missing</w:t>
            </w:r>
          </w:p>
        </w:tc>
        <w:tc>
          <w:tcPr>
            <w:tcW w:type="dxa" w:w="2160"/>
          </w:tcPr>
          <w:p>
            <w:pPr>
              <w:spacing w:after="0" w:before="0" w:line="240" w:lineRule="auto"/>
              <w:jc w:val="left"/>
            </w:pPr>
            <w:r>
              <w:t>Supplier to submit</w:t>
            </w:r>
          </w:p>
        </w:tc>
      </w:tr>
      <w:tr>
        <w:tc>
          <w:tcPr>
            <w:tcW w:type="dxa" w:w="2160"/>
          </w:tcPr>
          <w:p>
            <w:pPr>
              <w:spacing w:after="0" w:before="0" w:line="240" w:lineRule="auto"/>
              <w:jc w:val="left"/>
            </w:pPr>
            <w:r>
              <w:t>TD-005</w:t>
            </w:r>
          </w:p>
        </w:tc>
        <w:tc>
          <w:tcPr>
            <w:tcW w:type="dxa" w:w="2160"/>
          </w:tcPr>
          <w:p>
            <w:pPr>
              <w:spacing w:after="0" w:before="0" w:line="240" w:lineRule="auto"/>
              <w:jc w:val="left"/>
            </w:pPr>
            <w:r>
              <w:t>Spare-parts list</w:t>
            </w:r>
          </w:p>
        </w:tc>
        <w:tc>
          <w:tcPr>
            <w:tcW w:type="dxa" w:w="2160"/>
          </w:tcPr>
          <w:p>
            <w:pPr>
              <w:spacing w:after="0" w:before="0" w:line="240" w:lineRule="auto"/>
              <w:jc w:val="left"/>
            </w:pPr>
            <w:r>
              <w:t>Final installed configuration</w:t>
            </w:r>
          </w:p>
        </w:tc>
        <w:tc>
          <w:tcPr>
            <w:tcW w:type="dxa" w:w="2160"/>
          </w:tcPr>
          <w:p>
            <w:pPr>
              <w:spacing w:after="0" w:before="0" w:line="240" w:lineRule="auto"/>
              <w:jc w:val="left"/>
            </w:pPr>
            <w:r>
              <w:t>Under review</w:t>
            </w:r>
          </w:p>
        </w:tc>
        <w:tc>
          <w:tcPr>
            <w:tcW w:type="dxa" w:w="2160"/>
          </w:tcPr>
          <w:p>
            <w:pPr>
              <w:spacing w:after="0" w:before="0" w:line="240" w:lineRule="auto"/>
              <w:jc w:val="left"/>
            </w:pPr>
            <w:r>
              <w:t>Confirm part numbers</w:t>
            </w:r>
          </w:p>
        </w:tc>
      </w:tr>
    </w:tbl>
    <w:p/>
    <w:p>
      <w:r>
        <w:t>These entries are illustrative. Actual revision identifiers and acceptance statuses must be verified against the project records.</w:t>
      </w:r>
    </w:p>
    <w:p>
      <w:pPr>
        <w:pStyle w:val="Heading2"/>
      </w:pPr>
      <w:r>
        <w:t>8. As-Built Drawings and Configuration Accuracy</w:t>
      </w:r>
    </w:p>
    <w:p>
      <w:r>
        <w:t>As-built drawings describe the actual installed configuration after approved changes made during installation, commissioning, and testing.</w:t>
      </w:r>
    </w:p>
    <w:p>
      <w:r>
        <w:t>Typical documents include:</w:t>
      </w:r>
    </w:p>
    <w:p>
      <w:pPr>
        <w:pStyle w:val="ListBullet"/>
      </w:pPr>
      <w:r>
        <w:t>Electrical schematics.</w:t>
      </w:r>
    </w:p>
    <w:p>
      <w:pPr>
        <w:pStyle w:val="ListBullet"/>
      </w:pPr>
      <w:r>
        <w:t>Panel layouts.</w:t>
      </w:r>
    </w:p>
    <w:p>
      <w:pPr>
        <w:pStyle w:val="ListBullet"/>
      </w:pPr>
      <w:r>
        <w:t>Power distribution drawings.</w:t>
      </w:r>
    </w:p>
    <w:p>
      <w:pPr>
        <w:pStyle w:val="ListBullet"/>
      </w:pPr>
      <w:r>
        <w:t>Control circuit drawings.</w:t>
      </w:r>
    </w:p>
    <w:p>
      <w:pPr>
        <w:pStyle w:val="ListBullet"/>
      </w:pPr>
      <w:r>
        <w:t>Cable schedules.</w:t>
      </w:r>
    </w:p>
    <w:p>
      <w:pPr>
        <w:pStyle w:val="ListBullet"/>
      </w:pPr>
      <w:r>
        <w:t>Terminal plans.</w:t>
      </w:r>
    </w:p>
    <w:p>
      <w:pPr>
        <w:pStyle w:val="ListBullet"/>
      </w:pPr>
      <w:r>
        <w:t>PLC I/O drawings.</w:t>
      </w:r>
    </w:p>
    <w:p>
      <w:pPr>
        <w:pStyle w:val="ListBullet"/>
      </w:pPr>
      <w:r>
        <w:t>Pneumatic and hydraulic diagrams.</w:t>
      </w:r>
    </w:p>
    <w:p>
      <w:pPr>
        <w:pStyle w:val="ListBullet"/>
      </w:pPr>
      <w:r>
        <w:t>Mechanical assembly drawings.</w:t>
      </w:r>
    </w:p>
    <w:p>
      <w:pPr>
        <w:pStyle w:val="ListBullet"/>
      </w:pPr>
      <w:r>
        <w:t>Equipment layout drawings.</w:t>
      </w:r>
    </w:p>
    <w:p>
      <w:pPr>
        <w:pStyle w:val="ListBullet"/>
      </w:pPr>
      <w:r>
        <w:t>Network topology diagrams.</w:t>
      </w:r>
    </w:p>
    <w:p>
      <w:pPr>
        <w:pStyle w:val="ListBullet"/>
      </w:pPr>
      <w:r>
        <w:t>Safety circuit drawings.</w:t>
      </w:r>
    </w:p>
    <w:p>
      <w:r>
        <w:t>Before accepting them, verify that the drawings match the physical equipment.</w:t>
      </w:r>
    </w:p>
    <w:p>
      <w:r>
        <w:t>Examples of discrepancies include:</w:t>
      </w:r>
    </w:p>
    <w:p>
      <w:pPr>
        <w:pStyle w:val="ListBullet"/>
      </w:pPr>
      <w:r>
        <w:t>A field sensor connected to a different PLC input than shown.</w:t>
      </w:r>
    </w:p>
    <w:p>
      <w:pPr>
        <w:pStyle w:val="ListBullet"/>
      </w:pPr>
      <w:r>
        <w:t>A protective device replaced during commissioning but not updated on the drawing.</w:t>
      </w:r>
    </w:p>
    <w:p>
      <w:pPr>
        <w:pStyle w:val="ListBullet"/>
      </w:pPr>
      <w:r>
        <w:t>An added interposing relay absent from the schematic.</w:t>
      </w:r>
    </w:p>
    <w:p>
      <w:pPr>
        <w:pStyle w:val="ListBullet"/>
      </w:pPr>
      <w:r>
        <w:t>A changed network address not reflected in the network documentation.</w:t>
      </w:r>
    </w:p>
    <w:p>
      <w:pPr>
        <w:pStyle w:val="ListBullet"/>
      </w:pPr>
      <w:r>
        <w:t>A safety circuit modified without the corresponding drawing revision.</w:t>
      </w:r>
    </w:p>
    <w:p>
      <w:r>
        <w:t>A drawing marked "as-built" is not automatically correct. It must be checked against the actual installed system and approved change history.</w:t>
      </w:r>
    </w:p>
    <w:p>
      <w:pPr>
        <w:pStyle w:val="Heading2"/>
      </w:pPr>
      <w:r>
        <w:t>9. Software and Configuration Handover</w:t>
      </w:r>
    </w:p>
    <w:p>
      <w:r>
        <w:t>Software and configuration files are critical because the running system may contain years of configuration work that is not visible in the electrical drawings.</w:t>
      </w:r>
    </w:p>
    <w:p>
      <w:pPr>
        <w:pStyle w:val="Heading3"/>
      </w:pPr>
      <w:r>
        <w:t>9.1 PLC Handover</w:t>
      </w:r>
    </w:p>
    <w:p>
      <w:r>
        <w:t>Record:</w:t>
      </w:r>
    </w:p>
    <w:p>
      <w:pPr>
        <w:pStyle w:val="ListBullet"/>
      </w:pPr>
      <w:r>
        <w:t>PLC manufacturer and model.</w:t>
      </w:r>
    </w:p>
    <w:p>
      <w:pPr>
        <w:pStyle w:val="ListBullet"/>
      </w:pPr>
      <w:r>
        <w:t>CPU and relevant module identifiers.</w:t>
      </w:r>
    </w:p>
    <w:p>
      <w:pPr>
        <w:pStyle w:val="ListBullet"/>
      </w:pPr>
      <w:r>
        <w:t>Firmware version.</w:t>
      </w:r>
    </w:p>
    <w:p>
      <w:pPr>
        <w:pStyle w:val="ListBullet"/>
      </w:pPr>
      <w:r>
        <w:t>Engineering software version.</w:t>
      </w:r>
    </w:p>
    <w:p>
      <w:pPr>
        <w:pStyle w:val="ListBullet"/>
      </w:pPr>
      <w:r>
        <w:t>Project name and revision.</w:t>
      </w:r>
    </w:p>
    <w:p>
      <w:pPr>
        <w:pStyle w:val="ListBullet"/>
      </w:pPr>
      <w:r>
        <w:t>Approved source project.</w:t>
      </w:r>
    </w:p>
    <w:p>
      <w:pPr>
        <w:pStyle w:val="ListBullet"/>
      </w:pPr>
      <w:r>
        <w:t>Compiled or downloadable project artifacts where applicable.</w:t>
      </w:r>
    </w:p>
    <w:p>
      <w:pPr>
        <w:pStyle w:val="ListBullet"/>
      </w:pPr>
      <w:r>
        <w:t>Hardware configuration.</w:t>
      </w:r>
    </w:p>
    <w:p>
      <w:pPr>
        <w:pStyle w:val="ListBullet"/>
      </w:pPr>
      <w:r>
        <w:t>I/O mapping.</w:t>
      </w:r>
    </w:p>
    <w:p>
      <w:pPr>
        <w:pStyle w:val="ListBullet"/>
      </w:pPr>
      <w:r>
        <w:t>Network settings.</w:t>
      </w:r>
    </w:p>
    <w:p>
      <w:pPr>
        <w:pStyle w:val="ListBullet"/>
      </w:pPr>
      <w:r>
        <w:t>Relevant safety project information.</w:t>
      </w:r>
    </w:p>
    <w:p>
      <w:pPr>
        <w:pStyle w:val="ListBullet"/>
      </w:pPr>
      <w:r>
        <w:t>Backup date and verification method.</w:t>
      </w:r>
    </w:p>
    <w:p>
      <w:pPr>
        <w:pStyle w:val="ListBullet"/>
      </w:pPr>
      <w:r>
        <w:t>Known limitations and dependencies.</w:t>
      </w:r>
    </w:p>
    <w:p>
      <w:r>
        <w:t>Where available, use approved checksums, version-control records, or other methods to verify that the delivered file corresponds to the intended approved configuration.</w:t>
      </w:r>
    </w:p>
    <w:p>
      <w:r>
        <w:t>A successful upload or download is not sufficient proof that the backup is complete, restorable, or identical to the configuration used during acceptance testing.</w:t>
      </w:r>
    </w:p>
    <w:p>
      <w:pPr>
        <w:pStyle w:val="Heading3"/>
      </w:pPr>
      <w:r>
        <w:t>9.2 HMI and SCADA Handover</w:t>
      </w:r>
    </w:p>
    <w:p>
      <w:r>
        <w:t>Record:</w:t>
      </w:r>
    </w:p>
    <w:p>
      <w:pPr>
        <w:pStyle w:val="ListBullet"/>
      </w:pPr>
      <w:r>
        <w:t>HMI or SCADA platform and version.</w:t>
      </w:r>
    </w:p>
    <w:p>
      <w:pPr>
        <w:pStyle w:val="ListBullet"/>
      </w:pPr>
      <w:r>
        <w:t>Project files and approved revisions.</w:t>
      </w:r>
    </w:p>
    <w:p>
      <w:pPr>
        <w:pStyle w:val="ListBullet"/>
      </w:pPr>
      <w:r>
        <w:t>Tag database or tag configuration.</w:t>
      </w:r>
    </w:p>
    <w:p>
      <w:pPr>
        <w:pStyle w:val="ListBullet"/>
      </w:pPr>
      <w:r>
        <w:t>Alarm and event configuration.</w:t>
      </w:r>
    </w:p>
    <w:p>
      <w:pPr>
        <w:pStyle w:val="ListBullet"/>
      </w:pPr>
      <w:r>
        <w:t>Trend and historical data configuration.</w:t>
      </w:r>
    </w:p>
    <w:p>
      <w:pPr>
        <w:pStyle w:val="ListBullet"/>
      </w:pPr>
      <w:r>
        <w:t>User roles and access-control configuration.</w:t>
      </w:r>
    </w:p>
    <w:p>
      <w:pPr>
        <w:pStyle w:val="ListBullet"/>
      </w:pPr>
      <w:r>
        <w:t>Communication settings.</w:t>
      </w:r>
    </w:p>
    <w:p>
      <w:pPr>
        <w:pStyle w:val="ListBullet"/>
      </w:pPr>
      <w:r>
        <w:t>Runtime dependencies and licenses.</w:t>
      </w:r>
    </w:p>
    <w:p>
      <w:pPr>
        <w:pStyle w:val="ListBullet"/>
      </w:pPr>
      <w:r>
        <w:t>Backup and restore instructions.</w:t>
      </w:r>
    </w:p>
    <w:p>
      <w:pPr>
        <w:pStyle w:val="ListBullet"/>
      </w:pPr>
      <w:r>
        <w:t>Relevant server or database dependencies.</w:t>
      </w:r>
    </w:p>
    <w:p>
      <w:r>
        <w:t>Where database credentials, encryption keys, or other secrets are required, transfer them through the approved secure process rather than embedding them in ordinary handover documents.</w:t>
      </w:r>
    </w:p>
    <w:p>
      <w:pPr>
        <w:pStyle w:val="Heading3"/>
      </w:pPr>
      <w:r>
        <w:t>9.3 VFD and Servo Handover</w:t>
      </w:r>
    </w:p>
    <w:p>
      <w:r>
        <w:t>Record:</w:t>
      </w:r>
    </w:p>
    <w:p>
      <w:pPr>
        <w:pStyle w:val="ListBullet"/>
      </w:pPr>
      <w:r>
        <w:t>Manufacturer and model.</w:t>
      </w:r>
    </w:p>
    <w:p>
      <w:pPr>
        <w:pStyle w:val="ListBullet"/>
      </w:pPr>
      <w:r>
        <w:t>Firmware version where relevant.</w:t>
      </w:r>
    </w:p>
    <w:p>
      <w:pPr>
        <w:pStyle w:val="ListBullet"/>
      </w:pPr>
      <w:r>
        <w:t>Motor nameplate data.</w:t>
      </w:r>
    </w:p>
    <w:p>
      <w:pPr>
        <w:pStyle w:val="ListBullet"/>
      </w:pPr>
      <w:r>
        <w:t>Parameter backup.</w:t>
      </w:r>
    </w:p>
    <w:p>
      <w:pPr>
        <w:pStyle w:val="ListBullet"/>
      </w:pPr>
      <w:r>
        <w:t>Control mode and reference configuration.</w:t>
      </w:r>
    </w:p>
    <w:p>
      <w:pPr>
        <w:pStyle w:val="ListBullet"/>
      </w:pPr>
      <w:r>
        <w:t>Acceleration and deceleration settings.</w:t>
      </w:r>
    </w:p>
    <w:p>
      <w:pPr>
        <w:pStyle w:val="ListBullet"/>
      </w:pPr>
      <w:r>
        <w:t>Protection and limit settings.</w:t>
      </w:r>
    </w:p>
    <w:p>
      <w:pPr>
        <w:pStyle w:val="ListBullet"/>
      </w:pPr>
      <w:r>
        <w:t>Feedback and encoder configuration.</w:t>
      </w:r>
    </w:p>
    <w:p>
      <w:pPr>
        <w:pStyle w:val="ListBullet"/>
      </w:pPr>
      <w:r>
        <w:t>Communication settings.</w:t>
      </w:r>
    </w:p>
    <w:p>
      <w:pPr>
        <w:pStyle w:val="ListBullet"/>
      </w:pPr>
      <w:r>
        <w:t>Tuning records where applicable.</w:t>
      </w:r>
    </w:p>
    <w:p>
      <w:pPr>
        <w:pStyle w:val="ListBullet"/>
      </w:pPr>
      <w:r>
        <w:t>Relevant fault history and known restrictions.</w:t>
      </w:r>
    </w:p>
    <w:p>
      <w:r>
        <w:t>A drive's factory-default parameter set is not an adequate substitute for the commissioned settings.</w:t>
      </w:r>
    </w:p>
    <w:p>
      <w:pPr>
        <w:pStyle w:val="Heading3"/>
      </w:pPr>
      <w:r>
        <w:t>9.4 CNC and Robot Handover</w:t>
      </w:r>
    </w:p>
    <w:p>
      <w:r>
        <w:t>Depending on the equipment, include:</w:t>
      </w:r>
    </w:p>
    <w:p>
      <w:pPr>
        <w:pStyle w:val="ListBullet"/>
      </w:pPr>
      <w:r>
        <w:t>Machine configuration and options.</w:t>
      </w:r>
    </w:p>
    <w:p>
      <w:pPr>
        <w:pStyle w:val="ListBullet"/>
      </w:pPr>
      <w:r>
        <w:t>Approved programs.</w:t>
      </w:r>
    </w:p>
    <w:p>
      <w:pPr>
        <w:pStyle w:val="ListBullet"/>
      </w:pPr>
      <w:r>
        <w:t>Tool and work offsets.</w:t>
      </w:r>
    </w:p>
    <w:p>
      <w:pPr>
        <w:pStyle w:val="ListBullet"/>
      </w:pPr>
      <w:r>
        <w:t>Robot tool-center-point and coordinate-frame data.</w:t>
      </w:r>
    </w:p>
    <w:p>
      <w:pPr>
        <w:pStyle w:val="ListBullet"/>
      </w:pPr>
      <w:r>
        <w:t>Payload and tooling configurations.</w:t>
      </w:r>
    </w:p>
    <w:p>
      <w:pPr>
        <w:pStyle w:val="ListBullet"/>
      </w:pPr>
      <w:r>
        <w:t>Servo or axis parameters where required.</w:t>
      </w:r>
    </w:p>
    <w:p>
      <w:pPr>
        <w:pStyle w:val="ListBullet"/>
      </w:pPr>
      <w:r>
        <w:t>Safety configuration and validation records.</w:t>
      </w:r>
    </w:p>
    <w:p>
      <w:pPr>
        <w:pStyle w:val="ListBullet"/>
      </w:pPr>
      <w:r>
        <w:t>Program and configuration backups.</w:t>
      </w:r>
    </w:p>
    <w:p>
      <w:pPr>
        <w:pStyle w:val="ListBullet"/>
      </w:pPr>
      <w:r>
        <w:t>Restore procedures.</w:t>
      </w:r>
    </w:p>
    <w:p>
      <w:pPr>
        <w:pStyle w:val="ListBullet"/>
      </w:pPr>
      <w:r>
        <w:t>Software licenses and support information.</w:t>
      </w:r>
    </w:p>
    <w:p>
      <w:pPr>
        <w:pStyle w:val="ListBullet"/>
      </w:pPr>
      <w:r>
        <w:t>Restrictions on program or parameter modification.</w:t>
      </w:r>
    </w:p>
    <w:p>
      <w:r>
        <w:t>Sensitive safety-related configurations should be managed under the applicable change-control and validation process.</w:t>
      </w:r>
    </w:p>
    <w:p>
      <w:pPr>
        <w:pStyle w:val="Heading2"/>
      </w:pPr>
      <w:r>
        <w:t>10. Test Reports and Acceptance Evidence</w:t>
      </w:r>
    </w:p>
    <w:p>
      <w:r>
        <w:t>Technical handover should include the approved test records required by the project.</w:t>
      </w:r>
    </w:p>
    <w:p>
      <w:r>
        <w:t>Typical records include:</w:t>
      </w:r>
    </w:p>
    <w:p>
      <w:pPr>
        <w:pStyle w:val="ListBullet"/>
      </w:pPr>
      <w:r>
        <w:t>FAT reports.</w:t>
      </w:r>
    </w:p>
    <w:p>
      <w:pPr>
        <w:pStyle w:val="ListBullet"/>
      </w:pPr>
      <w:r>
        <w:t>SAT reports.</w:t>
      </w:r>
    </w:p>
    <w:p>
      <w:pPr>
        <w:pStyle w:val="ListBullet"/>
      </w:pPr>
      <w:r>
        <w:t>PDI reports.</w:t>
      </w:r>
    </w:p>
    <w:p>
      <w:pPr>
        <w:pStyle w:val="ListBullet"/>
      </w:pPr>
      <w:r>
        <w:t>Electrical safety and verification reports.</w:t>
      </w:r>
    </w:p>
    <w:p>
      <w:pPr>
        <w:pStyle w:val="ListBullet"/>
      </w:pPr>
      <w:r>
        <w:t>I/O and loop-check sheets.</w:t>
      </w:r>
    </w:p>
    <w:p>
      <w:pPr>
        <w:pStyle w:val="ListBullet"/>
      </w:pPr>
      <w:r>
        <w:t>Functional and sequence test reports.</w:t>
      </w:r>
    </w:p>
    <w:p>
      <w:pPr>
        <w:pStyle w:val="ListBullet"/>
      </w:pPr>
      <w:r>
        <w:t>Safety validation records.</w:t>
      </w:r>
    </w:p>
    <w:p>
      <w:pPr>
        <w:pStyle w:val="ListBullet"/>
      </w:pPr>
      <w:r>
        <w:t>Calibration records.</w:t>
      </w:r>
    </w:p>
    <w:p>
      <w:pPr>
        <w:pStyle w:val="ListBullet"/>
      </w:pPr>
      <w:r>
        <w:t>Performance and production trial reports.</w:t>
      </w:r>
    </w:p>
    <w:p>
      <w:pPr>
        <w:pStyle w:val="ListBullet"/>
      </w:pPr>
      <w:r>
        <w:t>Network and communication test reports.</w:t>
      </w:r>
    </w:p>
    <w:p>
      <w:pPr>
        <w:pStyle w:val="ListBullet"/>
      </w:pPr>
      <w:r>
        <w:t>Non-conformance and retest records.</w:t>
      </w:r>
    </w:p>
    <w:p>
      <w:r>
        <w:t>During review, confirm:</w:t>
      </w:r>
    </w:p>
    <w:p>
      <w:pPr>
        <w:tabs>
          <w:tab w:pos="403" w:val="left"/>
        </w:tabs>
        <w:spacing w:after="40" w:line="276" w:lineRule="auto"/>
        <w:ind w:left="403" w:hanging="403"/>
        <w:jc w:val="left"/>
      </w:pPr>
      <w:r>
        <w:rPr>
          <w:color w:val="1A2E4A"/>
        </w:rPr>
        <w:t>1.</w:t>
        <w:tab/>
      </w:r>
      <w:r>
        <w:t>The report identifies the correct equipment.</w:t>
      </w:r>
    </w:p>
    <w:p>
      <w:pPr>
        <w:tabs>
          <w:tab w:pos="403" w:val="left"/>
        </w:tabs>
        <w:spacing w:after="40" w:line="276" w:lineRule="auto"/>
        <w:ind w:left="403" w:hanging="403"/>
        <w:jc w:val="left"/>
      </w:pPr>
      <w:r>
        <w:rPr>
          <w:color w:val="1A2E4A"/>
        </w:rPr>
        <w:t>2.</w:t>
        <w:tab/>
      </w:r>
      <w:r>
        <w:t>The tested configuration corresponds to the delivered configuration.</w:t>
      </w:r>
    </w:p>
    <w:p>
      <w:pPr>
        <w:tabs>
          <w:tab w:pos="403" w:val="left"/>
        </w:tabs>
        <w:spacing w:after="40" w:line="276" w:lineRule="auto"/>
        <w:ind w:left="403" w:hanging="403"/>
        <w:jc w:val="left"/>
      </w:pPr>
      <w:r>
        <w:rPr>
          <w:color w:val="1A2E4A"/>
        </w:rPr>
        <w:t>3.</w:t>
        <w:tab/>
      </w:r>
      <w:r>
        <w:t>Acceptance criteria are defined.</w:t>
      </w:r>
    </w:p>
    <w:p>
      <w:pPr>
        <w:tabs>
          <w:tab w:pos="403" w:val="left"/>
        </w:tabs>
        <w:spacing w:after="40" w:line="276" w:lineRule="auto"/>
        <w:ind w:left="403" w:hanging="403"/>
        <w:jc w:val="left"/>
      </w:pPr>
      <w:r>
        <w:rPr>
          <w:color w:val="1A2E4A"/>
        </w:rPr>
        <w:t>4.</w:t>
        <w:tab/>
      </w:r>
      <w:r>
        <w:t>Results and supporting evidence are recorded.</w:t>
      </w:r>
    </w:p>
    <w:p>
      <w:pPr>
        <w:tabs>
          <w:tab w:pos="403" w:val="left"/>
        </w:tabs>
        <w:spacing w:after="40" w:line="276" w:lineRule="auto"/>
        <w:ind w:left="403" w:hanging="403"/>
        <w:jc w:val="left"/>
      </w:pPr>
      <w:r>
        <w:rPr>
          <w:color w:val="1A2E4A"/>
        </w:rPr>
        <w:t>5.</w:t>
        <w:tab/>
      </w:r>
      <w:r>
        <w:t>Failed tests and deviations have documented dispositions.</w:t>
      </w:r>
    </w:p>
    <w:p>
      <w:pPr>
        <w:tabs>
          <w:tab w:pos="403" w:val="left"/>
        </w:tabs>
        <w:spacing w:after="40" w:line="276" w:lineRule="auto"/>
        <w:ind w:left="403" w:hanging="403"/>
        <w:jc w:val="left"/>
      </w:pPr>
      <w:r>
        <w:rPr>
          <w:color w:val="1A2E4A"/>
        </w:rPr>
        <w:t>6.</w:t>
        <w:tab/>
      </w:r>
      <w:r>
        <w:t>Required approvals are present.</w:t>
      </w:r>
    </w:p>
    <w:p>
      <w:pPr>
        <w:tabs>
          <w:tab w:pos="403" w:val="left"/>
        </w:tabs>
        <w:spacing w:after="40" w:line="276" w:lineRule="auto"/>
        <w:ind w:left="403" w:hanging="403"/>
        <w:jc w:val="left"/>
      </w:pPr>
      <w:r>
        <w:rPr>
          <w:color w:val="1A2E4A"/>
        </w:rPr>
        <w:t>7.</w:t>
        <w:tab/>
      </w:r>
      <w:r>
        <w:t>Mandatory tests have not been skipped or incorrectly classified as not applicable.</w:t>
      </w:r>
    </w:p>
    <w:p>
      <w:r>
        <w:t>A report marked PASS does not resolve a separate configuration discrepancy or missing mandatory deliverable.</w:t>
      </w:r>
    </w:p>
    <w:p>
      <w:pPr>
        <w:pStyle w:val="Heading2"/>
      </w:pPr>
      <w:r>
        <w:t>11. Certificates and Compliance Records</w:t>
      </w:r>
    </w:p>
    <w:p>
      <w:r>
        <w:t>The handover package should contain applicable certificates and conformity records.</w:t>
      </w:r>
    </w:p>
    <w:p>
      <w:r>
        <w:t>Depending on the equipment and jurisdiction, these may include:</w:t>
      </w:r>
    </w:p>
    <w:p>
      <w:pPr>
        <w:pStyle w:val="ListBullet"/>
      </w:pPr>
      <w:r>
        <w:t>Product conformity documentation.</w:t>
      </w:r>
    </w:p>
    <w:p>
      <w:pPr>
        <w:pStyle w:val="ListBullet"/>
      </w:pPr>
      <w:r>
        <w:t>Supplier declarations.</w:t>
      </w:r>
    </w:p>
    <w:p>
      <w:pPr>
        <w:pStyle w:val="ListBullet"/>
      </w:pPr>
      <w:r>
        <w:t>Applicable electrical equipment certificates.</w:t>
      </w:r>
    </w:p>
    <w:p>
      <w:pPr>
        <w:pStyle w:val="ListBullet"/>
      </w:pPr>
      <w:r>
        <w:t>Hazardous-area certificates where relevant.</w:t>
      </w:r>
    </w:p>
    <w:p>
      <w:pPr>
        <w:pStyle w:val="ListBullet"/>
      </w:pPr>
      <w:r>
        <w:t>Calibration certificates.</w:t>
      </w:r>
    </w:p>
    <w:p>
      <w:pPr>
        <w:pStyle w:val="ListBullet"/>
      </w:pPr>
      <w:r>
        <w:t>Material certificates where specified.</w:t>
      </w:r>
    </w:p>
    <w:p>
      <w:pPr>
        <w:pStyle w:val="ListBullet"/>
      </w:pPr>
      <w:r>
        <w:t>Inspection certificates.</w:t>
      </w:r>
    </w:p>
    <w:p>
      <w:pPr>
        <w:pStyle w:val="ListBullet"/>
      </w:pPr>
      <w:r>
        <w:t>Functional-safety component documentation.</w:t>
      </w:r>
    </w:p>
    <w:p>
      <w:pPr>
        <w:pStyle w:val="ListBullet"/>
      </w:pPr>
      <w:r>
        <w:t>Applicable statutory inspection records.</w:t>
      </w:r>
    </w:p>
    <w:p>
      <w:pPr>
        <w:pStyle w:val="ListBullet"/>
      </w:pPr>
      <w:r>
        <w:t>Relevant quality or environmental management documentation.</w:t>
      </w:r>
    </w:p>
    <w:p>
      <w:r>
        <w:t>Verify that each certificate applies to the actual model, variant, intended use, and installation conditions. A certificate for a similar-looking component is not necessarily valid for the installed component.</w:t>
      </w:r>
    </w:p>
    <w:p>
      <w:r>
        <w:t>The supplier's declaration, a third-party product certificate, and a test report represent different forms of evidence and should be recorded accurately.</w:t>
      </w:r>
    </w:p>
    <w:p>
      <w:pPr>
        <w:pStyle w:val="Heading2"/>
      </w:pPr>
      <w:r>
        <w:t>12. Operation and Maintenance Documentation</w:t>
      </w:r>
    </w:p>
    <w:p>
      <w:r>
        <w:t>Technical handover should provide the receiving team with the documents needed to operate and support the equipment.</w:t>
      </w:r>
    </w:p>
    <w:p>
      <w:pPr>
        <w:pStyle w:val="Heading3"/>
      </w:pPr>
      <w:r>
        <w:t>12.1 Operation Documents</w:t>
      </w:r>
    </w:p>
    <w:p>
      <w:r>
        <w:t>Typical contents include:</w:t>
      </w:r>
    </w:p>
    <w:p>
      <w:pPr>
        <w:pStyle w:val="ListBullet"/>
      </w:pPr>
      <w:r>
        <w:t>Operating instructions.</w:t>
      </w:r>
    </w:p>
    <w:p>
      <w:pPr>
        <w:pStyle w:val="ListBullet"/>
      </w:pPr>
      <w:r>
        <w:t>Start-up and shutdown procedures.</w:t>
      </w:r>
    </w:p>
    <w:p>
      <w:pPr>
        <w:pStyle w:val="ListBullet"/>
      </w:pPr>
      <w:r>
        <w:t>Machine operating modes.</w:t>
      </w:r>
    </w:p>
    <w:p>
      <w:pPr>
        <w:pStyle w:val="ListBullet"/>
      </w:pPr>
      <w:r>
        <w:t>HMI instructions.</w:t>
      </w:r>
    </w:p>
    <w:p>
      <w:pPr>
        <w:pStyle w:val="ListBullet"/>
      </w:pPr>
      <w:r>
        <w:t>Product or recipe handling.</w:t>
      </w:r>
    </w:p>
    <w:p>
      <w:pPr>
        <w:pStyle w:val="ListBullet"/>
      </w:pPr>
      <w:r>
        <w:t>Changeover procedures.</w:t>
      </w:r>
    </w:p>
    <w:p>
      <w:pPr>
        <w:pStyle w:val="ListBullet"/>
      </w:pPr>
      <w:r>
        <w:t>Alarm response.</w:t>
      </w:r>
    </w:p>
    <w:p>
      <w:pPr>
        <w:pStyle w:val="ListBullet"/>
      </w:pPr>
      <w:r>
        <w:t>Fault recovery.</w:t>
      </w:r>
    </w:p>
    <w:p>
      <w:pPr>
        <w:pStyle w:val="ListBullet"/>
      </w:pPr>
      <w:r>
        <w:t>Quality checkpoints.</w:t>
      </w:r>
    </w:p>
    <w:p>
      <w:pPr>
        <w:pStyle w:val="ListBullet"/>
      </w:pPr>
      <w:r>
        <w:t>Operating restrictions.</w:t>
      </w:r>
    </w:p>
    <w:p>
      <w:pPr>
        <w:pStyle w:val="ListBullet"/>
      </w:pPr>
      <w:r>
        <w:t>Emergency response instructions.</w:t>
      </w:r>
    </w:p>
    <w:p>
      <w:pPr>
        <w:pStyle w:val="Heading3"/>
      </w:pPr>
      <w:r>
        <w:t>12.2 Maintenance Documents</w:t>
      </w:r>
    </w:p>
    <w:p>
      <w:r>
        <w:t>Typical contents include:</w:t>
      </w:r>
    </w:p>
    <w:p>
      <w:pPr>
        <w:pStyle w:val="ListBullet"/>
      </w:pPr>
      <w:r>
        <w:t>Maintenance manuals.</w:t>
      </w:r>
    </w:p>
    <w:p>
      <w:pPr>
        <w:pStyle w:val="ListBullet"/>
      </w:pPr>
      <w:r>
        <w:t>Preventive maintenance schedules.</w:t>
      </w:r>
    </w:p>
    <w:p>
      <w:pPr>
        <w:pStyle w:val="ListBullet"/>
      </w:pPr>
      <w:r>
        <w:t>Lubrication instructions.</w:t>
      </w:r>
    </w:p>
    <w:p>
      <w:pPr>
        <w:pStyle w:val="ListBullet"/>
      </w:pPr>
      <w:r>
        <w:t>Inspection intervals.</w:t>
      </w:r>
    </w:p>
    <w:p>
      <w:pPr>
        <w:pStyle w:val="ListBullet"/>
      </w:pPr>
      <w:r>
        <w:t>Wear-part replacement procedures.</w:t>
      </w:r>
    </w:p>
    <w:p>
      <w:pPr>
        <w:pStyle w:val="ListBullet"/>
      </w:pPr>
      <w:r>
        <w:t>Electrical and mechanical troubleshooting.</w:t>
      </w:r>
    </w:p>
    <w:p>
      <w:pPr>
        <w:pStyle w:val="ListBullet"/>
      </w:pPr>
      <w:r>
        <w:t>Fault-code references.</w:t>
      </w:r>
    </w:p>
    <w:p>
      <w:pPr>
        <w:pStyle w:val="ListBullet"/>
      </w:pPr>
      <w:r>
        <w:t>Spare-parts lists.</w:t>
      </w:r>
    </w:p>
    <w:p>
      <w:pPr>
        <w:pStyle w:val="ListBullet"/>
      </w:pPr>
      <w:r>
        <w:t>Special tool requirements.</w:t>
      </w:r>
    </w:p>
    <w:p>
      <w:pPr>
        <w:pStyle w:val="ListBullet"/>
      </w:pPr>
      <w:r>
        <w:t>Calibration and service requirements.</w:t>
      </w:r>
    </w:p>
    <w:p>
      <w:pPr>
        <w:pStyle w:val="ListBullet"/>
      </w:pPr>
      <w:r>
        <w:t>Approved post-repair verification procedures.</w:t>
      </w:r>
    </w:p>
    <w:p>
      <w:r>
        <w:t>Documents should match the installed configuration and be accessible to the people who need them.</w:t>
      </w:r>
    </w:p>
    <w:p>
      <w:pPr>
        <w:pStyle w:val="Heading2"/>
      </w:pPr>
      <w:r>
        <w:t>13. Spare Parts and Installed-Component Mapping</w:t>
      </w:r>
    </w:p>
    <w:p>
      <w:r>
        <w:t>One of the most useful handover deliverables is a reliable mapping between installed equipment and its replacement parts.</w:t>
      </w:r>
    </w:p>
    <w:p>
      <w:r>
        <w:t>The mapping should identify where each component is installed, what it does, and how it can be replaced.</w:t>
      </w:r>
    </w:p>
    <w:p>
      <w:pPr>
        <w:pStyle w:val="Heading3"/>
      </w:pPr>
      <w:r>
        <w:t>13.1 Recommended Fields</w:t>
      </w:r>
    </w:p>
    <w:p>
      <w:pPr>
        <w:pStyle w:val="ListBullet"/>
      </w:pPr>
      <w:r>
        <w:t>Equipment tag.</w:t>
      </w:r>
    </w:p>
    <w:p>
      <w:pPr>
        <w:pStyle w:val="ListBullet"/>
      </w:pPr>
      <w:r>
        <w:t>Machine or line name.</w:t>
      </w:r>
    </w:p>
    <w:p>
      <w:pPr>
        <w:pStyle w:val="ListBullet"/>
      </w:pPr>
      <w:r>
        <w:t>Component tag.</w:t>
      </w:r>
    </w:p>
    <w:p>
      <w:pPr>
        <w:pStyle w:val="ListBullet"/>
      </w:pPr>
      <w:r>
        <w:t>Manufacturer.</w:t>
      </w:r>
    </w:p>
    <w:p>
      <w:pPr>
        <w:pStyle w:val="ListBullet"/>
      </w:pPr>
      <w:r>
        <w:t>Exact part number.</w:t>
      </w:r>
    </w:p>
    <w:p>
      <w:pPr>
        <w:pStyle w:val="ListBullet"/>
      </w:pPr>
      <w:r>
        <w:t>Component description.</w:t>
      </w:r>
    </w:p>
    <w:p>
      <w:pPr>
        <w:pStyle w:val="ListBullet"/>
      </w:pPr>
      <w:r>
        <w:t>Installed quantity.</w:t>
      </w:r>
    </w:p>
    <w:p>
      <w:pPr>
        <w:pStyle w:val="ListBullet"/>
      </w:pPr>
      <w:r>
        <w:t>Location or panel reference.</w:t>
      </w:r>
    </w:p>
    <w:p>
      <w:pPr>
        <w:pStyle w:val="ListBullet"/>
      </w:pPr>
      <w:r>
        <w:t>Electrical or mechanical rating.</w:t>
      </w:r>
    </w:p>
    <w:p>
      <w:pPr>
        <w:pStyle w:val="ListBullet"/>
      </w:pPr>
      <w:r>
        <w:t>Firmware or configuration details where relevant.</w:t>
      </w:r>
    </w:p>
    <w:p>
      <w:pPr>
        <w:pStyle w:val="ListBullet"/>
      </w:pPr>
      <w:r>
        <w:t>Spare-part number.</w:t>
      </w:r>
    </w:p>
    <w:p>
      <w:pPr>
        <w:pStyle w:val="ListBullet"/>
      </w:pPr>
      <w:r>
        <w:t>Obsolescence status.</w:t>
      </w:r>
    </w:p>
    <w:p>
      <w:pPr>
        <w:pStyle w:val="ListBullet"/>
      </w:pPr>
      <w:r>
        <w:t>Approved successor part, if confirmed.</w:t>
      </w:r>
    </w:p>
    <w:p>
      <w:pPr>
        <w:pStyle w:val="ListBullet"/>
      </w:pPr>
      <w:r>
        <w:t>Compatibility restrictions.</w:t>
      </w:r>
    </w:p>
    <w:p>
      <w:pPr>
        <w:pStyle w:val="ListBullet"/>
      </w:pPr>
      <w:r>
        <w:t>Criticality.</w:t>
      </w:r>
    </w:p>
    <w:p>
      <w:pPr>
        <w:pStyle w:val="ListBullet"/>
      </w:pPr>
      <w:r>
        <w:t>Recommended stocking level.</w:t>
      </w:r>
    </w:p>
    <w:p>
      <w:pPr>
        <w:pStyle w:val="ListBullet"/>
      </w:pPr>
      <w:r>
        <w:t>Supplier or purchasing reference.</w:t>
      </w:r>
    </w:p>
    <w:p>
      <w:pPr>
        <w:pStyle w:val="Heading3"/>
      </w:pPr>
      <w:r>
        <w:t>13.2 Example Installed-Component Map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Equipment</w:t>
            </w:r>
          </w:p>
        </w:tc>
        <w:tc>
          <w:tcPr>
            <w:tcW w:type="dxa" w:w="2160"/>
            <w:shd w:val="clear" w:color="auto" w:fill="EEF2F7"/>
          </w:tcPr>
          <w:p>
            <w:pPr>
              <w:spacing w:after="0" w:before="0" w:line="240" w:lineRule="auto"/>
              <w:jc w:val="left"/>
            </w:pPr>
            <w:r>
              <w:rPr>
                <w:b/>
                <w:color w:val="1A2E4A"/>
              </w:rPr>
              <w:t>Component</w:t>
            </w:r>
          </w:p>
        </w:tc>
        <w:tc>
          <w:tcPr>
            <w:tcW w:type="dxa" w:w="2160"/>
            <w:shd w:val="clear" w:color="auto" w:fill="EEF2F7"/>
          </w:tcPr>
          <w:p>
            <w:pPr>
              <w:spacing w:after="0" w:before="0" w:line="240" w:lineRule="auto"/>
              <w:jc w:val="left"/>
            </w:pPr>
            <w:r>
              <w:rPr>
                <w:b/>
                <w:color w:val="1A2E4A"/>
              </w:rPr>
              <w:t>Installed part</w:t>
            </w:r>
          </w:p>
        </w:tc>
        <w:tc>
          <w:tcPr>
            <w:tcW w:type="dxa" w:w="2160"/>
            <w:shd w:val="clear" w:color="auto" w:fill="EEF2F7"/>
          </w:tcPr>
          <w:p>
            <w:pPr>
              <w:spacing w:after="0" w:before="0" w:line="240" w:lineRule="auto"/>
              <w:jc w:val="left"/>
            </w:pPr>
            <w:r>
              <w:rPr>
                <w:b/>
                <w:color w:val="1A2E4A"/>
              </w:rPr>
              <w:t>Function</w:t>
            </w:r>
          </w:p>
        </w:tc>
        <w:tc>
          <w:tcPr>
            <w:tcW w:type="dxa" w:w="2160"/>
            <w:shd w:val="clear" w:color="auto" w:fill="EEF2F7"/>
          </w:tcPr>
          <w:p>
            <w:pPr>
              <w:spacing w:after="0" w:before="0" w:line="240" w:lineRule="auto"/>
              <w:jc w:val="left"/>
            </w:pPr>
            <w:r>
              <w:rPr>
                <w:b/>
                <w:color w:val="1A2E4A"/>
              </w:rPr>
              <w:t>Handover requirement</w:t>
            </w:r>
          </w:p>
        </w:tc>
      </w:tr>
      <w:tr>
        <w:tc>
          <w:tcPr>
            <w:tcW w:type="dxa" w:w="2160"/>
          </w:tcPr>
          <w:p>
            <w:pPr>
              <w:spacing w:after="0" w:before="0" w:line="240" w:lineRule="auto"/>
              <w:jc w:val="left"/>
            </w:pPr>
            <w:r>
              <w:t>Test bench</w:t>
            </w:r>
          </w:p>
        </w:tc>
        <w:tc>
          <w:tcPr>
            <w:tcW w:type="dxa" w:w="2160"/>
          </w:tcPr>
          <w:p>
            <w:pPr>
              <w:spacing w:after="0" w:before="0" w:line="240" w:lineRule="auto"/>
              <w:jc w:val="left"/>
            </w:pPr>
            <w:r>
              <w:t>PLC CPU</w:t>
            </w:r>
          </w:p>
        </w:tc>
        <w:tc>
          <w:tcPr>
            <w:tcW w:type="dxa" w:w="2160"/>
          </w:tcPr>
          <w:p>
            <w:pPr>
              <w:spacing w:after="0" w:before="0" w:line="240" w:lineRule="auto"/>
              <w:jc w:val="left"/>
            </w:pPr>
            <w:r>
              <w:t>Exact installed model</w:t>
            </w:r>
          </w:p>
        </w:tc>
        <w:tc>
          <w:tcPr>
            <w:tcW w:type="dxa" w:w="2160"/>
          </w:tcPr>
          <w:p>
            <w:pPr>
              <w:spacing w:after="0" w:before="0" w:line="240" w:lineRule="auto"/>
              <w:jc w:val="left"/>
            </w:pPr>
            <w:r>
              <w:t>Main control</w:t>
            </w:r>
          </w:p>
        </w:tc>
        <w:tc>
          <w:tcPr>
            <w:tcW w:type="dxa" w:w="2160"/>
          </w:tcPr>
          <w:p>
            <w:pPr>
              <w:spacing w:after="0" w:before="0" w:line="240" w:lineRule="auto"/>
              <w:jc w:val="left"/>
            </w:pPr>
            <w:r>
              <w:t>Program backup and hardware configuration</w:t>
            </w:r>
          </w:p>
        </w:tc>
      </w:tr>
      <w:tr>
        <w:tc>
          <w:tcPr>
            <w:tcW w:type="dxa" w:w="2160"/>
          </w:tcPr>
          <w:p>
            <w:pPr>
              <w:spacing w:after="0" w:before="0" w:line="240" w:lineRule="auto"/>
              <w:jc w:val="left"/>
            </w:pPr>
            <w:r>
              <w:t>Control panel</w:t>
            </w:r>
          </w:p>
        </w:tc>
        <w:tc>
          <w:tcPr>
            <w:tcW w:type="dxa" w:w="2160"/>
          </w:tcPr>
          <w:p>
            <w:pPr>
              <w:spacing w:after="0" w:before="0" w:line="240" w:lineRule="auto"/>
              <w:jc w:val="left"/>
            </w:pPr>
            <w:r>
              <w:t>24 V DC power supply</w:t>
            </w:r>
          </w:p>
        </w:tc>
        <w:tc>
          <w:tcPr>
            <w:tcW w:type="dxa" w:w="2160"/>
          </w:tcPr>
          <w:p>
            <w:pPr>
              <w:spacing w:after="0" w:before="0" w:line="240" w:lineRule="auto"/>
              <w:jc w:val="left"/>
            </w:pPr>
            <w:r>
              <w:t>Exact installed model</w:t>
            </w:r>
          </w:p>
        </w:tc>
        <w:tc>
          <w:tcPr>
            <w:tcW w:type="dxa" w:w="2160"/>
          </w:tcPr>
          <w:p>
            <w:pPr>
              <w:spacing w:after="0" w:before="0" w:line="240" w:lineRule="auto"/>
              <w:jc w:val="left"/>
            </w:pPr>
            <w:r>
              <w:t>Control power</w:t>
            </w:r>
          </w:p>
        </w:tc>
        <w:tc>
          <w:tcPr>
            <w:tcW w:type="dxa" w:w="2160"/>
          </w:tcPr>
          <w:p>
            <w:pPr>
              <w:spacing w:after="0" w:before="0" w:line="240" w:lineRule="auto"/>
              <w:jc w:val="left"/>
            </w:pPr>
            <w:r>
              <w:t>Rating, wiring details, approved replacement</w:t>
            </w:r>
          </w:p>
        </w:tc>
      </w:tr>
      <w:tr>
        <w:tc>
          <w:tcPr>
            <w:tcW w:type="dxa" w:w="2160"/>
          </w:tcPr>
          <w:p>
            <w:pPr>
              <w:spacing w:after="0" w:before="0" w:line="240" w:lineRule="auto"/>
              <w:jc w:val="left"/>
            </w:pPr>
            <w:r>
              <w:t>Conveyor</w:t>
            </w:r>
          </w:p>
        </w:tc>
        <w:tc>
          <w:tcPr>
            <w:tcW w:type="dxa" w:w="2160"/>
          </w:tcPr>
          <w:p>
            <w:pPr>
              <w:spacing w:after="0" w:before="0" w:line="240" w:lineRule="auto"/>
              <w:jc w:val="left"/>
            </w:pPr>
            <w:r>
              <w:t>VFD</w:t>
            </w:r>
          </w:p>
        </w:tc>
        <w:tc>
          <w:tcPr>
            <w:tcW w:type="dxa" w:w="2160"/>
          </w:tcPr>
          <w:p>
            <w:pPr>
              <w:spacing w:after="0" w:before="0" w:line="240" w:lineRule="auto"/>
              <w:jc w:val="left"/>
            </w:pPr>
            <w:r>
              <w:t>Exact installed model</w:t>
            </w:r>
          </w:p>
        </w:tc>
        <w:tc>
          <w:tcPr>
            <w:tcW w:type="dxa" w:w="2160"/>
          </w:tcPr>
          <w:p>
            <w:pPr>
              <w:spacing w:after="0" w:before="0" w:line="240" w:lineRule="auto"/>
              <w:jc w:val="left"/>
            </w:pPr>
            <w:r>
              <w:t>Motor-speed control</w:t>
            </w:r>
          </w:p>
        </w:tc>
        <w:tc>
          <w:tcPr>
            <w:tcW w:type="dxa" w:w="2160"/>
          </w:tcPr>
          <w:p>
            <w:pPr>
              <w:spacing w:after="0" w:before="0" w:line="240" w:lineRule="auto"/>
              <w:jc w:val="left"/>
            </w:pPr>
            <w:r>
              <w:t>Parameter backup and motor data</w:t>
            </w:r>
          </w:p>
        </w:tc>
      </w:tr>
      <w:tr>
        <w:tc>
          <w:tcPr>
            <w:tcW w:type="dxa" w:w="2160"/>
          </w:tcPr>
          <w:p>
            <w:pPr>
              <w:spacing w:after="0" w:before="0" w:line="240" w:lineRule="auto"/>
              <w:jc w:val="left"/>
            </w:pPr>
            <w:r>
              <w:t>Test station</w:t>
            </w:r>
          </w:p>
        </w:tc>
        <w:tc>
          <w:tcPr>
            <w:tcW w:type="dxa" w:w="2160"/>
          </w:tcPr>
          <w:p>
            <w:pPr>
              <w:spacing w:after="0" w:before="0" w:line="240" w:lineRule="auto"/>
              <w:jc w:val="left"/>
            </w:pPr>
            <w:r>
              <w:t>Pressure transmitter</w:t>
            </w:r>
          </w:p>
        </w:tc>
        <w:tc>
          <w:tcPr>
            <w:tcW w:type="dxa" w:w="2160"/>
          </w:tcPr>
          <w:p>
            <w:pPr>
              <w:spacing w:after="0" w:before="0" w:line="240" w:lineRule="auto"/>
              <w:jc w:val="left"/>
            </w:pPr>
            <w:r>
              <w:t>Exact installed model</w:t>
            </w:r>
          </w:p>
        </w:tc>
        <w:tc>
          <w:tcPr>
            <w:tcW w:type="dxa" w:w="2160"/>
          </w:tcPr>
          <w:p>
            <w:pPr>
              <w:spacing w:after="0" w:before="0" w:line="240" w:lineRule="auto"/>
              <w:jc w:val="left"/>
            </w:pPr>
            <w:r>
              <w:t>Pressure measurement</w:t>
            </w:r>
          </w:p>
        </w:tc>
        <w:tc>
          <w:tcPr>
            <w:tcW w:type="dxa" w:w="2160"/>
          </w:tcPr>
          <w:p>
            <w:pPr>
              <w:spacing w:after="0" w:before="0" w:line="240" w:lineRule="auto"/>
              <w:jc w:val="left"/>
            </w:pPr>
            <w:r>
              <w:t>Range, signal type, calibration requirements</w:t>
            </w:r>
          </w:p>
        </w:tc>
      </w:tr>
    </w:tbl>
    <w:p/>
    <w:p>
      <w:r>
        <w:t>This is an illustrative map. The exact part numbers, ratings, and compatibility information must come from the installed equipment and approved records.</w:t>
      </w:r>
    </w:p>
    <w:p>
      <w:pPr>
        <w:pStyle w:val="Heading3"/>
      </w:pPr>
      <w:r>
        <w:t>13.3 Obsolescence and Successor-Part Review</w:t>
      </w:r>
    </w:p>
    <w:p>
      <w:r>
        <w:t>For critical components, determine:</w:t>
      </w:r>
    </w:p>
    <w:p>
      <w:pPr>
        <w:pStyle w:val="ListBullet"/>
      </w:pPr>
      <w:r>
        <w:t>Whether the part is currently supported.</w:t>
      </w:r>
    </w:p>
    <w:p>
      <w:pPr>
        <w:pStyle w:val="ListBullet"/>
      </w:pPr>
      <w:r>
        <w:t>Whether the manufacturer has announced end of sale or end of support.</w:t>
      </w:r>
    </w:p>
    <w:p>
      <w:pPr>
        <w:pStyle w:val="ListBullet"/>
      </w:pPr>
      <w:r>
        <w:t>Whether a successor exists.</w:t>
      </w:r>
    </w:p>
    <w:p>
      <w:pPr>
        <w:pStyle w:val="ListBullet"/>
      </w:pPr>
      <w:r>
        <w:t>Whether the successor is electrically and mechanically compatible.</w:t>
      </w:r>
    </w:p>
    <w:p>
      <w:pPr>
        <w:pStyle w:val="ListBullet"/>
      </w:pPr>
      <w:r>
        <w:t>Whether firmware or software changes are required.</w:t>
      </w:r>
    </w:p>
    <w:p>
      <w:pPr>
        <w:pStyle w:val="ListBullet"/>
      </w:pPr>
      <w:r>
        <w:t>Whether wiring, configuration, or communication changes are needed.</w:t>
      </w:r>
    </w:p>
    <w:p>
      <w:pPr>
        <w:pStyle w:val="ListBullet"/>
      </w:pPr>
      <w:r>
        <w:t>Whether revalidation is required.</w:t>
      </w:r>
    </w:p>
    <w:p>
      <w:pPr>
        <w:pStyle w:val="ListBullet"/>
      </w:pPr>
      <w:r>
        <w:t>Whether the spare requires engineering approval before use.</w:t>
      </w:r>
    </w:p>
    <w:p>
      <w:r>
        <w:t>Do not label a replacement part "drop-in compatible" without evidence. Similar part numbers can conceal different communication protocols, terminal assignments, ratings, firmware requirements, or safety characteristics.</w:t>
      </w:r>
    </w:p>
    <w:p>
      <w:pPr>
        <w:pStyle w:val="Heading2"/>
      </w:pPr>
      <w:r>
        <w:t>14. Network and OT Configuration Handover</w:t>
      </w:r>
    </w:p>
    <w:p>
      <w:r>
        <w:t>Industrial systems depend on communication networks, and incomplete network documentation can turn a minor device replacement into a long troubleshooting exercise.</w:t>
      </w:r>
    </w:p>
    <w:p>
      <w:r>
        <w:t>Typical deliverables include:</w:t>
      </w:r>
    </w:p>
    <w:p>
      <w:pPr>
        <w:pStyle w:val="ListBullet"/>
      </w:pPr>
      <w:r>
        <w:t>Network topology.</w:t>
      </w:r>
    </w:p>
    <w:p>
      <w:pPr>
        <w:pStyle w:val="ListBullet"/>
      </w:pPr>
      <w:r>
        <w:t>Device names and equipment tags.</w:t>
      </w:r>
    </w:p>
    <w:p>
      <w:pPr>
        <w:pStyle w:val="ListBullet"/>
      </w:pPr>
      <w:r>
        <w:t>IP addresses and subnet information.</w:t>
      </w:r>
    </w:p>
    <w:p>
      <w:pPr>
        <w:pStyle w:val="ListBullet"/>
      </w:pPr>
      <w:r>
        <w:t>VLAN and routing details where applicable.</w:t>
      </w:r>
    </w:p>
    <w:p>
      <w:pPr>
        <w:pStyle w:val="ListBullet"/>
      </w:pPr>
      <w:r>
        <w:t>Managed-switch configuration backups.</w:t>
      </w:r>
    </w:p>
    <w:p>
      <w:pPr>
        <w:pStyle w:val="ListBullet"/>
      </w:pPr>
      <w:r>
        <w:t>PLC, HMI, drive, robot, and SCADA communication details.</w:t>
      </w:r>
    </w:p>
    <w:p>
      <w:pPr>
        <w:pStyle w:val="ListBullet"/>
      </w:pPr>
      <w:r>
        <w:t>Approved remote-access architecture.</w:t>
      </w:r>
    </w:p>
    <w:p>
      <w:pPr>
        <w:pStyle w:val="ListBullet"/>
      </w:pPr>
      <w:r>
        <w:t>Firewall rules and communication dependencies.</w:t>
      </w:r>
    </w:p>
    <w:p>
      <w:pPr>
        <w:pStyle w:val="ListBullet"/>
      </w:pPr>
      <w:r>
        <w:t>Time synchronization configuration.</w:t>
      </w:r>
    </w:p>
    <w:p>
      <w:pPr>
        <w:pStyle w:val="ListBullet"/>
      </w:pPr>
      <w:r>
        <w:t>Backup and restoration instructions.</w:t>
      </w:r>
    </w:p>
    <w:p>
      <w:pPr>
        <w:pStyle w:val="ListBullet"/>
      </w:pPr>
      <w:r>
        <w:t>Relevant cybersecurity requirements.</w:t>
      </w:r>
    </w:p>
    <w:p>
      <w:pPr>
        <w:pStyle w:val="ListBullet"/>
      </w:pPr>
      <w:r>
        <w:t>Ownership and support contacts.</w:t>
      </w:r>
    </w:p>
    <w:p>
      <w:r>
        <w:t>Credentials, private keys, and other secrets must be transferred through approved secure channels. Do not place live passwords in openly distributed network diagrams or general-purpose spreadsheets.</w:t>
      </w:r>
    </w:p>
    <w:p>
      <w:r>
        <w:t>The receiving team should also understand which devices are maintained by plant engineering and which are managed by the IT/OT team or an external service provider.</w:t>
      </w:r>
    </w:p>
    <w:p>
      <w:pPr>
        <w:pStyle w:val="Heading2"/>
      </w:pPr>
      <w:r>
        <w:t>15. Safety and Risk-Related Handover</w:t>
      </w:r>
    </w:p>
    <w:p>
      <w:r>
        <w:t>Safety information must be included when relevant to the equipment and its intended use.</w:t>
      </w:r>
    </w:p>
    <w:p>
      <w:r>
        <w:t>Typical records include:</w:t>
      </w:r>
    </w:p>
    <w:p>
      <w:pPr>
        <w:pStyle w:val="ListBullet"/>
      </w:pPr>
      <w:r>
        <w:t>Risk assessment.</w:t>
      </w:r>
    </w:p>
    <w:p>
      <w:pPr>
        <w:pStyle w:val="ListBullet"/>
      </w:pPr>
      <w:r>
        <w:t>Safety requirements.</w:t>
      </w:r>
    </w:p>
    <w:p>
      <w:pPr>
        <w:pStyle w:val="ListBullet"/>
      </w:pPr>
      <w:r>
        <w:t>Guarding and interlock documentation.</w:t>
      </w:r>
    </w:p>
    <w:p>
      <w:pPr>
        <w:pStyle w:val="ListBullet"/>
      </w:pPr>
      <w:r>
        <w:t>Emergency-stop circuit drawings.</w:t>
      </w:r>
    </w:p>
    <w:p>
      <w:pPr>
        <w:pStyle w:val="ListBullet"/>
      </w:pPr>
      <w:r>
        <w:t>Safety PLC or relay configuration records.</w:t>
      </w:r>
    </w:p>
    <w:p>
      <w:pPr>
        <w:pStyle w:val="ListBullet"/>
      </w:pPr>
      <w:r>
        <w:t>Safety-function validation reports.</w:t>
      </w:r>
    </w:p>
    <w:p>
      <w:pPr>
        <w:pStyle w:val="ListBullet"/>
      </w:pPr>
      <w:r>
        <w:t>Residual-risk information.</w:t>
      </w:r>
    </w:p>
    <w:p>
      <w:pPr>
        <w:pStyle w:val="ListBullet"/>
      </w:pPr>
      <w:r>
        <w:t>Required warnings and labels.</w:t>
      </w:r>
    </w:p>
    <w:p>
      <w:pPr>
        <w:pStyle w:val="ListBullet"/>
      </w:pPr>
      <w:r>
        <w:t>Safe operating and maintenance procedures.</w:t>
      </w:r>
    </w:p>
    <w:p>
      <w:pPr>
        <w:pStyle w:val="ListBullet"/>
      </w:pPr>
      <w:r>
        <w:t>Isolation and stored-energy procedures.</w:t>
      </w:r>
    </w:p>
    <w:p>
      <w:pPr>
        <w:pStyle w:val="ListBullet"/>
      </w:pPr>
      <w:r>
        <w:t>Outstanding safety-related restrictions.</w:t>
      </w:r>
    </w:p>
    <w:p>
      <w:r>
        <w:t>Technical handover should verify that the receiving organization understands the residual risks and the measures required to control them.</w:t>
      </w:r>
    </w:p>
    <w:p>
      <w:r>
        <w:t>A safety function must not be accepted solely because someone demonstrated an emergency stop during a machine trial. The required design evidence, verification, validation, and documented acceptance must be satisfied.</w:t>
      </w:r>
    </w:p>
    <w:p>
      <w:r>
        <w:t>Unresolved safety-critical defects must be handled under the applicable risk and authorization process. They must not be disguised as routine punch-list items simply to meet a project deadline.</w:t>
      </w:r>
    </w:p>
    <w:p>
      <w:pPr>
        <w:pStyle w:val="Heading2"/>
      </w:pPr>
      <w:r>
        <w:t>16. Open Issues and Punch-List Management</w:t>
      </w:r>
    </w:p>
    <w:p>
      <w:r>
        <w:t>A punch list is a controlled list of outstanding work, defects, omissions, or incomplete deliverables.</w:t>
      </w:r>
    </w:p>
    <w:p>
      <w:r>
        <w:t>Every item should have a clear description, owner, priority, due date, impact, and closure evidence.</w:t>
      </w:r>
    </w:p>
    <w:p>
      <w:pPr>
        <w:pStyle w:val="Heading3"/>
      </w:pPr>
      <w:r>
        <w:t>16.1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Item ID</w:t>
            </w:r>
          </w:p>
        </w:tc>
        <w:tc>
          <w:tcPr>
            <w:tcW w:type="dxa" w:w="5400"/>
          </w:tcPr>
          <w:p>
            <w:pPr>
              <w:spacing w:after="0" w:before="0" w:line="240" w:lineRule="auto"/>
              <w:jc w:val="left"/>
            </w:pPr>
            <w:r>
              <w:t>Unique identification</w:t>
            </w:r>
          </w:p>
        </w:tc>
      </w:tr>
      <w:tr>
        <w:tc>
          <w:tcPr>
            <w:tcW w:type="dxa" w:w="5400"/>
          </w:tcPr>
          <w:p>
            <w:pPr>
              <w:spacing w:after="0" w:before="0" w:line="240" w:lineRule="auto"/>
              <w:jc w:val="left"/>
            </w:pPr>
            <w:r>
              <w:t>Description</w:t>
            </w:r>
          </w:p>
        </w:tc>
        <w:tc>
          <w:tcPr>
            <w:tcW w:type="dxa" w:w="5400"/>
          </w:tcPr>
          <w:p>
            <w:pPr>
              <w:spacing w:after="0" w:before="0" w:line="240" w:lineRule="auto"/>
              <w:jc w:val="left"/>
            </w:pPr>
            <w:r>
              <w:t>Specific issue or missing deliverable</w:t>
            </w:r>
          </w:p>
        </w:tc>
      </w:tr>
      <w:tr>
        <w:tc>
          <w:tcPr>
            <w:tcW w:type="dxa" w:w="5400"/>
          </w:tcPr>
          <w:p>
            <w:pPr>
              <w:spacing w:after="0" w:before="0" w:line="240" w:lineRule="auto"/>
              <w:jc w:val="left"/>
            </w:pPr>
            <w:r>
              <w:t>Equipment reference</w:t>
            </w:r>
          </w:p>
        </w:tc>
        <w:tc>
          <w:tcPr>
            <w:tcW w:type="dxa" w:w="5400"/>
          </w:tcPr>
          <w:p>
            <w:pPr>
              <w:spacing w:after="0" w:before="0" w:line="240" w:lineRule="auto"/>
              <w:jc w:val="left"/>
            </w:pPr>
            <w:r>
              <w:t>Affected machine or component</w:t>
            </w:r>
          </w:p>
        </w:tc>
      </w:tr>
      <w:tr>
        <w:tc>
          <w:tcPr>
            <w:tcW w:type="dxa" w:w="5400"/>
          </w:tcPr>
          <w:p>
            <w:pPr>
              <w:spacing w:after="0" w:before="0" w:line="240" w:lineRule="auto"/>
              <w:jc w:val="left"/>
            </w:pPr>
            <w:r>
              <w:t>Category</w:t>
            </w:r>
          </w:p>
        </w:tc>
        <w:tc>
          <w:tcPr>
            <w:tcW w:type="dxa" w:w="5400"/>
          </w:tcPr>
          <w:p>
            <w:pPr>
              <w:spacing w:after="0" w:before="0" w:line="240" w:lineRule="auto"/>
              <w:jc w:val="left"/>
            </w:pPr>
            <w:r>
              <w:t>Safety, quality, documentation, performance, etc.</w:t>
            </w:r>
          </w:p>
        </w:tc>
      </w:tr>
      <w:tr>
        <w:tc>
          <w:tcPr>
            <w:tcW w:type="dxa" w:w="5400"/>
          </w:tcPr>
          <w:p>
            <w:pPr>
              <w:spacing w:after="0" w:before="0" w:line="240" w:lineRule="auto"/>
              <w:jc w:val="left"/>
            </w:pPr>
            <w:r>
              <w:t>Priority</w:t>
            </w:r>
          </w:p>
        </w:tc>
        <w:tc>
          <w:tcPr>
            <w:tcW w:type="dxa" w:w="5400"/>
          </w:tcPr>
          <w:p>
            <w:pPr>
              <w:spacing w:after="0" w:before="0" w:line="240" w:lineRule="auto"/>
              <w:jc w:val="left"/>
            </w:pPr>
            <w:r>
              <w:t>Based on risk and agreed criteria</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accountable for resolution</w:t>
            </w:r>
          </w:p>
        </w:tc>
      </w:tr>
      <w:tr>
        <w:tc>
          <w:tcPr>
            <w:tcW w:type="dxa" w:w="5400"/>
          </w:tcPr>
          <w:p>
            <w:pPr>
              <w:spacing w:after="0" w:before="0" w:line="240" w:lineRule="auto"/>
              <w:jc w:val="left"/>
            </w:pPr>
            <w:r>
              <w:t>Target date</w:t>
            </w:r>
          </w:p>
        </w:tc>
        <w:tc>
          <w:tcPr>
            <w:tcW w:type="dxa" w:w="5400"/>
          </w:tcPr>
          <w:p>
            <w:pPr>
              <w:spacing w:after="0" w:before="0" w:line="240" w:lineRule="auto"/>
              <w:jc w:val="left"/>
            </w:pPr>
            <w:r>
              <w:t>Agreed completion date</w:t>
            </w:r>
          </w:p>
        </w:tc>
      </w:tr>
      <w:tr>
        <w:tc>
          <w:tcPr>
            <w:tcW w:type="dxa" w:w="5400"/>
          </w:tcPr>
          <w:p>
            <w:pPr>
              <w:spacing w:after="0" w:before="0" w:line="240" w:lineRule="auto"/>
              <w:jc w:val="left"/>
            </w:pPr>
            <w:r>
              <w:t>Temporary restriction</w:t>
            </w:r>
          </w:p>
        </w:tc>
        <w:tc>
          <w:tcPr>
            <w:tcW w:type="dxa" w:w="5400"/>
          </w:tcPr>
          <w:p>
            <w:pPr>
              <w:spacing w:after="0" w:before="0" w:line="240" w:lineRule="auto"/>
              <w:jc w:val="left"/>
            </w:pPr>
            <w:r>
              <w:t>Required operational limitation, if authorized</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Test result, corrected document, inspection, or other proof</w:t>
            </w:r>
          </w:p>
        </w:tc>
      </w:tr>
      <w:tr>
        <w:tc>
          <w:tcPr>
            <w:tcW w:type="dxa" w:w="5400"/>
          </w:tcPr>
          <w:p>
            <w:pPr>
              <w:spacing w:after="0" w:before="0" w:line="240" w:lineRule="auto"/>
              <w:jc w:val="left"/>
            </w:pPr>
            <w:r>
              <w:t>Status</w:t>
            </w:r>
          </w:p>
        </w:tc>
        <w:tc>
          <w:tcPr>
            <w:tcW w:type="dxa" w:w="5400"/>
          </w:tcPr>
          <w:p>
            <w:pPr>
              <w:spacing w:after="0" w:before="0" w:line="240" w:lineRule="auto"/>
              <w:jc w:val="left"/>
            </w:pPr>
            <w:r>
              <w:t>Open, in progress, pending verification, closed</w:t>
            </w:r>
          </w:p>
        </w:tc>
      </w:tr>
      <w:tr>
        <w:tc>
          <w:tcPr>
            <w:tcW w:type="dxa" w:w="5400"/>
          </w:tcPr>
          <w:p>
            <w:pPr>
              <w:spacing w:after="0" w:before="0" w:line="240" w:lineRule="auto"/>
              <w:jc w:val="left"/>
            </w:pPr>
            <w:r>
              <w:t>Closure approval</w:t>
            </w:r>
          </w:p>
        </w:tc>
        <w:tc>
          <w:tcPr>
            <w:tcW w:type="dxa" w:w="5400"/>
          </w:tcPr>
          <w:p>
            <w:pPr>
              <w:spacing w:after="0" w:before="0" w:line="240" w:lineRule="auto"/>
              <w:jc w:val="left"/>
            </w:pPr>
            <w:r>
              <w:t>Required acceptance authority</w:t>
            </w:r>
          </w:p>
        </w:tc>
      </w:tr>
    </w:tbl>
    <w:p/>
    <w:p>
      <w:pPr>
        <w:pStyle w:val="Heading3"/>
      </w:pPr>
      <w:r>
        <w:t>16.2 Example Punch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 ID</w:t>
            </w:r>
          </w:p>
        </w:tc>
        <w:tc>
          <w:tcPr>
            <w:tcW w:type="dxa" w:w="2160"/>
            <w:shd w:val="clear" w:color="auto" w:fill="EEF2F7"/>
          </w:tcPr>
          <w:p>
            <w:pPr>
              <w:spacing w:after="0" w:before="0" w:line="240" w:lineRule="auto"/>
              <w:jc w:val="left"/>
            </w:pPr>
            <w:r>
              <w:rPr>
                <w:b/>
                <w:color w:val="1A2E4A"/>
              </w:rPr>
              <w:t>Issue</w:t>
            </w:r>
          </w:p>
        </w:tc>
        <w:tc>
          <w:tcPr>
            <w:tcW w:type="dxa" w:w="2160"/>
            <w:shd w:val="clear" w:color="auto" w:fill="EEF2F7"/>
          </w:tcPr>
          <w:p>
            <w:pPr>
              <w:spacing w:after="0" w:before="0" w:line="240" w:lineRule="auto"/>
              <w:jc w:val="left"/>
            </w:pPr>
            <w:r>
              <w:rPr>
                <w:b/>
                <w:color w:val="1A2E4A"/>
              </w:rPr>
              <w:t>Priority</w:t>
            </w:r>
          </w:p>
        </w:tc>
        <w:tc>
          <w:tcPr>
            <w:tcW w:type="dxa" w:w="2160"/>
            <w:shd w:val="clear" w:color="auto" w:fill="EEF2F7"/>
          </w:tcPr>
          <w:p>
            <w:pPr>
              <w:spacing w:after="0" w:before="0" w:line="240" w:lineRule="auto"/>
              <w:jc w:val="left"/>
            </w:pPr>
            <w:r>
              <w:rPr>
                <w:b/>
                <w:color w:val="1A2E4A"/>
              </w:rPr>
              <w:t>Owner</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PL-001</w:t>
            </w:r>
          </w:p>
        </w:tc>
        <w:tc>
          <w:tcPr>
            <w:tcW w:type="dxa" w:w="2160"/>
          </w:tcPr>
          <w:p>
            <w:pPr>
              <w:spacing w:after="0" w:before="0" w:line="240" w:lineRule="auto"/>
              <w:jc w:val="left"/>
            </w:pPr>
            <w:r>
              <w:t>Final PLC backup requires version verification</w:t>
            </w:r>
          </w:p>
        </w:tc>
        <w:tc>
          <w:tcPr>
            <w:tcW w:type="dxa" w:w="2160"/>
          </w:tcPr>
          <w:p>
            <w:pPr>
              <w:spacing w:after="0" w:before="0" w:line="240" w:lineRule="auto"/>
              <w:jc w:val="left"/>
            </w:pPr>
            <w:r>
              <w:t>High</w:t>
            </w:r>
          </w:p>
        </w:tc>
        <w:tc>
          <w:tcPr>
            <w:tcW w:type="dxa" w:w="2160"/>
          </w:tcPr>
          <w:p>
            <w:pPr>
              <w:spacing w:after="0" w:before="0" w:line="240" w:lineRule="auto"/>
              <w:jc w:val="left"/>
            </w:pPr>
            <w:r>
              <w:t>Automation engineer</w:t>
            </w:r>
          </w:p>
        </w:tc>
        <w:tc>
          <w:tcPr>
            <w:tcW w:type="dxa" w:w="2160"/>
          </w:tcPr>
          <w:p>
            <w:pPr>
              <w:spacing w:after="0" w:before="0" w:line="240" w:lineRule="auto"/>
              <w:jc w:val="left"/>
            </w:pPr>
            <w:r>
              <w:t>In progress</w:t>
            </w:r>
          </w:p>
        </w:tc>
      </w:tr>
      <w:tr>
        <w:tc>
          <w:tcPr>
            <w:tcW w:type="dxa" w:w="2160"/>
          </w:tcPr>
          <w:p>
            <w:pPr>
              <w:spacing w:after="0" w:before="0" w:line="240" w:lineRule="auto"/>
              <w:jc w:val="left"/>
            </w:pPr>
            <w:r>
              <w:t>PL-002</w:t>
            </w:r>
          </w:p>
        </w:tc>
        <w:tc>
          <w:tcPr>
            <w:tcW w:type="dxa" w:w="2160"/>
          </w:tcPr>
          <w:p>
            <w:pPr>
              <w:spacing w:after="0" w:before="0" w:line="240" w:lineRule="auto"/>
              <w:jc w:val="left"/>
            </w:pPr>
            <w:r>
              <w:t>One spare-part reference is missing</w:t>
            </w:r>
          </w:p>
        </w:tc>
        <w:tc>
          <w:tcPr>
            <w:tcW w:type="dxa" w:w="2160"/>
          </w:tcPr>
          <w:p>
            <w:pPr>
              <w:spacing w:after="0" w:before="0" w:line="240" w:lineRule="auto"/>
              <w:jc w:val="left"/>
            </w:pPr>
            <w:r>
              <w:t>Medium</w:t>
            </w:r>
          </w:p>
        </w:tc>
        <w:tc>
          <w:tcPr>
            <w:tcW w:type="dxa" w:w="2160"/>
          </w:tcPr>
          <w:p>
            <w:pPr>
              <w:spacing w:after="0" w:before="0" w:line="240" w:lineRule="auto"/>
              <w:jc w:val="left"/>
            </w:pPr>
            <w:r>
              <w:t>Supplier</w:t>
            </w:r>
          </w:p>
        </w:tc>
        <w:tc>
          <w:tcPr>
            <w:tcW w:type="dxa" w:w="2160"/>
          </w:tcPr>
          <w:p>
            <w:pPr>
              <w:spacing w:after="0" w:before="0" w:line="240" w:lineRule="auto"/>
              <w:jc w:val="left"/>
            </w:pPr>
            <w:r>
              <w:t>Open</w:t>
            </w:r>
          </w:p>
        </w:tc>
      </w:tr>
      <w:tr>
        <w:tc>
          <w:tcPr>
            <w:tcW w:type="dxa" w:w="2160"/>
          </w:tcPr>
          <w:p>
            <w:pPr>
              <w:spacing w:after="0" w:before="0" w:line="240" w:lineRule="auto"/>
              <w:jc w:val="left"/>
            </w:pPr>
            <w:r>
              <w:t>PL-003</w:t>
            </w:r>
          </w:p>
        </w:tc>
        <w:tc>
          <w:tcPr>
            <w:tcW w:type="dxa" w:w="2160"/>
          </w:tcPr>
          <w:p>
            <w:pPr>
              <w:spacing w:after="0" w:before="0" w:line="240" w:lineRule="auto"/>
              <w:jc w:val="left"/>
            </w:pPr>
            <w:r>
              <w:t>Operating manual revision differs from installed HMI revision</w:t>
            </w:r>
          </w:p>
        </w:tc>
        <w:tc>
          <w:tcPr>
            <w:tcW w:type="dxa" w:w="2160"/>
          </w:tcPr>
          <w:p>
            <w:pPr>
              <w:spacing w:after="0" w:before="0" w:line="240" w:lineRule="auto"/>
              <w:jc w:val="left"/>
            </w:pPr>
            <w:r>
              <w:t>Medium</w:t>
            </w:r>
          </w:p>
        </w:tc>
        <w:tc>
          <w:tcPr>
            <w:tcW w:type="dxa" w:w="2160"/>
          </w:tcPr>
          <w:p>
            <w:pPr>
              <w:spacing w:after="0" w:before="0" w:line="240" w:lineRule="auto"/>
              <w:jc w:val="left"/>
            </w:pPr>
            <w:r>
              <w:t>Documentation owner</w:t>
            </w:r>
          </w:p>
        </w:tc>
        <w:tc>
          <w:tcPr>
            <w:tcW w:type="dxa" w:w="2160"/>
          </w:tcPr>
          <w:p>
            <w:pPr>
              <w:spacing w:after="0" w:before="0" w:line="240" w:lineRule="auto"/>
              <w:jc w:val="left"/>
            </w:pPr>
            <w:r>
              <w:t>Open</w:t>
            </w:r>
          </w:p>
        </w:tc>
      </w:tr>
    </w:tbl>
    <w:p/>
    <w:p>
      <w:r>
        <w:t>These examples are illustrative. Priority must reflect the actual risk, impact, contractual requirements, and site procedures.</w:t>
      </w:r>
    </w:p>
    <w:p>
      <w:pPr>
        <w:pStyle w:val="Heading3"/>
      </w:pPr>
      <w:r>
        <w:t>16.3 Closure Rules</w:t>
      </w:r>
    </w:p>
    <w:p>
      <w:r>
        <w:t>An item should be closed only when:</w:t>
      </w:r>
    </w:p>
    <w:p>
      <w:pPr>
        <w:pStyle w:val="ListBullet"/>
      </w:pPr>
      <w:r>
        <w:t>The required action has been completed.</w:t>
      </w:r>
    </w:p>
    <w:p>
      <w:pPr>
        <w:pStyle w:val="ListBullet"/>
      </w:pPr>
      <w:r>
        <w:t>The completion evidence has been reviewed.</w:t>
      </w:r>
    </w:p>
    <w:p>
      <w:pPr>
        <w:pStyle w:val="ListBullet"/>
      </w:pPr>
      <w:r>
        <w:t>Required testing or inspection has passed.</w:t>
      </w:r>
    </w:p>
    <w:p>
      <w:pPr>
        <w:pStyle w:val="ListBullet"/>
      </w:pPr>
      <w:r>
        <w:t>The affected documents or configurations have been updated.</w:t>
      </w:r>
    </w:p>
    <w:p>
      <w:pPr>
        <w:pStyle w:val="ListBullet"/>
      </w:pPr>
      <w:r>
        <w:t>The authorized reviewer has accepted the closure.</w:t>
      </w:r>
    </w:p>
    <w:p>
      <w:r>
        <w:t>A verbal statement that an issue is fixed is not equivalent to documented closure.</w:t>
      </w:r>
    </w:p>
    <w:p>
      <w:pPr>
        <w:pStyle w:val="Heading2"/>
      </w:pPr>
      <w:r>
        <w:t>17. Conditional Acceptance and Outstanding Work</w:t>
      </w:r>
    </w:p>
    <w:p>
      <w:r>
        <w:t>Some projects permit handover with a limited number of outstanding non-critical items. Whether this is permitted depends on the contract and the organization's acceptance process.</w:t>
      </w:r>
    </w:p>
    <w:p>
      <w:r>
        <w:t>For each outstanding item, document:</w:t>
      </w:r>
    </w:p>
    <w:p>
      <w:pPr>
        <w:pStyle w:val="ListBullet"/>
      </w:pPr>
      <w:r>
        <w:t>Exact unresolved condition.</w:t>
      </w:r>
    </w:p>
    <w:p>
      <w:pPr>
        <w:pStyle w:val="ListBullet"/>
      </w:pPr>
      <w:r>
        <w:t>Technical and operational impact.</w:t>
      </w:r>
    </w:p>
    <w:p>
      <w:pPr>
        <w:pStyle w:val="ListBullet"/>
      </w:pPr>
      <w:r>
        <w:t>Risk assessment where required.</w:t>
      </w:r>
    </w:p>
    <w:p>
      <w:pPr>
        <w:pStyle w:val="ListBullet"/>
      </w:pPr>
      <w:r>
        <w:t>Temporary restriction or compensating measure.</w:t>
      </w:r>
    </w:p>
    <w:p>
      <w:pPr>
        <w:pStyle w:val="ListBullet"/>
      </w:pPr>
      <w:r>
        <w:t>Responsible owner.</w:t>
      </w:r>
    </w:p>
    <w:p>
      <w:pPr>
        <w:pStyle w:val="ListBullet"/>
      </w:pPr>
      <w:r>
        <w:t>Due date.</w:t>
      </w:r>
    </w:p>
    <w:p>
      <w:pPr>
        <w:pStyle w:val="ListBullet"/>
      </w:pPr>
      <w:r>
        <w:t>Required verification.</w:t>
      </w:r>
    </w:p>
    <w:p>
      <w:pPr>
        <w:pStyle w:val="ListBullet"/>
      </w:pPr>
      <w:r>
        <w:t>Authority approving the disposition.</w:t>
      </w:r>
    </w:p>
    <w:p>
      <w:r>
        <w:t>Mandatory legal, regulatory, and safety requirements cannot be waived merely because the project has a deadline.</w:t>
      </w:r>
    </w:p>
    <w:p>
      <w:r>
        <w:t>Where conditional acceptance is permitted, it must be explicit, authorized, and traceable. It must not be interpreted as unrestricted permission to operate the equipment.</w:t>
      </w:r>
    </w:p>
    <w:p>
      <w:pPr>
        <w:pStyle w:val="Heading2"/>
      </w:pPr>
      <w:r>
        <w:t>18. Technical Handover Review Meeting</w:t>
      </w:r>
    </w:p>
    <w:p>
      <w:r>
        <w:t>A formal technical handover meeting helps resolve discrepancies before responsibilities are transferred.</w:t>
      </w:r>
    </w:p>
    <w:p>
      <w:pPr>
        <w:pStyle w:val="Heading3"/>
      </w:pPr>
      <w:r>
        <w:t>18.1 Suggested Agenda</w:t>
      </w:r>
    </w:p>
    <w:p>
      <w:pPr>
        <w:tabs>
          <w:tab w:pos="403" w:val="left"/>
        </w:tabs>
        <w:spacing w:after="40" w:line="276" w:lineRule="auto"/>
        <w:ind w:left="403" w:hanging="403"/>
        <w:jc w:val="left"/>
      </w:pPr>
      <w:r>
        <w:rPr>
          <w:color w:val="1A2E4A"/>
        </w:rPr>
        <w:t>1.</w:t>
        <w:tab/>
      </w:r>
      <w:r>
        <w:t>Confirm the equipment and project scope.</w:t>
      </w:r>
    </w:p>
    <w:p>
      <w:pPr>
        <w:tabs>
          <w:tab w:pos="403" w:val="left"/>
        </w:tabs>
        <w:spacing w:after="40" w:line="276" w:lineRule="auto"/>
        <w:ind w:left="403" w:hanging="403"/>
        <w:jc w:val="left"/>
      </w:pPr>
      <w:r>
        <w:rPr>
          <w:color w:val="1A2E4A"/>
        </w:rPr>
        <w:t>2.</w:t>
        <w:tab/>
      </w:r>
      <w:r>
        <w:t>Review the final installed configuration.</w:t>
      </w:r>
    </w:p>
    <w:p>
      <w:pPr>
        <w:tabs>
          <w:tab w:pos="403" w:val="left"/>
        </w:tabs>
        <w:spacing w:after="40" w:line="276" w:lineRule="auto"/>
        <w:ind w:left="403" w:hanging="403"/>
        <w:jc w:val="left"/>
      </w:pPr>
      <w:r>
        <w:rPr>
          <w:color w:val="1A2E4A"/>
        </w:rPr>
        <w:t>3.</w:t>
        <w:tab/>
      </w:r>
      <w:r>
        <w:t>Review the technical deliverables register.</w:t>
      </w:r>
    </w:p>
    <w:p>
      <w:pPr>
        <w:tabs>
          <w:tab w:pos="403" w:val="left"/>
        </w:tabs>
        <w:spacing w:after="40" w:line="276" w:lineRule="auto"/>
        <w:ind w:left="403" w:hanging="403"/>
        <w:jc w:val="left"/>
      </w:pPr>
      <w:r>
        <w:rPr>
          <w:color w:val="1A2E4A"/>
        </w:rPr>
        <w:t>4.</w:t>
        <w:tab/>
      </w:r>
      <w:r>
        <w:t>Confirm drawings and document revisions.</w:t>
      </w:r>
    </w:p>
    <w:p>
      <w:pPr>
        <w:tabs>
          <w:tab w:pos="403" w:val="left"/>
        </w:tabs>
        <w:spacing w:after="40" w:line="276" w:lineRule="auto"/>
        <w:ind w:left="403" w:hanging="403"/>
        <w:jc w:val="left"/>
      </w:pPr>
      <w:r>
        <w:rPr>
          <w:color w:val="1A2E4A"/>
        </w:rPr>
        <w:t>5.</w:t>
        <w:tab/>
      </w:r>
      <w:r>
        <w:t>Review software backups and restoration procedures.</w:t>
      </w:r>
    </w:p>
    <w:p>
      <w:pPr>
        <w:tabs>
          <w:tab w:pos="403" w:val="left"/>
        </w:tabs>
        <w:spacing w:after="40" w:line="276" w:lineRule="auto"/>
        <w:ind w:left="403" w:hanging="403"/>
        <w:jc w:val="left"/>
      </w:pPr>
      <w:r>
        <w:rPr>
          <w:color w:val="1A2E4A"/>
        </w:rPr>
        <w:t>6.</w:t>
        <w:tab/>
      </w:r>
      <w:r>
        <w:t>Review FAT, SAT, commissioning, and safety evidence.</w:t>
      </w:r>
    </w:p>
    <w:p>
      <w:pPr>
        <w:tabs>
          <w:tab w:pos="403" w:val="left"/>
        </w:tabs>
        <w:spacing w:after="40" w:line="276" w:lineRule="auto"/>
        <w:ind w:left="403" w:hanging="403"/>
        <w:jc w:val="left"/>
      </w:pPr>
      <w:r>
        <w:rPr>
          <w:color w:val="1A2E4A"/>
        </w:rPr>
        <w:t>7.</w:t>
        <w:tab/>
      </w:r>
      <w:r>
        <w:t>Review spare parts and obsolescence.</w:t>
      </w:r>
    </w:p>
    <w:p>
      <w:pPr>
        <w:tabs>
          <w:tab w:pos="403" w:val="left"/>
        </w:tabs>
        <w:spacing w:after="40" w:line="276" w:lineRule="auto"/>
        <w:ind w:left="403" w:hanging="403"/>
        <w:jc w:val="left"/>
      </w:pPr>
      <w:r>
        <w:rPr>
          <w:color w:val="1A2E4A"/>
        </w:rPr>
        <w:t>8.</w:t>
        <w:tab/>
      </w:r>
      <w:r>
        <w:t>Review maintenance and operating instructions.</w:t>
      </w:r>
    </w:p>
    <w:p>
      <w:pPr>
        <w:tabs>
          <w:tab w:pos="403" w:val="left"/>
        </w:tabs>
        <w:spacing w:after="40" w:line="276" w:lineRule="auto"/>
        <w:ind w:left="403" w:hanging="403"/>
        <w:jc w:val="left"/>
      </w:pPr>
      <w:r>
        <w:rPr>
          <w:color w:val="1A2E4A"/>
        </w:rPr>
        <w:t>9.</w:t>
        <w:tab/>
      </w:r>
      <w:r>
        <w:t>Confirm training records and competency requirements.</w:t>
      </w:r>
    </w:p>
    <w:p>
      <w:pPr>
        <w:tabs>
          <w:tab w:pos="403" w:val="left"/>
        </w:tabs>
        <w:spacing w:after="40" w:line="276" w:lineRule="auto"/>
        <w:ind w:left="403" w:hanging="403"/>
        <w:jc w:val="left"/>
      </w:pPr>
      <w:r>
        <w:rPr>
          <w:color w:val="1A2E4A"/>
        </w:rPr>
        <w:t>10.</w:t>
        <w:tab/>
      </w:r>
      <w:r>
        <w:t>Review open defects, punch-list items, and restrictions.</w:t>
      </w:r>
    </w:p>
    <w:p>
      <w:pPr>
        <w:tabs>
          <w:tab w:pos="403" w:val="left"/>
        </w:tabs>
        <w:spacing w:after="40" w:line="276" w:lineRule="auto"/>
        <w:ind w:left="403" w:hanging="403"/>
        <w:jc w:val="left"/>
      </w:pPr>
      <w:r>
        <w:rPr>
          <w:color w:val="1A2E4A"/>
        </w:rPr>
        <w:t>11.</w:t>
        <w:tab/>
      </w:r>
      <w:r>
        <w:t>Confirm warranty and support arrangements.</w:t>
      </w:r>
    </w:p>
    <w:p>
      <w:pPr>
        <w:tabs>
          <w:tab w:pos="403" w:val="left"/>
        </w:tabs>
        <w:spacing w:after="40" w:line="276" w:lineRule="auto"/>
        <w:ind w:left="403" w:hanging="403"/>
        <w:jc w:val="left"/>
      </w:pPr>
      <w:r>
        <w:rPr>
          <w:color w:val="1A2E4A"/>
        </w:rPr>
        <w:t>12.</w:t>
        <w:tab/>
      </w:r>
      <w:r>
        <w:t>Confirm document storage and access.</w:t>
      </w:r>
    </w:p>
    <w:p>
      <w:pPr>
        <w:tabs>
          <w:tab w:pos="403" w:val="left"/>
        </w:tabs>
        <w:spacing w:after="40" w:line="276" w:lineRule="auto"/>
        <w:ind w:left="403" w:hanging="403"/>
        <w:jc w:val="left"/>
      </w:pPr>
      <w:r>
        <w:rPr>
          <w:color w:val="1A2E4A"/>
        </w:rPr>
        <w:t>13.</w:t>
        <w:tab/>
      </w:r>
      <w:r>
        <w:t>Record decisions, actions, owners, and due dates.</w:t>
      </w:r>
    </w:p>
    <w:p>
      <w:pPr>
        <w:tabs>
          <w:tab w:pos="403" w:val="left"/>
        </w:tabs>
        <w:spacing w:after="40" w:line="276" w:lineRule="auto"/>
        <w:ind w:left="403" w:hanging="403"/>
        <w:jc w:val="left"/>
      </w:pPr>
      <w:r>
        <w:rPr>
          <w:color w:val="1A2E4A"/>
        </w:rPr>
        <w:t>14.</w:t>
        <w:tab/>
      </w:r>
      <w:r>
        <w:t>Obtain the required acceptance approvals.</w:t>
      </w:r>
    </w:p>
    <w:p>
      <w:pPr>
        <w:pStyle w:val="Heading3"/>
      </w:pPr>
      <w:r>
        <w:t>18.2 Meeting Outputs</w:t>
      </w:r>
    </w:p>
    <w:p>
      <w:r>
        <w:t>The meeting should produce a controlled record containing:</w:t>
      </w:r>
    </w:p>
    <w:p>
      <w:pPr>
        <w:pStyle w:val="ListBullet"/>
      </w:pPr>
      <w:r>
        <w:t>Participants and their roles.</w:t>
      </w:r>
    </w:p>
    <w:p>
      <w:pPr>
        <w:pStyle w:val="ListBullet"/>
      </w:pPr>
      <w:r>
        <w:t>Date and equipment scope.</w:t>
      </w:r>
    </w:p>
    <w:p>
      <w:pPr>
        <w:pStyle w:val="ListBullet"/>
      </w:pPr>
      <w:r>
        <w:t>Documents reviewed.</w:t>
      </w:r>
    </w:p>
    <w:p>
      <w:pPr>
        <w:pStyle w:val="ListBullet"/>
      </w:pPr>
      <w:r>
        <w:t>Decisions made.</w:t>
      </w:r>
    </w:p>
    <w:p>
      <w:pPr>
        <w:pStyle w:val="ListBullet"/>
      </w:pPr>
      <w:r>
        <w:t>Accepted deliverables.</w:t>
      </w:r>
    </w:p>
    <w:p>
      <w:pPr>
        <w:pStyle w:val="ListBullet"/>
      </w:pPr>
      <w:r>
        <w:t>Rejected or missing deliverables.</w:t>
      </w:r>
    </w:p>
    <w:p>
      <w:pPr>
        <w:pStyle w:val="ListBullet"/>
      </w:pPr>
      <w:r>
        <w:t>Outstanding actions.</w:t>
      </w:r>
    </w:p>
    <w:p>
      <w:pPr>
        <w:pStyle w:val="ListBullet"/>
      </w:pPr>
      <w:r>
        <w:t>Restrictions and dependencies.</w:t>
      </w:r>
    </w:p>
    <w:p>
      <w:pPr>
        <w:pStyle w:val="ListBullet"/>
      </w:pPr>
      <w:r>
        <w:t>Responsible owners and due dates.</w:t>
      </w:r>
    </w:p>
    <w:p>
      <w:pPr>
        <w:pStyle w:val="ListBullet"/>
      </w:pPr>
      <w:r>
        <w:t>Approval or acceptance status.</w:t>
      </w:r>
    </w:p>
    <w:p>
      <w:r>
        <w:t>The meeting record should make the resulting decisions clear enough that a person who did not attend can understand what was accepted and what remains unresolved.</w:t>
      </w:r>
    </w:p>
    <w:p>
      <w:pPr>
        <w:pStyle w:val="Heading2"/>
      </w:pPr>
      <w:r>
        <w:t>19. Technical Handover Acceptance Criteria</w:t>
      </w:r>
    </w:p>
    <w:p>
      <w:r>
        <w:t>A technical handover should be accepted only against defined requirements.</w:t>
      </w:r>
    </w:p>
    <w:p>
      <w:r>
        <w:t>Typical criteria include:</w:t>
      </w:r>
    </w:p>
    <w:p>
      <w:pPr>
        <w:pStyle w:val="ListBullet"/>
      </w:pPr>
      <w:r>
        <w:t>The delivered equipment is correctly identified.</w:t>
      </w:r>
    </w:p>
    <w:p>
      <w:pPr>
        <w:pStyle w:val="ListBullet"/>
      </w:pPr>
      <w:r>
        <w:t>Required technical documents have been received and reviewed.</w:t>
      </w:r>
    </w:p>
    <w:p>
      <w:pPr>
        <w:pStyle w:val="ListBullet"/>
      </w:pPr>
      <w:r>
        <w:t>As-built drawings reflect the installed configuration.</w:t>
      </w:r>
    </w:p>
    <w:p>
      <w:pPr>
        <w:pStyle w:val="ListBullet"/>
      </w:pPr>
      <w:r>
        <w:t>Software and parameter backups are complete and identifiable.</w:t>
      </w:r>
    </w:p>
    <w:p>
      <w:pPr>
        <w:pStyle w:val="ListBullet"/>
      </w:pPr>
      <w:r>
        <w:t>Required tests have been completed and accepted.</w:t>
      </w:r>
    </w:p>
    <w:p>
      <w:pPr>
        <w:pStyle w:val="ListBullet"/>
      </w:pPr>
      <w:r>
        <w:t>Mandatory certificates and compliance records are available.</w:t>
      </w:r>
    </w:p>
    <w:p>
      <w:pPr>
        <w:pStyle w:val="ListBullet"/>
      </w:pPr>
      <w:r>
        <w:t>Operating and maintenance documentation is available.</w:t>
      </w:r>
    </w:p>
    <w:p>
      <w:pPr>
        <w:pStyle w:val="ListBullet"/>
      </w:pPr>
      <w:r>
        <w:t>Spare-parts information is sufficiently complete for the agreed scope.</w:t>
      </w:r>
    </w:p>
    <w:p>
      <w:pPr>
        <w:pStyle w:val="ListBullet"/>
      </w:pPr>
      <w:r>
        <w:t>Required training deliverables are completed.</w:t>
      </w:r>
    </w:p>
    <w:p>
      <w:pPr>
        <w:pStyle w:val="ListBullet"/>
      </w:pPr>
      <w:r>
        <w:t>Outstanding defects have approved dispositions.</w:t>
      </w:r>
    </w:p>
    <w:p>
      <w:pPr>
        <w:pStyle w:val="ListBullet"/>
      </w:pPr>
      <w:r>
        <w:t>Safety and regulatory requirements are satisfied.</w:t>
      </w:r>
    </w:p>
    <w:p>
      <w:pPr>
        <w:pStyle w:val="ListBullet"/>
      </w:pPr>
      <w:r>
        <w:t>Access, ownership, and support arrangements are clear.</w:t>
      </w:r>
    </w:p>
    <w:p>
      <w:pPr>
        <w:pStyle w:val="ListBullet"/>
      </w:pPr>
      <w:r>
        <w:t>The receiving authority has completed the required review.</w:t>
      </w:r>
    </w:p>
    <w:p>
      <w:r>
        <w:t>Acceptance criteria should be established before the handover review. Otherwise, the process risks becoming an improvised debate over what "complete" means.</w:t>
      </w:r>
    </w:p>
    <w:p>
      <w:pPr>
        <w:pStyle w:val="Heading2"/>
      </w:pPr>
      <w:r>
        <w:t>20. Example Technical Handover Acceptance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Area</w:t>
            </w:r>
          </w:p>
        </w:tc>
        <w:tc>
          <w:tcPr>
            <w:tcW w:type="dxa" w:w="2700"/>
            <w:shd w:val="clear" w:color="auto" w:fill="EEF2F7"/>
          </w:tcPr>
          <w:p>
            <w:pPr>
              <w:spacing w:after="0" w:before="0" w:line="240" w:lineRule="auto"/>
              <w:jc w:val="left"/>
            </w:pPr>
            <w:r>
              <w:rPr>
                <w:b/>
                <w:color w:val="1A2E4A"/>
              </w:rPr>
              <w:t>Required evidence</w:t>
            </w:r>
          </w:p>
        </w:tc>
        <w:tc>
          <w:tcPr>
            <w:tcW w:type="dxa" w:w="2700"/>
            <w:shd w:val="clear" w:color="auto" w:fill="EEF2F7"/>
          </w:tcPr>
          <w:p>
            <w:pPr>
              <w:spacing w:after="0" w:before="0" w:line="240" w:lineRule="auto"/>
              <w:jc w:val="left"/>
            </w:pPr>
            <w:r>
              <w:rPr>
                <w:b/>
                <w:color w:val="1A2E4A"/>
              </w:rPr>
              <w:t>Review question</w:t>
            </w:r>
          </w:p>
        </w:tc>
        <w:tc>
          <w:tcPr>
            <w:tcW w:type="dxa" w:w="2700"/>
            <w:shd w:val="clear" w:color="auto" w:fill="EEF2F7"/>
          </w:tcPr>
          <w:p>
            <w:pPr>
              <w:spacing w:after="0" w:before="0" w:line="240" w:lineRule="auto"/>
              <w:jc w:val="left"/>
            </w:pPr>
            <w:r>
              <w:rPr>
                <w:b/>
                <w:color w:val="1A2E4A"/>
              </w:rPr>
              <w:t>Status</w:t>
            </w:r>
          </w:p>
        </w:tc>
      </w:tr>
      <w:tr>
        <w:tc>
          <w:tcPr>
            <w:tcW w:type="dxa" w:w="2700"/>
          </w:tcPr>
          <w:p>
            <w:pPr>
              <w:spacing w:after="0" w:before="0" w:line="240" w:lineRule="auto"/>
              <w:jc w:val="left"/>
            </w:pPr>
            <w:r>
              <w:t>Drawings</w:t>
            </w:r>
          </w:p>
        </w:tc>
        <w:tc>
          <w:tcPr>
            <w:tcW w:type="dxa" w:w="2700"/>
          </w:tcPr>
          <w:p>
            <w:pPr>
              <w:spacing w:after="0" w:before="0" w:line="240" w:lineRule="auto"/>
              <w:jc w:val="left"/>
            </w:pPr>
            <w:r>
              <w:t>Approved as-built drawings</w:t>
            </w:r>
          </w:p>
        </w:tc>
        <w:tc>
          <w:tcPr>
            <w:tcW w:type="dxa" w:w="2700"/>
          </w:tcPr>
          <w:p>
            <w:pPr>
              <w:spacing w:after="0" w:before="0" w:line="240" w:lineRule="auto"/>
              <w:jc w:val="left"/>
            </w:pPr>
            <w:r>
              <w:t>Do they match the installed system?</w:t>
            </w:r>
          </w:p>
        </w:tc>
        <w:tc>
          <w:tcPr>
            <w:tcW w:type="dxa" w:w="2700"/>
          </w:tcPr>
          <w:p>
            <w:pPr>
              <w:spacing w:after="0" w:before="0" w:line="240" w:lineRule="auto"/>
              <w:jc w:val="left"/>
            </w:pPr>
            <w:r>
              <w:t>Pending</w:t>
            </w:r>
          </w:p>
        </w:tc>
      </w:tr>
      <w:tr>
        <w:tc>
          <w:tcPr>
            <w:tcW w:type="dxa" w:w="2700"/>
          </w:tcPr>
          <w:p>
            <w:pPr>
              <w:spacing w:after="0" w:before="0" w:line="240" w:lineRule="auto"/>
              <w:jc w:val="left"/>
            </w:pPr>
            <w:r>
              <w:t>PLC</w:t>
            </w:r>
          </w:p>
        </w:tc>
        <w:tc>
          <w:tcPr>
            <w:tcW w:type="dxa" w:w="2700"/>
          </w:tcPr>
          <w:p>
            <w:pPr>
              <w:spacing w:after="0" w:before="0" w:line="240" w:lineRule="auto"/>
              <w:jc w:val="left"/>
            </w:pPr>
            <w:r>
              <w:t>Approved source backup and configuration record</w:t>
            </w:r>
          </w:p>
        </w:tc>
        <w:tc>
          <w:tcPr>
            <w:tcW w:type="dxa" w:w="2700"/>
          </w:tcPr>
          <w:p>
            <w:pPr>
              <w:spacing w:after="0" w:before="0" w:line="240" w:lineRule="auto"/>
              <w:jc w:val="left"/>
            </w:pPr>
            <w:r>
              <w:t>Can the correct project be identified and restored using the approved procedure?</w:t>
            </w:r>
          </w:p>
        </w:tc>
        <w:tc>
          <w:tcPr>
            <w:tcW w:type="dxa" w:w="2700"/>
          </w:tcPr>
          <w:p>
            <w:pPr>
              <w:spacing w:after="0" w:before="0" w:line="240" w:lineRule="auto"/>
              <w:jc w:val="left"/>
            </w:pPr>
            <w:r>
              <w:t>Pending</w:t>
            </w:r>
          </w:p>
        </w:tc>
      </w:tr>
      <w:tr>
        <w:tc>
          <w:tcPr>
            <w:tcW w:type="dxa" w:w="2700"/>
          </w:tcPr>
          <w:p>
            <w:pPr>
              <w:spacing w:after="0" w:before="0" w:line="240" w:lineRule="auto"/>
              <w:jc w:val="left"/>
            </w:pPr>
            <w:r>
              <w:t>HMI</w:t>
            </w:r>
          </w:p>
        </w:tc>
        <w:tc>
          <w:tcPr>
            <w:tcW w:type="dxa" w:w="2700"/>
          </w:tcPr>
          <w:p>
            <w:pPr>
              <w:spacing w:after="0" w:before="0" w:line="240" w:lineRule="auto"/>
              <w:jc w:val="left"/>
            </w:pPr>
            <w:r>
              <w:t>Final HMI project</w:t>
            </w:r>
          </w:p>
        </w:tc>
        <w:tc>
          <w:tcPr>
            <w:tcW w:type="dxa" w:w="2700"/>
          </w:tcPr>
          <w:p>
            <w:pPr>
              <w:spacing w:after="0" w:before="0" w:line="240" w:lineRule="auto"/>
              <w:jc w:val="left"/>
            </w:pPr>
            <w:r>
              <w:t>Does it match the installed runtime?</w:t>
            </w:r>
          </w:p>
        </w:tc>
        <w:tc>
          <w:tcPr>
            <w:tcW w:type="dxa" w:w="2700"/>
          </w:tcPr>
          <w:p>
            <w:pPr>
              <w:spacing w:after="0" w:before="0" w:line="240" w:lineRule="auto"/>
              <w:jc w:val="left"/>
            </w:pPr>
            <w:r>
              <w:t>Pending</w:t>
            </w:r>
          </w:p>
        </w:tc>
      </w:tr>
      <w:tr>
        <w:tc>
          <w:tcPr>
            <w:tcW w:type="dxa" w:w="2700"/>
          </w:tcPr>
          <w:p>
            <w:pPr>
              <w:spacing w:after="0" w:before="0" w:line="240" w:lineRule="auto"/>
              <w:jc w:val="left"/>
            </w:pPr>
            <w:r>
              <w:t>Drives</w:t>
            </w:r>
          </w:p>
        </w:tc>
        <w:tc>
          <w:tcPr>
            <w:tcW w:type="dxa" w:w="2700"/>
          </w:tcPr>
          <w:p>
            <w:pPr>
              <w:spacing w:after="0" w:before="0" w:line="240" w:lineRule="auto"/>
              <w:jc w:val="left"/>
            </w:pPr>
            <w:r>
              <w:t>Parameter backup</w:t>
            </w:r>
          </w:p>
        </w:tc>
        <w:tc>
          <w:tcPr>
            <w:tcW w:type="dxa" w:w="2700"/>
          </w:tcPr>
          <w:p>
            <w:pPr>
              <w:spacing w:after="0" w:before="0" w:line="240" w:lineRule="auto"/>
              <w:jc w:val="left"/>
            </w:pPr>
            <w:r>
              <w:t>Are commissioned settings recorded?</w:t>
            </w:r>
          </w:p>
        </w:tc>
        <w:tc>
          <w:tcPr>
            <w:tcW w:type="dxa" w:w="2700"/>
          </w:tcPr>
          <w:p>
            <w:pPr>
              <w:spacing w:after="0" w:before="0" w:line="240" w:lineRule="auto"/>
              <w:jc w:val="left"/>
            </w:pPr>
            <w:r>
              <w:t>Pending</w:t>
            </w:r>
          </w:p>
        </w:tc>
      </w:tr>
      <w:tr>
        <w:tc>
          <w:tcPr>
            <w:tcW w:type="dxa" w:w="2700"/>
          </w:tcPr>
          <w:p>
            <w:pPr>
              <w:spacing w:after="0" w:before="0" w:line="240" w:lineRule="auto"/>
              <w:jc w:val="left"/>
            </w:pPr>
            <w:r>
              <w:t>Testing</w:t>
            </w:r>
          </w:p>
        </w:tc>
        <w:tc>
          <w:tcPr>
            <w:tcW w:type="dxa" w:w="2700"/>
          </w:tcPr>
          <w:p>
            <w:pPr>
              <w:spacing w:after="0" w:before="0" w:line="240" w:lineRule="auto"/>
              <w:jc w:val="left"/>
            </w:pPr>
            <w:r>
              <w:t>FAT/SAT and required verification reports</w:t>
            </w:r>
          </w:p>
        </w:tc>
        <w:tc>
          <w:tcPr>
            <w:tcW w:type="dxa" w:w="2700"/>
          </w:tcPr>
          <w:p>
            <w:pPr>
              <w:spacing w:after="0" w:before="0" w:line="240" w:lineRule="auto"/>
              <w:jc w:val="left"/>
            </w:pPr>
            <w:r>
              <w:t>Are results accepted and deviations resolved?</w:t>
            </w:r>
          </w:p>
        </w:tc>
        <w:tc>
          <w:tcPr>
            <w:tcW w:type="dxa" w:w="2700"/>
          </w:tcPr>
          <w:p>
            <w:pPr>
              <w:spacing w:after="0" w:before="0" w:line="240" w:lineRule="auto"/>
              <w:jc w:val="left"/>
            </w:pPr>
            <w:r>
              <w:t>Pending</w:t>
            </w:r>
          </w:p>
        </w:tc>
      </w:tr>
      <w:tr>
        <w:tc>
          <w:tcPr>
            <w:tcW w:type="dxa" w:w="2700"/>
          </w:tcPr>
          <w:p>
            <w:pPr>
              <w:spacing w:after="0" w:before="0" w:line="240" w:lineRule="auto"/>
              <w:jc w:val="left"/>
            </w:pPr>
            <w:r>
              <w:t>Safety</w:t>
            </w:r>
          </w:p>
        </w:tc>
        <w:tc>
          <w:tcPr>
            <w:tcW w:type="dxa" w:w="2700"/>
          </w:tcPr>
          <w:p>
            <w:pPr>
              <w:spacing w:after="0" w:before="0" w:line="240" w:lineRule="auto"/>
              <w:jc w:val="left"/>
            </w:pPr>
            <w:r>
              <w:t>Applicable validation evidence</w:t>
            </w:r>
          </w:p>
        </w:tc>
        <w:tc>
          <w:tcPr>
            <w:tcW w:type="dxa" w:w="2700"/>
          </w:tcPr>
          <w:p>
            <w:pPr>
              <w:spacing w:after="0" w:before="0" w:line="240" w:lineRule="auto"/>
              <w:jc w:val="left"/>
            </w:pPr>
            <w:r>
              <w:t>Are required safety checks complete?</w:t>
            </w:r>
          </w:p>
        </w:tc>
        <w:tc>
          <w:tcPr>
            <w:tcW w:type="dxa" w:w="2700"/>
          </w:tcPr>
          <w:p>
            <w:pPr>
              <w:spacing w:after="0" w:before="0" w:line="240" w:lineRule="auto"/>
              <w:jc w:val="left"/>
            </w:pPr>
            <w:r>
              <w:t>Pending</w:t>
            </w:r>
          </w:p>
        </w:tc>
      </w:tr>
      <w:tr>
        <w:tc>
          <w:tcPr>
            <w:tcW w:type="dxa" w:w="2700"/>
          </w:tcPr>
          <w:p>
            <w:pPr>
              <w:spacing w:after="0" w:before="0" w:line="240" w:lineRule="auto"/>
              <w:jc w:val="left"/>
            </w:pPr>
            <w:r>
              <w:t>Maintenance</w:t>
            </w:r>
          </w:p>
        </w:tc>
        <w:tc>
          <w:tcPr>
            <w:tcW w:type="dxa" w:w="2700"/>
          </w:tcPr>
          <w:p>
            <w:pPr>
              <w:spacing w:after="0" w:before="0" w:line="240" w:lineRule="auto"/>
              <w:jc w:val="left"/>
            </w:pPr>
            <w:r>
              <w:t>PM plan and troubleshooting documentation</w:t>
            </w:r>
          </w:p>
        </w:tc>
        <w:tc>
          <w:tcPr>
            <w:tcW w:type="dxa" w:w="2700"/>
          </w:tcPr>
          <w:p>
            <w:pPr>
              <w:spacing w:after="0" w:before="0" w:line="240" w:lineRule="auto"/>
              <w:jc w:val="left"/>
            </w:pPr>
            <w:r>
              <w:t>Can the receiving team support the equipment?</w:t>
            </w:r>
          </w:p>
        </w:tc>
        <w:tc>
          <w:tcPr>
            <w:tcW w:type="dxa" w:w="2700"/>
          </w:tcPr>
          <w:p>
            <w:pPr>
              <w:spacing w:after="0" w:before="0" w:line="240" w:lineRule="auto"/>
              <w:jc w:val="left"/>
            </w:pPr>
            <w:r>
              <w:t>Pending</w:t>
            </w:r>
          </w:p>
        </w:tc>
      </w:tr>
      <w:tr>
        <w:tc>
          <w:tcPr>
            <w:tcW w:type="dxa" w:w="2700"/>
          </w:tcPr>
          <w:p>
            <w:pPr>
              <w:spacing w:after="0" w:before="0" w:line="240" w:lineRule="auto"/>
              <w:jc w:val="left"/>
            </w:pPr>
            <w:r>
              <w:t>Spares</w:t>
            </w:r>
          </w:p>
        </w:tc>
        <w:tc>
          <w:tcPr>
            <w:tcW w:type="dxa" w:w="2700"/>
          </w:tcPr>
          <w:p>
            <w:pPr>
              <w:spacing w:after="0" w:before="0" w:line="240" w:lineRule="auto"/>
              <w:jc w:val="left"/>
            </w:pPr>
            <w:r>
              <w:t>Installed-component and spare-parts mapping</w:t>
            </w:r>
          </w:p>
        </w:tc>
        <w:tc>
          <w:tcPr>
            <w:tcW w:type="dxa" w:w="2700"/>
          </w:tcPr>
          <w:p>
            <w:pPr>
              <w:spacing w:after="0" w:before="0" w:line="240" w:lineRule="auto"/>
              <w:jc w:val="left"/>
            </w:pPr>
            <w:r>
              <w:t>Are critical components identifiable?</w:t>
            </w:r>
          </w:p>
        </w:tc>
        <w:tc>
          <w:tcPr>
            <w:tcW w:type="dxa" w:w="2700"/>
          </w:tcPr>
          <w:p>
            <w:pPr>
              <w:spacing w:after="0" w:before="0" w:line="240" w:lineRule="auto"/>
              <w:jc w:val="left"/>
            </w:pPr>
            <w:r>
              <w:t>Pending</w:t>
            </w:r>
          </w:p>
        </w:tc>
      </w:tr>
      <w:tr>
        <w:tc>
          <w:tcPr>
            <w:tcW w:type="dxa" w:w="2700"/>
          </w:tcPr>
          <w:p>
            <w:pPr>
              <w:spacing w:after="0" w:before="0" w:line="240" w:lineRule="auto"/>
              <w:jc w:val="left"/>
            </w:pPr>
            <w:r>
              <w:t>Training</w:t>
            </w:r>
          </w:p>
        </w:tc>
        <w:tc>
          <w:tcPr>
            <w:tcW w:type="dxa" w:w="2700"/>
          </w:tcPr>
          <w:p>
            <w:pPr>
              <w:spacing w:after="0" w:before="0" w:line="240" w:lineRule="auto"/>
              <w:jc w:val="left"/>
            </w:pPr>
            <w:r>
              <w:t>Training records and required assessments</w:t>
            </w:r>
          </w:p>
        </w:tc>
        <w:tc>
          <w:tcPr>
            <w:tcW w:type="dxa" w:w="2700"/>
          </w:tcPr>
          <w:p>
            <w:pPr>
              <w:spacing w:after="0" w:before="0" w:line="240" w:lineRule="auto"/>
              <w:jc w:val="left"/>
            </w:pPr>
            <w:r>
              <w:t>Have agreed training deliverables been completed?</w:t>
            </w:r>
          </w:p>
        </w:tc>
        <w:tc>
          <w:tcPr>
            <w:tcW w:type="dxa" w:w="2700"/>
          </w:tcPr>
          <w:p>
            <w:pPr>
              <w:spacing w:after="0" w:before="0" w:line="240" w:lineRule="auto"/>
              <w:jc w:val="left"/>
            </w:pPr>
            <w:r>
              <w:t>Pending</w:t>
            </w:r>
          </w:p>
        </w:tc>
      </w:tr>
      <w:tr>
        <w:tc>
          <w:tcPr>
            <w:tcW w:type="dxa" w:w="2700"/>
          </w:tcPr>
          <w:p>
            <w:pPr>
              <w:spacing w:after="0" w:before="0" w:line="240" w:lineRule="auto"/>
              <w:jc w:val="left"/>
            </w:pPr>
            <w:r>
              <w:t>Open issues</w:t>
            </w:r>
          </w:p>
        </w:tc>
        <w:tc>
          <w:tcPr>
            <w:tcW w:type="dxa" w:w="2700"/>
          </w:tcPr>
          <w:p>
            <w:pPr>
              <w:spacing w:after="0" w:before="0" w:line="240" w:lineRule="auto"/>
              <w:jc w:val="left"/>
            </w:pPr>
            <w:r>
              <w:t>Punch list and dispositions</w:t>
            </w:r>
          </w:p>
        </w:tc>
        <w:tc>
          <w:tcPr>
            <w:tcW w:type="dxa" w:w="2700"/>
          </w:tcPr>
          <w:p>
            <w:pPr>
              <w:spacing w:after="0" w:before="0" w:line="240" w:lineRule="auto"/>
              <w:jc w:val="left"/>
            </w:pPr>
            <w:r>
              <w:t>Are outstanding items authorized and controlled?</w:t>
            </w:r>
          </w:p>
        </w:tc>
        <w:tc>
          <w:tcPr>
            <w:tcW w:type="dxa" w:w="2700"/>
          </w:tcPr>
          <w:p>
            <w:pPr>
              <w:spacing w:after="0" w:before="0" w:line="240" w:lineRule="auto"/>
              <w:jc w:val="left"/>
            </w:pPr>
            <w:r>
              <w:t>Pending</w:t>
            </w:r>
          </w:p>
        </w:tc>
      </w:tr>
    </w:tbl>
    <w:p/>
    <w:p>
      <w:r>
        <w:t>"Pending" is used here as an example status. Each real project must record the actual review result and the evidence supporting it.</w:t>
      </w:r>
    </w:p>
    <w:p>
      <w:pPr>
        <w:pStyle w:val="Heading2"/>
      </w:pPr>
      <w:r>
        <w:t>21. Handover Document Naming and Storage</w:t>
      </w:r>
    </w:p>
    <w:p>
      <w:r>
        <w:t>A controlled repository should make technical information easy to locate without creating multiple contradictory copies.</w:t>
      </w:r>
    </w:p>
    <w:p>
      <w:r>
        <w:t>A practical folder structure is:</w:t>
      </w:r>
    </w:p>
    <w:p>
      <w:pPr>
        <w:shd w:val="clear" w:color="auto" w:fill="F4F4F4"/>
        <w:spacing w:before="0" w:after="0" w:line="240" w:lineRule="auto"/>
        <w:ind w:left="216" w:right="216"/>
        <w:jc w:val="left"/>
      </w:pPr>
      <w:r>
        <w:rPr>
          <w:rFonts w:ascii="Consolas" w:hAnsi="Consolas"/>
          <w:color w:val="202020"/>
          <w:sz w:val="18"/>
        </w:rPr>
        <w:t>16_Handover</w:t>
      </w:r>
    </w:p>
    <w:p>
      <w:pPr>
        <w:shd w:val="clear" w:color="auto" w:fill="F4F4F4"/>
        <w:spacing w:before="0" w:after="0" w:line="240" w:lineRule="auto"/>
        <w:ind w:left="216" w:right="216"/>
        <w:jc w:val="left"/>
      </w:pPr>
      <w:r>
        <w:rPr>
          <w:rFonts w:ascii="Consolas" w:hAnsi="Consolas"/>
          <w:color w:val="202020"/>
          <w:sz w:val="18"/>
        </w:rPr>
        <w:t>├── 01_Technical_Docs</w:t>
      </w:r>
    </w:p>
    <w:p>
      <w:pPr>
        <w:shd w:val="clear" w:color="auto" w:fill="F4F4F4"/>
        <w:spacing w:before="0" w:after="0" w:line="240" w:lineRule="auto"/>
        <w:ind w:left="216" w:right="216"/>
        <w:jc w:val="left"/>
      </w:pPr>
      <w:r>
        <w:rPr>
          <w:rFonts w:ascii="Consolas" w:hAnsi="Consolas"/>
          <w:color w:val="202020"/>
          <w:sz w:val="18"/>
        </w:rPr>
        <w:t>│   ├── 01_As_Built_Drawings</w:t>
      </w:r>
    </w:p>
    <w:p>
      <w:pPr>
        <w:shd w:val="clear" w:color="auto" w:fill="F4F4F4"/>
        <w:spacing w:before="0" w:after="0" w:line="240" w:lineRule="auto"/>
        <w:ind w:left="216" w:right="216"/>
        <w:jc w:val="left"/>
      </w:pPr>
      <w:r>
        <w:rPr>
          <w:rFonts w:ascii="Consolas" w:hAnsi="Consolas"/>
          <w:color w:val="202020"/>
          <w:sz w:val="18"/>
        </w:rPr>
        <w:t>│   ├── 02_Electrical_Drawings</w:t>
      </w:r>
    </w:p>
    <w:p>
      <w:pPr>
        <w:shd w:val="clear" w:color="auto" w:fill="F4F4F4"/>
        <w:spacing w:before="0" w:after="0" w:line="240" w:lineRule="auto"/>
        <w:ind w:left="216" w:right="216"/>
        <w:jc w:val="left"/>
      </w:pPr>
      <w:r>
        <w:rPr>
          <w:rFonts w:ascii="Consolas" w:hAnsi="Consolas"/>
          <w:color w:val="202020"/>
          <w:sz w:val="18"/>
        </w:rPr>
        <w:t>│   ├── 03_Manuals</w:t>
      </w:r>
    </w:p>
    <w:p>
      <w:pPr>
        <w:shd w:val="clear" w:color="auto" w:fill="F4F4F4"/>
        <w:spacing w:before="0" w:after="0" w:line="240" w:lineRule="auto"/>
        <w:ind w:left="216" w:right="216"/>
        <w:jc w:val="left"/>
      </w:pPr>
      <w:r>
        <w:rPr>
          <w:rFonts w:ascii="Consolas" w:hAnsi="Consolas"/>
          <w:color w:val="202020"/>
          <w:sz w:val="18"/>
        </w:rPr>
        <w:t>│   ├── 04_Software_Backups</w:t>
      </w:r>
    </w:p>
    <w:p>
      <w:pPr>
        <w:shd w:val="clear" w:color="auto" w:fill="F4F4F4"/>
        <w:spacing w:before="0" w:after="0" w:line="240" w:lineRule="auto"/>
        <w:ind w:left="216" w:right="216"/>
        <w:jc w:val="left"/>
      </w:pPr>
      <w:r>
        <w:rPr>
          <w:rFonts w:ascii="Consolas" w:hAnsi="Consolas"/>
          <w:color w:val="202020"/>
          <w:sz w:val="18"/>
        </w:rPr>
        <w:t>│   ├── 05_Certificates</w:t>
      </w:r>
    </w:p>
    <w:p>
      <w:pPr>
        <w:shd w:val="clear" w:color="auto" w:fill="F4F4F4"/>
        <w:spacing w:before="0" w:after="0" w:line="240" w:lineRule="auto"/>
        <w:ind w:left="216" w:right="216"/>
        <w:jc w:val="left"/>
      </w:pPr>
      <w:r>
        <w:rPr>
          <w:rFonts w:ascii="Consolas" w:hAnsi="Consolas"/>
          <w:color w:val="202020"/>
          <w:sz w:val="18"/>
        </w:rPr>
        <w:t>│   ├── 06_Test_Reports</w:t>
      </w:r>
    </w:p>
    <w:p>
      <w:pPr>
        <w:shd w:val="clear" w:color="auto" w:fill="F4F4F4"/>
        <w:spacing w:before="0" w:after="0" w:line="240" w:lineRule="auto"/>
        <w:ind w:left="216" w:right="216"/>
        <w:jc w:val="left"/>
      </w:pPr>
      <w:r>
        <w:rPr>
          <w:rFonts w:ascii="Consolas" w:hAnsi="Consolas"/>
          <w:color w:val="202020"/>
          <w:sz w:val="18"/>
        </w:rPr>
        <w:t>│   ├── 07_Spare_Parts</w:t>
      </w:r>
    </w:p>
    <w:p>
      <w:pPr>
        <w:shd w:val="clear" w:color="auto" w:fill="F4F4F4"/>
        <w:spacing w:before="0" w:after="0" w:line="240" w:lineRule="auto"/>
        <w:ind w:left="216" w:right="216"/>
        <w:jc w:val="left"/>
      </w:pPr>
      <w:r>
        <w:rPr>
          <w:rFonts w:ascii="Consolas" w:hAnsi="Consolas"/>
          <w:color w:val="202020"/>
          <w:sz w:val="18"/>
        </w:rPr>
        <w:t>│   └── 08_Network_Configuration</w:t>
      </w:r>
    </w:p>
    <w:p>
      <w:pPr>
        <w:shd w:val="clear" w:color="auto" w:fill="F4F4F4"/>
        <w:spacing w:before="0" w:after="0" w:line="240" w:lineRule="auto"/>
        <w:ind w:left="216" w:right="216"/>
        <w:jc w:val="left"/>
      </w:pPr>
      <w:r>
        <w:rPr>
          <w:rFonts w:ascii="Consolas" w:hAnsi="Consolas"/>
          <w:color w:val="202020"/>
          <w:sz w:val="18"/>
        </w:rPr>
        <w:t>├── 02_Handover_Process</w:t>
      </w:r>
    </w:p>
    <w:p>
      <w:pPr>
        <w:shd w:val="clear" w:color="auto" w:fill="F4F4F4"/>
        <w:spacing w:before="0" w:after="0" w:line="240" w:lineRule="auto"/>
        <w:ind w:left="216" w:right="216"/>
        <w:jc w:val="left"/>
      </w:pPr>
      <w:r>
        <w:rPr>
          <w:rFonts w:ascii="Consolas" w:hAnsi="Consolas"/>
          <w:color w:val="202020"/>
          <w:sz w:val="18"/>
        </w:rPr>
        <w:t>│   ├── 01_Technical</w:t>
      </w:r>
    </w:p>
    <w:p>
      <w:pPr>
        <w:shd w:val="clear" w:color="auto" w:fill="F4F4F4"/>
        <w:spacing w:before="0" w:after="0" w:line="240" w:lineRule="auto"/>
        <w:ind w:left="216" w:right="216"/>
        <w:jc w:val="left"/>
      </w:pPr>
      <w:r>
        <w:rPr>
          <w:rFonts w:ascii="Consolas" w:hAnsi="Consolas"/>
          <w:color w:val="202020"/>
          <w:sz w:val="18"/>
        </w:rPr>
        <w:t>│   ├── 02_Maint</w:t>
      </w:r>
    </w:p>
    <w:p>
      <w:pPr>
        <w:shd w:val="clear" w:color="auto" w:fill="F4F4F4"/>
        <w:spacing w:before="0" w:after="0" w:line="240" w:lineRule="auto"/>
        <w:ind w:left="216" w:right="216"/>
        <w:jc w:val="left"/>
      </w:pPr>
      <w:r>
        <w:rPr>
          <w:rFonts w:ascii="Consolas" w:hAnsi="Consolas"/>
          <w:color w:val="202020"/>
          <w:sz w:val="18"/>
        </w:rPr>
        <w:t>│   ├── 03_Operations</w:t>
      </w:r>
    </w:p>
    <w:p>
      <w:pPr>
        <w:shd w:val="clear" w:color="auto" w:fill="F4F4F4"/>
        <w:spacing w:before="0" w:after="0" w:line="240" w:lineRule="auto"/>
        <w:ind w:left="216" w:right="216"/>
        <w:jc w:val="left"/>
      </w:pPr>
      <w:r>
        <w:rPr>
          <w:rFonts w:ascii="Consolas" w:hAnsi="Consolas"/>
          <w:color w:val="202020"/>
          <w:sz w:val="18"/>
        </w:rPr>
        <w:t>│   └── 04_Final_Acceptance</w:t>
      </w:r>
    </w:p>
    <w:p>
      <w:pPr>
        <w:shd w:val="clear" w:color="auto" w:fill="F4F4F4"/>
        <w:spacing w:before="0" w:after="0" w:line="240" w:lineRule="auto"/>
        <w:ind w:left="216" w:right="216"/>
        <w:jc w:val="left"/>
      </w:pPr>
      <w:r>
        <w:rPr>
          <w:rFonts w:ascii="Consolas" w:hAnsi="Consolas"/>
          <w:color w:val="202020"/>
          <w:sz w:val="18"/>
        </w:rPr>
        <w:t>└── 03_Approvals_and_Closure</w:t>
      </w:r>
    </w:p>
    <w:p/>
    <w:p>
      <w:r>
        <w:t>This is an example structure, not a required universal hierarchy. Follow the organization's approved document-management convention.</w:t>
      </w:r>
    </w:p>
    <w:p>
      <w:r>
        <w:t>A useful filename pattern is:</w:t>
      </w:r>
    </w:p>
    <w:p>
      <w:pPr>
        <w:shd w:val="clear" w:color="auto" w:fill="F4F4F4"/>
        <w:spacing w:before="0" w:after="0" w:line="240" w:lineRule="auto"/>
        <w:ind w:left="216" w:right="216"/>
        <w:jc w:val="left"/>
      </w:pPr>
      <w:r>
        <w:rPr>
          <w:rFonts w:ascii="Consolas" w:hAnsi="Consolas"/>
          <w:color w:val="202020"/>
          <w:sz w:val="18"/>
        </w:rPr>
        <w:t>Project_Equipment_DocumentType_DocumentID_Revision_YYYYMMDD.ext</w:t>
      </w:r>
    </w:p>
    <w:p/>
    <w:p>
      <w:r>
        <w:t>Example:</w:t>
      </w:r>
    </w:p>
    <w:p>
      <w:pPr>
        <w:shd w:val="clear" w:color="auto" w:fill="F4F4F4"/>
        <w:spacing w:before="0" w:after="0" w:line="240" w:lineRule="auto"/>
        <w:ind w:left="216" w:right="216"/>
        <w:jc w:val="left"/>
      </w:pPr>
      <w:r>
        <w:rPr>
          <w:rFonts w:ascii="Consolas" w:hAnsi="Consolas"/>
          <w:color w:val="202020"/>
          <w:sz w:val="18"/>
        </w:rPr>
        <w:t>Y01_TestBench_ElectricalDrawing_EL-001_RevC_20261016.pdf</w:t>
      </w:r>
    </w:p>
    <w:p/>
    <w:p>
      <w:r>
        <w:t>For software backups, include the platform, equipment tag, version or revision, and backup date in the filename or associated controlled metadata.</w:t>
      </w:r>
    </w:p>
    <w:p>
      <w:r>
        <w:t>Sensitive files should have appropriate access controls. Backup storage should follow the site's approved security and recovery requirements.</w:t>
      </w:r>
    </w:p>
    <w:p>
      <w:pPr>
        <w:pStyle w:val="Heading2"/>
      </w:pPr>
      <w:r>
        <w:t>22. Standards and Management Frameworks</w:t>
      </w:r>
    </w:p>
    <w:p>
      <w:r>
        <w:t>Applicable standards depend on the equipment, jurisdiction, project contract, and organizational processes.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 to technical handover</w:t>
            </w:r>
          </w:p>
        </w:tc>
      </w:tr>
      <w:tr>
        <w:tc>
          <w:tcPr>
            <w:tcW w:type="dxa" w:w="5400"/>
          </w:tcPr>
          <w:p>
            <w:pPr>
              <w:spacing w:after="0" w:before="0" w:line="240" w:lineRule="auto"/>
              <w:jc w:val="left"/>
            </w:pPr>
            <w:r>
              <w:t>ISO 9001</w:t>
            </w:r>
          </w:p>
        </w:tc>
        <w:tc>
          <w:tcPr>
            <w:tcW w:type="dxa" w:w="5400"/>
          </w:tcPr>
          <w:p>
            <w:pPr>
              <w:spacing w:after="0" w:before="0" w:line="240" w:lineRule="auto"/>
              <w:jc w:val="left"/>
            </w:pPr>
            <w:r>
              <w:t>Control of documented information and quality-related records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risk-reduction documentation</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control systems and relevant validation evidence</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 system cybersecurity</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management</w:t>
            </w:r>
          </w:p>
        </w:tc>
      </w:tr>
      <w:tr>
        <w:tc>
          <w:tcPr>
            <w:tcW w:type="dxa" w:w="5400"/>
          </w:tcPr>
          <w:p>
            <w:pPr>
              <w:spacing w:after="0" w:before="0" w:line="240" w:lineRule="auto"/>
              <w:jc w:val="left"/>
            </w:pPr>
            <w:r>
              <w:t>ISO 14001</w:t>
            </w:r>
          </w:p>
        </w:tc>
        <w:tc>
          <w:tcPr>
            <w:tcW w:type="dxa" w:w="5400"/>
          </w:tcPr>
          <w:p>
            <w:pPr>
              <w:spacing w:after="0" w:before="0" w:line="240" w:lineRule="auto"/>
              <w:jc w:val="left"/>
            </w:pPr>
            <w:r>
              <w:t>Environmental management, where relevant</w:t>
            </w:r>
          </w:p>
        </w:tc>
      </w:tr>
      <w:tr>
        <w:tc>
          <w:tcPr>
            <w:tcW w:type="dxa" w:w="5400"/>
          </w:tcPr>
          <w:p>
            <w:pPr>
              <w:spacing w:after="0" w:before="0" w:line="240" w:lineRule="auto"/>
              <w:jc w:val="left"/>
            </w:pPr>
            <w:r>
              <w:t>ISO/IEC 17025</w:t>
            </w:r>
          </w:p>
        </w:tc>
        <w:tc>
          <w:tcPr>
            <w:tcW w:type="dxa" w:w="5400"/>
          </w:tcPr>
          <w:p>
            <w:pPr>
              <w:spacing w:after="0" w:before="0" w:line="240" w:lineRule="auto"/>
              <w:jc w:val="left"/>
            </w:pPr>
            <w:r>
              <w:t>Competence of testing and calibration laboratories</w:t>
            </w:r>
          </w:p>
        </w:tc>
      </w:tr>
      <w:tr>
        <w:tc>
          <w:tcPr>
            <w:tcW w:type="dxa" w:w="5400"/>
          </w:tcPr>
          <w:p>
            <w:pPr>
              <w:spacing w:after="0" w:before="0" w:line="240" w:lineRule="auto"/>
              <w:jc w:val="left"/>
            </w:pPr>
            <w:r>
              <w:t>Applicable local regulations and contractual specifications</w:t>
            </w:r>
          </w:p>
        </w:tc>
        <w:tc>
          <w:tcPr>
            <w:tcW w:type="dxa" w:w="5400"/>
          </w:tcPr>
          <w:p>
            <w:pPr>
              <w:spacing w:after="0" w:before="0" w:line="240" w:lineRule="auto"/>
              <w:jc w:val="left"/>
            </w:pPr>
            <w:r>
              <w:t>Statutory inspections, required records, and acceptance obligations</w:t>
            </w:r>
          </w:p>
        </w:tc>
      </w:tr>
    </w:tbl>
    <w:p/>
    <w:p>
      <w:r>
        <w:t>These standards do not create one universal handover checklist for every machine. The project must identify which requirements apply and translate them into specific deliverables and acceptance criteria.</w:t>
      </w:r>
    </w:p>
    <w:p>
      <w:pPr>
        <w:pStyle w:val="Heading2"/>
      </w:pPr>
      <w:r>
        <w:t>23. Common Technical Handover Failures</w:t>
      </w:r>
    </w:p>
    <w:p>
      <w:pPr>
        <w:pStyle w:val="ListBullet"/>
      </w:pPr>
      <w:r>
        <w:t>Missing as-built drawings.</w:t>
      </w:r>
    </w:p>
    <w:p>
      <w:pPr>
        <w:pStyle w:val="ListBullet"/>
      </w:pPr>
      <w:r>
        <w:t>Software backups without version identification.</w:t>
      </w:r>
    </w:p>
    <w:p>
      <w:pPr>
        <w:pStyle w:val="ListBullet"/>
      </w:pPr>
      <w:r>
        <w:t>Backups that have not been verified or cannot be restored using the approved process.</w:t>
      </w:r>
    </w:p>
    <w:p>
      <w:pPr>
        <w:pStyle w:val="ListBullet"/>
      </w:pPr>
      <w:r>
        <w:t>Drive settings missing from the handover package.</w:t>
      </w:r>
    </w:p>
    <w:p>
      <w:pPr>
        <w:pStyle w:val="ListBullet"/>
      </w:pPr>
      <w:r>
        <w:t>Incorrect spare-part numbers.</w:t>
      </w:r>
    </w:p>
    <w:p>
      <w:pPr>
        <w:pStyle w:val="ListBullet"/>
      </w:pPr>
      <w:r>
        <w:t>Manuals for a different machine revision.</w:t>
      </w:r>
    </w:p>
    <w:p>
      <w:pPr>
        <w:pStyle w:val="ListBullet"/>
      </w:pPr>
      <w:r>
        <w:t>Test reports that do not identify the tested configuration.</w:t>
      </w:r>
    </w:p>
    <w:p>
      <w:pPr>
        <w:pStyle w:val="ListBullet"/>
      </w:pPr>
      <w:r>
        <w:t>Open defects without owners or due dates.</w:t>
      </w:r>
    </w:p>
    <w:p>
      <w:pPr>
        <w:pStyle w:val="ListBullet"/>
      </w:pPr>
      <w:r>
        <w:t>Missing safety validation evidence.</w:t>
      </w:r>
    </w:p>
    <w:p>
      <w:pPr>
        <w:pStyle w:val="ListBullet"/>
      </w:pPr>
      <w:r>
        <w:t>Training attendance mistaken for competency.</w:t>
      </w:r>
    </w:p>
    <w:p>
      <w:pPr>
        <w:pStyle w:val="ListBullet"/>
      </w:pPr>
      <w:r>
        <w:t>Passwords embedded in uncontrolled documents.</w:t>
      </w:r>
    </w:p>
    <w:p>
      <w:pPr>
        <w:pStyle w:val="ListBullet"/>
      </w:pPr>
      <w:r>
        <w:t>Unclear ownership of software licenses or support.</w:t>
      </w:r>
    </w:p>
    <w:p>
      <w:pPr>
        <w:pStyle w:val="ListBullet"/>
      </w:pPr>
      <w:r>
        <w:t>Multiple conflicting versions of the same drawing.</w:t>
      </w:r>
    </w:p>
    <w:p>
      <w:pPr>
        <w:pStyle w:val="ListBullet"/>
      </w:pPr>
      <w:r>
        <w:t>No documented process for future software modifications.</w:t>
      </w:r>
    </w:p>
    <w:p>
      <w:pPr>
        <w:pStyle w:val="ListBullet"/>
      </w:pPr>
      <w:r>
        <w:t>No defined post-repair verification requirements.</w:t>
      </w:r>
    </w:p>
    <w:p>
      <w:pPr>
        <w:pStyle w:val="ListBullet"/>
      </w:pPr>
      <w:r>
        <w:t>Acceptance signatures obtained without checking mandatory deliverables.</w:t>
      </w:r>
    </w:p>
    <w:p>
      <w:r>
        <w:t>These problems create long-term maintenance costs because the receiving team must reconstruct technical knowledge that should have been transferred with the equipment.</w:t>
      </w:r>
    </w:p>
    <w:p>
      <w:pPr>
        <w:pStyle w:val="Heading2"/>
      </w:pPr>
      <w:r>
        <w:t>24. Practical Example: Handover of a PLC-Controlled Test Bench</w:t>
      </w:r>
    </w:p>
    <w:p>
      <w:r>
        <w:t>Consider a test bench containing a PLC, HMI, VFD, pressure transmitter, motor, protective devices, and an industrial Ethernet connection to a supervisory system.</w:t>
      </w:r>
    </w:p>
    <w:p>
      <w:r>
        <w:t>The technical handover should establish the following:</w:t>
      </w:r>
    </w:p>
    <w:p>
      <w:pPr>
        <w:tabs>
          <w:tab w:pos="403" w:val="left"/>
        </w:tabs>
        <w:spacing w:after="40" w:line="276" w:lineRule="auto"/>
        <w:ind w:left="403" w:hanging="403"/>
        <w:jc w:val="left"/>
      </w:pPr>
      <w:r>
        <w:rPr>
          <w:color w:val="1A2E4A"/>
        </w:rPr>
        <w:t>1.</w:t>
        <w:tab/>
      </w:r>
      <w:r>
        <w:t>The final electrical drawings match the installed wiring and protective devices.</w:t>
      </w:r>
    </w:p>
    <w:p>
      <w:pPr>
        <w:tabs>
          <w:tab w:pos="403" w:val="left"/>
        </w:tabs>
        <w:spacing w:after="40" w:line="276" w:lineRule="auto"/>
        <w:ind w:left="403" w:hanging="403"/>
        <w:jc w:val="left"/>
      </w:pPr>
      <w:r>
        <w:rPr>
          <w:color w:val="1A2E4A"/>
        </w:rPr>
        <w:t>2.</w:t>
        <w:tab/>
      </w:r>
      <w:r>
        <w:t>The PLC and HMI backups correspond to the approved tested versions.</w:t>
      </w:r>
    </w:p>
    <w:p>
      <w:pPr>
        <w:tabs>
          <w:tab w:pos="403" w:val="left"/>
        </w:tabs>
        <w:spacing w:after="40" w:line="276" w:lineRule="auto"/>
        <w:ind w:left="403" w:hanging="403"/>
        <w:jc w:val="left"/>
      </w:pPr>
      <w:r>
        <w:rPr>
          <w:color w:val="1A2E4A"/>
        </w:rPr>
        <w:t>3.</w:t>
        <w:tab/>
      </w:r>
      <w:r>
        <w:t>The VFD parameter file matches the commissioned motor and operating requirements.</w:t>
      </w:r>
    </w:p>
    <w:p>
      <w:pPr>
        <w:tabs>
          <w:tab w:pos="403" w:val="left"/>
        </w:tabs>
        <w:spacing w:after="40" w:line="276" w:lineRule="auto"/>
        <w:ind w:left="403" w:hanging="403"/>
        <w:jc w:val="left"/>
      </w:pPr>
      <w:r>
        <w:rPr>
          <w:color w:val="1A2E4A"/>
        </w:rPr>
        <w:t>4.</w:t>
        <w:tab/>
      </w:r>
      <w:r>
        <w:t>The I/O list identifies each sensor and actuator with the correct PLC address.</w:t>
      </w:r>
    </w:p>
    <w:p>
      <w:pPr>
        <w:tabs>
          <w:tab w:pos="403" w:val="left"/>
        </w:tabs>
        <w:spacing w:after="40" w:line="276" w:lineRule="auto"/>
        <w:ind w:left="403" w:hanging="403"/>
        <w:jc w:val="left"/>
      </w:pPr>
      <w:r>
        <w:rPr>
          <w:color w:val="1A2E4A"/>
        </w:rPr>
        <w:t>5.</w:t>
        <w:tab/>
      </w:r>
      <w:r>
        <w:t>The network documentation identifies the relevant devices and approved communication settings.</w:t>
      </w:r>
    </w:p>
    <w:p>
      <w:pPr>
        <w:tabs>
          <w:tab w:pos="403" w:val="left"/>
        </w:tabs>
        <w:spacing w:after="40" w:line="276" w:lineRule="auto"/>
        <w:ind w:left="403" w:hanging="403"/>
        <w:jc w:val="left"/>
      </w:pPr>
      <w:r>
        <w:rPr>
          <w:color w:val="1A2E4A"/>
        </w:rPr>
        <w:t>6.</w:t>
        <w:tab/>
      </w:r>
      <w:r>
        <w:t>The FAT, SAT, and electrical verification reports are reviewed and accepted where required.</w:t>
      </w:r>
    </w:p>
    <w:p>
      <w:pPr>
        <w:tabs>
          <w:tab w:pos="403" w:val="left"/>
        </w:tabs>
        <w:spacing w:after="40" w:line="276" w:lineRule="auto"/>
        <w:ind w:left="403" w:hanging="403"/>
        <w:jc w:val="left"/>
      </w:pPr>
      <w:r>
        <w:rPr>
          <w:color w:val="1A2E4A"/>
        </w:rPr>
        <w:t>7.</w:t>
        <w:tab/>
      </w:r>
      <w:r>
        <w:t>The safety-related documentation demonstrates that the required checks and validation are complete.</w:t>
      </w:r>
    </w:p>
    <w:p>
      <w:pPr>
        <w:tabs>
          <w:tab w:pos="403" w:val="left"/>
        </w:tabs>
        <w:spacing w:after="40" w:line="276" w:lineRule="auto"/>
        <w:ind w:left="403" w:hanging="403"/>
        <w:jc w:val="left"/>
      </w:pPr>
      <w:r>
        <w:rPr>
          <w:color w:val="1A2E4A"/>
        </w:rPr>
        <w:t>8.</w:t>
        <w:tab/>
      </w:r>
      <w:r>
        <w:t>The maintenance team receives troubleshooting procedures, preventive maintenance requirements, and spare-parts information.</w:t>
      </w:r>
    </w:p>
    <w:p>
      <w:pPr>
        <w:tabs>
          <w:tab w:pos="403" w:val="left"/>
        </w:tabs>
        <w:spacing w:after="40" w:line="276" w:lineRule="auto"/>
        <w:ind w:left="403" w:hanging="403"/>
        <w:jc w:val="left"/>
      </w:pPr>
      <w:r>
        <w:rPr>
          <w:color w:val="1A2E4A"/>
        </w:rPr>
        <w:t>9.</w:t>
        <w:tab/>
      </w:r>
      <w:r>
        <w:t>Operators and maintenance personnel complete the agreed training.</w:t>
      </w:r>
    </w:p>
    <w:p>
      <w:pPr>
        <w:tabs>
          <w:tab w:pos="403" w:val="left"/>
        </w:tabs>
        <w:spacing w:after="40" w:line="276" w:lineRule="auto"/>
        <w:ind w:left="403" w:hanging="403"/>
        <w:jc w:val="left"/>
      </w:pPr>
      <w:r>
        <w:rPr>
          <w:color w:val="1A2E4A"/>
        </w:rPr>
        <w:t>10.</w:t>
        <w:tab/>
      </w:r>
      <w:r>
        <w:t>All remaining defects and restrictions are recorded with responsible owners and approved dispositions.</w:t>
      </w:r>
    </w:p>
    <w:p>
      <w:pPr>
        <w:tabs>
          <w:tab w:pos="403" w:val="left"/>
        </w:tabs>
        <w:spacing w:after="40" w:line="276" w:lineRule="auto"/>
        <w:ind w:left="403" w:hanging="403"/>
        <w:jc w:val="left"/>
      </w:pPr>
      <w:r>
        <w:rPr>
          <w:color w:val="1A2E4A"/>
        </w:rPr>
        <w:t>11.</w:t>
        <w:tab/>
      </w:r>
      <w:r>
        <w:t>The receiving team knows where the controlled drawings, backups, manuals, and records are stored.</w:t>
      </w:r>
    </w:p>
    <w:p>
      <w:pPr>
        <w:tabs>
          <w:tab w:pos="403" w:val="left"/>
        </w:tabs>
        <w:spacing w:after="40" w:line="276" w:lineRule="auto"/>
        <w:ind w:left="403" w:hanging="403"/>
        <w:jc w:val="left"/>
      </w:pPr>
      <w:r>
        <w:rPr>
          <w:color w:val="1A2E4A"/>
        </w:rPr>
        <w:t>12.</w:t>
        <w:tab/>
      </w:r>
      <w:r>
        <w:t>The authorized equipment owner records the acceptance decision under the applicable process.</w:t>
      </w:r>
    </w:p>
    <w:p>
      <w:r>
        <w:t>The result should be a maintainable and supportable system whose technical configuration and remaining obligations are known, rather than a machine that happens to run while the people responsible for it are left to reverse-engineer the supplier's work.</w:t>
      </w:r>
    </w:p>
    <w:p>
      <w:pPr>
        <w:pStyle w:val="Heading2"/>
      </w:pPr>
      <w:r>
        <w:t>25. Final Technical Handover Checklist</w:t>
      </w:r>
    </w:p>
    <w:p>
      <w:pPr>
        <w:pStyle w:val="Heading3"/>
      </w:pPr>
      <w:r>
        <w:t>Documentation and Configuration</w:t>
      </w:r>
    </w:p>
    <w:p>
      <w:pPr>
        <w:pStyle w:val="ListBullet"/>
      </w:pPr>
      <w:r>
        <w:t>Required technical deliverables are listed and tracked.</w:t>
      </w:r>
    </w:p>
    <w:p>
      <w:pPr>
        <w:pStyle w:val="ListBullet"/>
      </w:pPr>
      <w:r>
        <w:t>As-built drawings match the installed equipment.</w:t>
      </w:r>
    </w:p>
    <w:p>
      <w:pPr>
        <w:pStyle w:val="ListBullet"/>
      </w:pPr>
      <w:r>
        <w:t>Software, firmware, and parameter versions are identified.</w:t>
      </w:r>
    </w:p>
    <w:p>
      <w:pPr>
        <w:pStyle w:val="ListBullet"/>
      </w:pPr>
      <w:r>
        <w:t>Approved backups are supplied and their integrity is checked.</w:t>
      </w:r>
    </w:p>
    <w:p>
      <w:pPr>
        <w:pStyle w:val="ListBullet"/>
      </w:pPr>
      <w:r>
        <w:t>Manuals and procedures match the delivered configuration.</w:t>
      </w:r>
    </w:p>
    <w:p>
      <w:pPr>
        <w:pStyle w:val="ListBullet"/>
      </w:pPr>
      <w:r>
        <w:t>Certificates and test reports are applicable to the actual equipment.</w:t>
      </w:r>
    </w:p>
    <w:p>
      <w:pPr>
        <w:pStyle w:val="ListBullet"/>
      </w:pPr>
      <w:r>
        <w:t>Network and access documentation is available through approved channels.</w:t>
      </w:r>
    </w:p>
    <w:p>
      <w:pPr>
        <w:pStyle w:val="Heading3"/>
      </w:pPr>
      <w:r>
        <w:t>Technical and Operational Readiness</w:t>
      </w:r>
    </w:p>
    <w:p>
      <w:pPr>
        <w:pStyle w:val="ListBullet"/>
      </w:pPr>
      <w:r>
        <w:t>Required FAT, SAT, commissioning, and verification activities are accepted.</w:t>
      </w:r>
    </w:p>
    <w:p>
      <w:pPr>
        <w:pStyle w:val="ListBullet"/>
      </w:pPr>
      <w:r>
        <w:t>Safety requirements and mandatory validation are complete.</w:t>
      </w:r>
    </w:p>
    <w:p>
      <w:pPr>
        <w:pStyle w:val="ListBullet"/>
      </w:pPr>
      <w:r>
        <w:t>Maintenance requirements and troubleshooting procedures are documented.</w:t>
      </w:r>
    </w:p>
    <w:p>
      <w:pPr>
        <w:pStyle w:val="ListBullet"/>
      </w:pPr>
      <w:r>
        <w:t>Installed components and critical spare parts are identifiable.</w:t>
      </w:r>
    </w:p>
    <w:p>
      <w:pPr>
        <w:pStyle w:val="ListBullet"/>
      </w:pPr>
      <w:r>
        <w:t>Training deliverables and required assessments are complete.</w:t>
      </w:r>
    </w:p>
    <w:p>
      <w:pPr>
        <w:pStyle w:val="ListBullet"/>
      </w:pPr>
      <w:r>
        <w:t>Warranty, license, and technical support responsibilities are clear.</w:t>
      </w:r>
    </w:p>
    <w:p>
      <w:pPr>
        <w:pStyle w:val="Heading3"/>
      </w:pPr>
      <w:r>
        <w:t>Defects and Acceptance</w:t>
      </w:r>
    </w:p>
    <w:p>
      <w:pPr>
        <w:pStyle w:val="ListBullet"/>
      </w:pPr>
      <w:r>
        <w:t>All open issues are recorded.</w:t>
      </w:r>
    </w:p>
    <w:p>
      <w:pPr>
        <w:pStyle w:val="ListBullet"/>
      </w:pPr>
      <w:r>
        <w:t>Each outstanding issue has an owner and due date.</w:t>
      </w:r>
    </w:p>
    <w:p>
      <w:pPr>
        <w:pStyle w:val="ListBullet"/>
      </w:pPr>
      <w:r>
        <w:t>Required restrictions and risk controls are documented.</w:t>
      </w:r>
    </w:p>
    <w:p>
      <w:pPr>
        <w:pStyle w:val="ListBullet"/>
      </w:pPr>
      <w:r>
        <w:t>Mandatory requirements are not bypassed through conditional acceptance.</w:t>
      </w:r>
    </w:p>
    <w:p>
      <w:pPr>
        <w:pStyle w:val="ListBullet"/>
      </w:pPr>
      <w:r>
        <w:t>Required reviews and approvals are complete.</w:t>
      </w:r>
    </w:p>
    <w:p>
      <w:pPr>
        <w:pStyle w:val="ListBullet"/>
      </w:pPr>
      <w:r>
        <w:t>Controlled records are archived in the approved repository.</w:t>
      </w:r>
    </w:p>
    <w:p>
      <w:pPr>
        <w:pStyle w:val="ListBullet"/>
      </w:pPr>
      <w:r>
        <w:t>The receiving authority has formally recorded the acceptance decision.</w:t>
      </w:r>
    </w:p>
    <w:p>
      <w:pPr>
        <w:pStyle w:val="Heading2"/>
      </w:pPr>
      <w:r>
        <w:t>26. Key Principles to Remember</w:t>
      </w:r>
    </w:p>
    <w:p>
      <w:pPr>
        <w:tabs>
          <w:tab w:pos="403" w:val="left"/>
        </w:tabs>
        <w:spacing w:after="40" w:line="276" w:lineRule="auto"/>
        <w:ind w:left="403" w:hanging="403"/>
        <w:jc w:val="left"/>
      </w:pPr>
      <w:r>
        <w:rPr>
          <w:color w:val="1A2E4A"/>
        </w:rPr>
        <w:t>1.</w:t>
        <w:tab/>
      </w:r>
      <w:r>
        <w:t>Technical handover transfers technical knowledge, records, and defined responsibilities, not just files.</w:t>
      </w:r>
    </w:p>
    <w:p>
      <w:pPr>
        <w:tabs>
          <w:tab w:pos="403" w:val="left"/>
        </w:tabs>
        <w:spacing w:after="40" w:line="276" w:lineRule="auto"/>
        <w:ind w:left="403" w:hanging="403"/>
        <w:jc w:val="left"/>
      </w:pPr>
      <w:r>
        <w:rPr>
          <w:color w:val="1A2E4A"/>
        </w:rPr>
        <w:t>2.</w:t>
        <w:tab/>
      </w:r>
      <w:r>
        <w:t>The final documented configuration must match the installed equipment.</w:t>
      </w:r>
    </w:p>
    <w:p>
      <w:pPr>
        <w:tabs>
          <w:tab w:pos="403" w:val="left"/>
        </w:tabs>
        <w:spacing w:after="40" w:line="276" w:lineRule="auto"/>
        <w:ind w:left="403" w:hanging="403"/>
        <w:jc w:val="left"/>
      </w:pPr>
      <w:r>
        <w:rPr>
          <w:color w:val="1A2E4A"/>
        </w:rPr>
        <w:t>3.</w:t>
        <w:tab/>
      </w:r>
      <w:r>
        <w:t>Every important software backup should be identifiable and managed under the approved configuration-control process.</w:t>
      </w:r>
    </w:p>
    <w:p>
      <w:pPr>
        <w:tabs>
          <w:tab w:pos="403" w:val="left"/>
        </w:tabs>
        <w:spacing w:after="40" w:line="276" w:lineRule="auto"/>
        <w:ind w:left="403" w:hanging="403"/>
        <w:jc w:val="left"/>
      </w:pPr>
      <w:r>
        <w:rPr>
          <w:color w:val="1A2E4A"/>
        </w:rPr>
        <w:t>4.</w:t>
        <w:tab/>
      </w:r>
      <w:r>
        <w:t>Test evidence, certificates, drawings, manuals, and training records must be consistent with one another.</w:t>
      </w:r>
    </w:p>
    <w:p>
      <w:pPr>
        <w:tabs>
          <w:tab w:pos="403" w:val="left"/>
        </w:tabs>
        <w:spacing w:after="40" w:line="276" w:lineRule="auto"/>
        <w:ind w:left="403" w:hanging="403"/>
        <w:jc w:val="left"/>
      </w:pPr>
      <w:r>
        <w:rPr>
          <w:color w:val="1A2E4A"/>
        </w:rPr>
        <w:t>5.</w:t>
        <w:tab/>
      </w:r>
      <w:r>
        <w:t>Outstanding issues must be visible, assigned, and formally dispositioned.</w:t>
      </w:r>
    </w:p>
    <w:p>
      <w:pPr>
        <w:tabs>
          <w:tab w:pos="403" w:val="left"/>
        </w:tabs>
        <w:spacing w:after="40" w:line="276" w:lineRule="auto"/>
        <w:ind w:left="403" w:hanging="403"/>
        <w:jc w:val="left"/>
      </w:pPr>
      <w:r>
        <w:rPr>
          <w:color w:val="1A2E4A"/>
        </w:rPr>
        <w:t>6.</w:t>
        <w:tab/>
      </w:r>
      <w:r>
        <w:t>Safety-critical requirements cannot be replaced by a handover signature.</w:t>
      </w:r>
    </w:p>
    <w:p>
      <w:pPr>
        <w:tabs>
          <w:tab w:pos="403" w:val="left"/>
        </w:tabs>
        <w:spacing w:after="40" w:line="276" w:lineRule="auto"/>
        <w:ind w:left="403" w:hanging="403"/>
        <w:jc w:val="left"/>
      </w:pPr>
      <w:r>
        <w:rPr>
          <w:color w:val="1A2E4A"/>
        </w:rPr>
        <w:t>7.</w:t>
        <w:tab/>
      </w:r>
      <w:r>
        <w:t>The receiving team must know how to locate and use the documentation needed for operation and maintenance.</w:t>
      </w:r>
    </w:p>
    <w:p>
      <w:pPr>
        <w:tabs>
          <w:tab w:pos="403" w:val="left"/>
        </w:tabs>
        <w:spacing w:after="40" w:line="276" w:lineRule="auto"/>
        <w:ind w:left="403" w:hanging="403"/>
        <w:jc w:val="left"/>
      </w:pPr>
      <w:r>
        <w:rPr>
          <w:color w:val="1A2E4A"/>
        </w:rPr>
        <w:t>8.</w:t>
        <w:tab/>
      </w:r>
      <w:r>
        <w:t>Final acceptance must follow the applicable contractual, technical, safety, and regulatory requirements.</w:t>
      </w:r>
    </w:p>
    <w:p>
      <w:r>
        <w:t>The central principle: successful technical handover leaves the receiving organization with an accurate picture of the installed system, the evidence supporting its acceptance, the resources needed to maintain it, and a clear record of any remaining obligations.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02_PLAN_WISE_2026\02_INDUSTRY3_0\16_Handover\02_Handover_Process\02_Maint - Maintenance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Handover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