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Maintenance Handover</w:t>
      </w:r>
    </w:p>
    <w:p>
      <w:pPr>
        <w:pStyle w:val="Heading2"/>
      </w:pPr>
      <w:r>
        <w:t>1. Definition and Purpose</w:t>
      </w:r>
    </w:p>
    <w:p>
      <w:r>
        <w:t>Maintenance handover is the formal transfer of equipment-related maintenance information, responsibilities, technical resources, and outstanding maintenance activities from the project, commissioning, supplier, or outgoing maintenance team to the team responsible for ongoing equipment reliability.</w:t>
      </w:r>
    </w:p>
    <w:p>
      <w:r>
        <w:t>Its purpose is to ensure that the receiving maintenance team can safely inspect, service, troubleshoot, repair, restore, and improve the equipment without depending unnecessarily on undocumented knowledge held by the previous team.</w:t>
      </w:r>
    </w:p>
    <w:p>
      <w:r>
        <w:t>In industrial automation, maintenance handover applies to machines, production lines, test benches, PLCs, HMIs, SCADA systems, VFDs, servo systems, CNC machines, robots, instrumentation, industrial networks, and supporting utilities.</w:t>
      </w:r>
    </w:p>
    <w:p>
      <w:r>
        <w:t>For example, when a new PLC-controlled test bench enters production, the maintenance team needs more than the electrical drawings. It needs the approved PLC backup, VFD parameters, installed-component list, spare-parts information, fault-recovery instructions, preventive maintenance schedules, test procedures, and details of unresolved defects.</w:t>
      </w:r>
    </w:p>
    <w:p>
      <w:r>
        <w:t>The central objective is maintainability: the receiving team must understand what is installed, how it should be maintained, how faults should be diagnosed, and how the equipment can be restored to an approved condition.</w:t>
      </w:r>
    </w:p>
    <w:p>
      <w:pPr>
        <w:pStyle w:val="Heading2"/>
      </w:pPr>
      <w:r>
        <w:t>2. Objectives of Maintenance Handover</w:t>
      </w:r>
    </w:p>
    <w:p>
      <w:pPr>
        <w:tabs>
          <w:tab w:pos="403" w:val="left"/>
        </w:tabs>
        <w:spacing w:after="40" w:line="276" w:lineRule="auto"/>
        <w:ind w:left="403" w:hanging="403"/>
        <w:jc w:val="left"/>
      </w:pPr>
      <w:r>
        <w:rPr>
          <w:color w:val="1A2E4A"/>
        </w:rPr>
        <w:t>1.</w:t>
        <w:tab/>
      </w:r>
      <w:r>
        <w:t>Transfer responsibility for ongoing maintenance activities.</w:t>
      </w:r>
    </w:p>
    <w:p>
      <w:pPr>
        <w:tabs>
          <w:tab w:pos="403" w:val="left"/>
        </w:tabs>
        <w:spacing w:after="40" w:line="276" w:lineRule="auto"/>
        <w:ind w:left="403" w:hanging="403"/>
        <w:jc w:val="left"/>
      </w:pPr>
      <w:r>
        <w:rPr>
          <w:color w:val="1A2E4A"/>
        </w:rPr>
        <w:t>2.</w:t>
        <w:tab/>
      </w:r>
      <w:r>
        <w:t>Establish an accurate record of the installed equipment and its configuration.</w:t>
      </w:r>
    </w:p>
    <w:p>
      <w:pPr>
        <w:tabs>
          <w:tab w:pos="403" w:val="left"/>
        </w:tabs>
        <w:spacing w:after="40" w:line="276" w:lineRule="auto"/>
        <w:ind w:left="403" w:hanging="403"/>
        <w:jc w:val="left"/>
      </w:pPr>
      <w:r>
        <w:rPr>
          <w:color w:val="1A2E4A"/>
        </w:rPr>
        <w:t>3.</w:t>
        <w:tab/>
      </w:r>
      <w:r>
        <w:t>Provide approved technical documentation and software backups.</w:t>
      </w:r>
    </w:p>
    <w:p>
      <w:pPr>
        <w:tabs>
          <w:tab w:pos="403" w:val="left"/>
        </w:tabs>
        <w:spacing w:after="40" w:line="276" w:lineRule="auto"/>
        <w:ind w:left="403" w:hanging="403"/>
        <w:jc w:val="left"/>
      </w:pPr>
      <w:r>
        <w:rPr>
          <w:color w:val="1A2E4A"/>
        </w:rPr>
        <w:t>4.</w:t>
        <w:tab/>
      </w:r>
      <w:r>
        <w:t>Define preventive maintenance and condition-monitoring requirements.</w:t>
      </w:r>
    </w:p>
    <w:p>
      <w:pPr>
        <w:tabs>
          <w:tab w:pos="403" w:val="left"/>
        </w:tabs>
        <w:spacing w:after="40" w:line="276" w:lineRule="auto"/>
        <w:ind w:left="403" w:hanging="403"/>
        <w:jc w:val="left"/>
      </w:pPr>
      <w:r>
        <w:rPr>
          <w:color w:val="1A2E4A"/>
        </w:rPr>
        <w:t>5.</w:t>
        <w:tab/>
      </w:r>
      <w:r>
        <w:t>Identify critical spare parts, obsolete components, and replacement constraints.</w:t>
      </w:r>
    </w:p>
    <w:p>
      <w:pPr>
        <w:tabs>
          <w:tab w:pos="403" w:val="left"/>
        </w:tabs>
        <w:spacing w:after="40" w:line="276" w:lineRule="auto"/>
        <w:ind w:left="403" w:hanging="403"/>
        <w:jc w:val="left"/>
      </w:pPr>
      <w:r>
        <w:rPr>
          <w:color w:val="1A2E4A"/>
        </w:rPr>
        <w:t>6.</w:t>
        <w:tab/>
      </w:r>
      <w:r>
        <w:t>Transfer known failure modes, recurring breakdowns, and unresolved defects.</w:t>
      </w:r>
    </w:p>
    <w:p>
      <w:pPr>
        <w:tabs>
          <w:tab w:pos="403" w:val="left"/>
        </w:tabs>
        <w:spacing w:after="40" w:line="276" w:lineRule="auto"/>
        <w:ind w:left="403" w:hanging="403"/>
        <w:jc w:val="left"/>
      </w:pPr>
      <w:r>
        <w:rPr>
          <w:color w:val="1A2E4A"/>
        </w:rPr>
        <w:t>7.</w:t>
        <w:tab/>
      </w:r>
      <w:r>
        <w:t>Establish troubleshooting and post-repair verification procedures.</w:t>
      </w:r>
    </w:p>
    <w:p>
      <w:pPr>
        <w:tabs>
          <w:tab w:pos="403" w:val="left"/>
        </w:tabs>
        <w:spacing w:after="40" w:line="276" w:lineRule="auto"/>
        <w:ind w:left="403" w:hanging="403"/>
        <w:jc w:val="left"/>
      </w:pPr>
      <w:r>
        <w:rPr>
          <w:color w:val="1A2E4A"/>
        </w:rPr>
        <w:t>8.</w:t>
        <w:tab/>
      </w:r>
      <w:r>
        <w:t>Define maintenance safety requirements, including isolation and stored-energy control.</w:t>
      </w:r>
    </w:p>
    <w:p>
      <w:pPr>
        <w:tabs>
          <w:tab w:pos="403" w:val="left"/>
        </w:tabs>
        <w:spacing w:after="40" w:line="276" w:lineRule="auto"/>
        <w:ind w:left="403" w:hanging="403"/>
        <w:jc w:val="left"/>
      </w:pPr>
      <w:r>
        <w:rPr>
          <w:color w:val="1A2E4A"/>
        </w:rPr>
        <w:t>9.</w:t>
        <w:tab/>
      </w:r>
      <w:r>
        <w:t>Integrate equipment into the plant's maintenance management system.</w:t>
      </w:r>
    </w:p>
    <w:p>
      <w:pPr>
        <w:tabs>
          <w:tab w:pos="403" w:val="left"/>
        </w:tabs>
        <w:spacing w:after="40" w:line="276" w:lineRule="auto"/>
        <w:ind w:left="403" w:hanging="403"/>
        <w:jc w:val="left"/>
      </w:pPr>
      <w:r>
        <w:rPr>
          <w:color w:val="1A2E4A"/>
        </w:rPr>
        <w:t>10.</w:t>
        <w:tab/>
      </w:r>
      <w:r>
        <w:t>Establish ownership of maintenance plans, records, software access, and vendor support.</w:t>
      </w:r>
    </w:p>
    <w:p>
      <w:pPr>
        <w:tabs>
          <w:tab w:pos="403" w:val="left"/>
        </w:tabs>
        <w:spacing w:after="40" w:line="276" w:lineRule="auto"/>
        <w:ind w:left="403" w:hanging="403"/>
        <w:jc w:val="left"/>
      </w:pPr>
      <w:r>
        <w:rPr>
          <w:color w:val="1A2E4A"/>
        </w:rPr>
        <w:t>11.</w:t>
        <w:tab/>
      </w:r>
      <w:r>
        <w:t>Define reliability targets and equipment performance baselines where applicable.</w:t>
      </w:r>
    </w:p>
    <w:p>
      <w:pPr>
        <w:tabs>
          <w:tab w:pos="403" w:val="left"/>
        </w:tabs>
        <w:spacing w:after="40" w:line="276" w:lineRule="auto"/>
        <w:ind w:left="403" w:hanging="403"/>
        <w:jc w:val="left"/>
      </w:pPr>
      <w:r>
        <w:rPr>
          <w:color w:val="1A2E4A"/>
        </w:rPr>
        <w:t>12.</w:t>
        <w:tab/>
      </w:r>
      <w:r>
        <w:t>Reduce restoration time and prevent repeated diagnosis of previously understood problems.</w:t>
      </w:r>
    </w:p>
    <w:p>
      <w:pPr>
        <w:pStyle w:val="Heading2"/>
      </w:pPr>
      <w:r>
        <w:t>3. Maintenance Handover vs Technical and Operational Handover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Handover type</w:t>
            </w:r>
          </w:p>
        </w:tc>
        <w:tc>
          <w:tcPr>
            <w:tcW w:type="dxa" w:w="3600"/>
            <w:shd w:val="clear" w:color="auto" w:fill="EEF2F7"/>
          </w:tcPr>
          <w:p>
            <w:pPr>
              <w:spacing w:after="0" w:before="0" w:line="240" w:lineRule="auto"/>
              <w:jc w:val="left"/>
            </w:pPr>
            <w:r>
              <w:rPr>
                <w:b/>
                <w:color w:val="1A2E4A"/>
              </w:rPr>
              <w:t>Main focus</w:t>
            </w:r>
          </w:p>
        </w:tc>
        <w:tc>
          <w:tcPr>
            <w:tcW w:type="dxa" w:w="3600"/>
            <w:shd w:val="clear" w:color="auto" w:fill="EEF2F7"/>
          </w:tcPr>
          <w:p>
            <w:pPr>
              <w:spacing w:after="0" w:before="0" w:line="240" w:lineRule="auto"/>
              <w:jc w:val="left"/>
            </w:pPr>
            <w:r>
              <w:rPr>
                <w:b/>
                <w:color w:val="1A2E4A"/>
              </w:rPr>
              <w:t>Typical receiving responsibility</w:t>
            </w:r>
          </w:p>
        </w:tc>
      </w:tr>
      <w:tr>
        <w:tc>
          <w:tcPr>
            <w:tcW w:type="dxa" w:w="3600"/>
          </w:tcPr>
          <w:p>
            <w:pPr>
              <w:spacing w:after="0" w:before="0" w:line="240" w:lineRule="auto"/>
              <w:jc w:val="left"/>
            </w:pPr>
            <w:r>
              <w:t>Technical handover</w:t>
            </w:r>
          </w:p>
        </w:tc>
        <w:tc>
          <w:tcPr>
            <w:tcW w:type="dxa" w:w="3600"/>
          </w:tcPr>
          <w:p>
            <w:pPr>
              <w:spacing w:after="0" w:before="0" w:line="240" w:lineRule="auto"/>
              <w:jc w:val="left"/>
            </w:pPr>
            <w:r>
              <w:t>Drawings, software, configurations, test evidence, technical records</w:t>
            </w:r>
          </w:p>
        </w:tc>
        <w:tc>
          <w:tcPr>
            <w:tcW w:type="dxa" w:w="3600"/>
          </w:tcPr>
          <w:p>
            <w:pPr>
              <w:spacing w:after="0" w:before="0" w:line="240" w:lineRule="auto"/>
              <w:jc w:val="left"/>
            </w:pPr>
            <w:r>
              <w:t>Maintain controlled technical information</w:t>
            </w:r>
          </w:p>
        </w:tc>
      </w:tr>
      <w:tr>
        <w:tc>
          <w:tcPr>
            <w:tcW w:type="dxa" w:w="3600"/>
          </w:tcPr>
          <w:p>
            <w:pPr>
              <w:spacing w:after="0" w:before="0" w:line="240" w:lineRule="auto"/>
              <w:jc w:val="left"/>
            </w:pPr>
            <w:r>
              <w:t>Maintenance handover</w:t>
            </w:r>
          </w:p>
        </w:tc>
        <w:tc>
          <w:tcPr>
            <w:tcW w:type="dxa" w:w="3600"/>
          </w:tcPr>
          <w:p>
            <w:pPr>
              <w:spacing w:after="0" w:before="0" w:line="240" w:lineRule="auto"/>
              <w:jc w:val="left"/>
            </w:pPr>
            <w:r>
              <w:t>Maintenance plans, spares, troubleshooting, repairs, asset records</w:t>
            </w:r>
          </w:p>
        </w:tc>
        <w:tc>
          <w:tcPr>
            <w:tcW w:type="dxa" w:w="3600"/>
          </w:tcPr>
          <w:p>
            <w:pPr>
              <w:spacing w:after="0" w:before="0" w:line="240" w:lineRule="auto"/>
              <w:jc w:val="left"/>
            </w:pPr>
            <w:r>
              <w:t>Preserve equipment condition and restore functionality</w:t>
            </w:r>
          </w:p>
        </w:tc>
      </w:tr>
      <w:tr>
        <w:tc>
          <w:tcPr>
            <w:tcW w:type="dxa" w:w="3600"/>
          </w:tcPr>
          <w:p>
            <w:pPr>
              <w:spacing w:after="0" w:before="0" w:line="240" w:lineRule="auto"/>
              <w:jc w:val="left"/>
            </w:pPr>
            <w:r>
              <w:t>Operator handover</w:t>
            </w:r>
          </w:p>
        </w:tc>
        <w:tc>
          <w:tcPr>
            <w:tcW w:type="dxa" w:w="3600"/>
          </w:tcPr>
          <w:p>
            <w:pPr>
              <w:spacing w:after="0" w:before="0" w:line="240" w:lineRule="auto"/>
              <w:jc w:val="left"/>
            </w:pPr>
            <w:r>
              <w:t>Normal operation, operating limits, alarms, routine checks</w:t>
            </w:r>
          </w:p>
        </w:tc>
        <w:tc>
          <w:tcPr>
            <w:tcW w:type="dxa" w:w="3600"/>
          </w:tcPr>
          <w:p>
            <w:pPr>
              <w:spacing w:after="0" w:before="0" w:line="240" w:lineRule="auto"/>
              <w:jc w:val="left"/>
            </w:pPr>
            <w:r>
              <w:t>Operate the machine within approved procedures</w:t>
            </w:r>
          </w:p>
        </w:tc>
      </w:tr>
      <w:tr>
        <w:tc>
          <w:tcPr>
            <w:tcW w:type="dxa" w:w="3600"/>
          </w:tcPr>
          <w:p>
            <w:pPr>
              <w:spacing w:after="0" w:before="0" w:line="240" w:lineRule="auto"/>
              <w:jc w:val="left"/>
            </w:pPr>
            <w:r>
              <w:t>Safety handover</w:t>
            </w:r>
          </w:p>
        </w:tc>
        <w:tc>
          <w:tcPr>
            <w:tcW w:type="dxa" w:w="3600"/>
          </w:tcPr>
          <w:p>
            <w:pPr>
              <w:spacing w:after="0" w:before="0" w:line="240" w:lineRule="auto"/>
              <w:jc w:val="left"/>
            </w:pPr>
            <w:r>
              <w:t>Hazards, safeguards, isolation, residual risks</w:t>
            </w:r>
          </w:p>
        </w:tc>
        <w:tc>
          <w:tcPr>
            <w:tcW w:type="dxa" w:w="3600"/>
          </w:tcPr>
          <w:p>
            <w:pPr>
              <w:spacing w:after="0" w:before="0" w:line="240" w:lineRule="auto"/>
              <w:jc w:val="left"/>
            </w:pPr>
            <w:r>
              <w:t>Maintain and follow required risk controls</w:t>
            </w:r>
          </w:p>
        </w:tc>
      </w:tr>
      <w:tr>
        <w:tc>
          <w:tcPr>
            <w:tcW w:type="dxa" w:w="3600"/>
          </w:tcPr>
          <w:p>
            <w:pPr>
              <w:spacing w:after="0" w:before="0" w:line="240" w:lineRule="auto"/>
              <w:jc w:val="left"/>
            </w:pPr>
            <w:r>
              <w:t>Project handover</w:t>
            </w:r>
          </w:p>
        </w:tc>
        <w:tc>
          <w:tcPr>
            <w:tcW w:type="dxa" w:w="3600"/>
          </w:tcPr>
          <w:p>
            <w:pPr>
              <w:spacing w:after="0" w:before="0" w:line="240" w:lineRule="auto"/>
              <w:jc w:val="left"/>
            </w:pPr>
            <w:r>
              <w:t>Transfer of project deliverables and defined responsibilities</w:t>
            </w:r>
          </w:p>
        </w:tc>
        <w:tc>
          <w:tcPr>
            <w:tcW w:type="dxa" w:w="3600"/>
          </w:tcPr>
          <w:p>
            <w:pPr>
              <w:spacing w:after="0" w:before="0" w:line="240" w:lineRule="auto"/>
              <w:jc w:val="left"/>
            </w:pPr>
            <w:r>
              <w:t>Manage the completed project or asset under the agreed scope</w:t>
            </w:r>
          </w:p>
        </w:tc>
      </w:tr>
    </w:tbl>
    <w:p/>
    <w:p>
      <w:r>
        <w:t>These activities are connected, but one does not automatically complete the others. A machine may pass its acceptance tests while still lacking a complete preventive maintenance plan or reliable software restoration procedure.</w:t>
      </w:r>
    </w:p>
    <w:p>
      <w:pPr>
        <w:pStyle w:val="Heading2"/>
      </w:pPr>
      <w:r>
        <w:t>4. Scope of Maintenance Handover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Maintenance area</w:t>
            </w:r>
          </w:p>
        </w:tc>
        <w:tc>
          <w:tcPr>
            <w:tcW w:type="dxa" w:w="5400"/>
            <w:shd w:val="clear" w:color="auto" w:fill="EEF2F7"/>
          </w:tcPr>
          <w:p>
            <w:pPr>
              <w:spacing w:after="0" w:before="0" w:line="240" w:lineRule="auto"/>
              <w:jc w:val="left"/>
            </w:pPr>
            <w:r>
              <w:rPr>
                <w:b/>
                <w:color w:val="1A2E4A"/>
              </w:rPr>
              <w:t>Information to transfer</w:t>
            </w:r>
          </w:p>
        </w:tc>
      </w:tr>
      <w:tr>
        <w:tc>
          <w:tcPr>
            <w:tcW w:type="dxa" w:w="5400"/>
          </w:tcPr>
          <w:p>
            <w:pPr>
              <w:spacing w:after="0" w:before="0" w:line="240" w:lineRule="auto"/>
              <w:jc w:val="left"/>
            </w:pPr>
            <w:r>
              <w:t>Asset identification</w:t>
            </w:r>
          </w:p>
        </w:tc>
        <w:tc>
          <w:tcPr>
            <w:tcW w:type="dxa" w:w="5400"/>
          </w:tcPr>
          <w:p>
            <w:pPr>
              <w:spacing w:after="0" w:before="0" w:line="240" w:lineRule="auto"/>
              <w:jc w:val="left"/>
            </w:pPr>
            <w:r>
              <w:t>Asset ID, machine tag, manufacturer, model, serial number</w:t>
            </w:r>
          </w:p>
        </w:tc>
      </w:tr>
      <w:tr>
        <w:tc>
          <w:tcPr>
            <w:tcW w:type="dxa" w:w="5400"/>
          </w:tcPr>
          <w:p>
            <w:pPr>
              <w:spacing w:after="0" w:before="0" w:line="240" w:lineRule="auto"/>
              <w:jc w:val="left"/>
            </w:pPr>
            <w:r>
              <w:t>Mechanical</w:t>
            </w:r>
          </w:p>
        </w:tc>
        <w:tc>
          <w:tcPr>
            <w:tcW w:type="dxa" w:w="5400"/>
          </w:tcPr>
          <w:p>
            <w:pPr>
              <w:spacing w:after="0" w:before="0" w:line="240" w:lineRule="auto"/>
              <w:jc w:val="left"/>
            </w:pPr>
            <w:r>
              <w:t>Bearings, couplings, belts, chains, lubrication, alignment, wear parts</w:t>
            </w:r>
          </w:p>
        </w:tc>
      </w:tr>
      <w:tr>
        <w:tc>
          <w:tcPr>
            <w:tcW w:type="dxa" w:w="5400"/>
          </w:tcPr>
          <w:p>
            <w:pPr>
              <w:spacing w:after="0" w:before="0" w:line="240" w:lineRule="auto"/>
              <w:jc w:val="left"/>
            </w:pPr>
            <w:r>
              <w:t>Electrical</w:t>
            </w:r>
          </w:p>
        </w:tc>
        <w:tc>
          <w:tcPr>
            <w:tcW w:type="dxa" w:w="5400"/>
          </w:tcPr>
          <w:p>
            <w:pPr>
              <w:spacing w:after="0" w:before="0" w:line="240" w:lineRule="auto"/>
              <w:jc w:val="left"/>
            </w:pPr>
            <w:r>
              <w:t>Motors, protection devices, power supplies, contactors, wiring, earthing</w:t>
            </w:r>
          </w:p>
        </w:tc>
      </w:tr>
      <w:tr>
        <w:tc>
          <w:tcPr>
            <w:tcW w:type="dxa" w:w="5400"/>
          </w:tcPr>
          <w:p>
            <w:pPr>
              <w:spacing w:after="0" w:before="0" w:line="240" w:lineRule="auto"/>
              <w:jc w:val="left"/>
            </w:pPr>
            <w:r>
              <w:t>Automation</w:t>
            </w:r>
          </w:p>
        </w:tc>
        <w:tc>
          <w:tcPr>
            <w:tcW w:type="dxa" w:w="5400"/>
          </w:tcPr>
          <w:p>
            <w:pPr>
              <w:spacing w:after="0" w:before="0" w:line="240" w:lineRule="auto"/>
              <w:jc w:val="left"/>
            </w:pPr>
            <w:r>
              <w:t>PLC, HMI, I/O modules, network configuration, software backups</w:t>
            </w:r>
          </w:p>
        </w:tc>
      </w:tr>
      <w:tr>
        <w:tc>
          <w:tcPr>
            <w:tcW w:type="dxa" w:w="5400"/>
          </w:tcPr>
          <w:p>
            <w:pPr>
              <w:spacing w:after="0" w:before="0" w:line="240" w:lineRule="auto"/>
              <w:jc w:val="left"/>
            </w:pPr>
            <w:r>
              <w:t>Drives and motion</w:t>
            </w:r>
          </w:p>
        </w:tc>
        <w:tc>
          <w:tcPr>
            <w:tcW w:type="dxa" w:w="5400"/>
          </w:tcPr>
          <w:p>
            <w:pPr>
              <w:spacing w:after="0" w:before="0" w:line="240" w:lineRule="auto"/>
              <w:jc w:val="left"/>
            </w:pPr>
            <w:r>
              <w:t>VFD settings, servo parameters, encoders, tuning, motor data</w:t>
            </w:r>
          </w:p>
        </w:tc>
      </w:tr>
      <w:tr>
        <w:tc>
          <w:tcPr>
            <w:tcW w:type="dxa" w:w="5400"/>
          </w:tcPr>
          <w:p>
            <w:pPr>
              <w:spacing w:after="0" w:before="0" w:line="240" w:lineRule="auto"/>
              <w:jc w:val="left"/>
            </w:pPr>
            <w:r>
              <w:t>CNC and robotics</w:t>
            </w:r>
          </w:p>
        </w:tc>
        <w:tc>
          <w:tcPr>
            <w:tcW w:type="dxa" w:w="5400"/>
          </w:tcPr>
          <w:p>
            <w:pPr>
              <w:spacing w:after="0" w:before="0" w:line="240" w:lineRule="auto"/>
              <w:jc w:val="left"/>
            </w:pPr>
            <w:r>
              <w:t>Programs, machine parameters, robot frames, approved configuration backups</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Instrument ranges, loop drawings, calibration status, replacement details</w:t>
            </w:r>
          </w:p>
        </w:tc>
      </w:tr>
      <w:tr>
        <w:tc>
          <w:tcPr>
            <w:tcW w:type="dxa" w:w="5400"/>
          </w:tcPr>
          <w:p>
            <w:pPr>
              <w:spacing w:after="0" w:before="0" w:line="240" w:lineRule="auto"/>
              <w:jc w:val="left"/>
            </w:pPr>
            <w:r>
              <w:t>Safety</w:t>
            </w:r>
          </w:p>
        </w:tc>
        <w:tc>
          <w:tcPr>
            <w:tcW w:type="dxa" w:w="5400"/>
          </w:tcPr>
          <w:p>
            <w:pPr>
              <w:spacing w:after="0" w:before="0" w:line="240" w:lineRule="auto"/>
              <w:jc w:val="left"/>
            </w:pPr>
            <w:r>
              <w:t>Isolation points, stored energy, safety circuits, approved validation records</w:t>
            </w:r>
          </w:p>
        </w:tc>
      </w:tr>
      <w:tr>
        <w:tc>
          <w:tcPr>
            <w:tcW w:type="dxa" w:w="5400"/>
          </w:tcPr>
          <w:p>
            <w:pPr>
              <w:spacing w:after="0" w:before="0" w:line="240" w:lineRule="auto"/>
              <w:jc w:val="left"/>
            </w:pPr>
            <w:r>
              <w:t>Maintenance strategy</w:t>
            </w:r>
          </w:p>
        </w:tc>
        <w:tc>
          <w:tcPr>
            <w:tcW w:type="dxa" w:w="5400"/>
          </w:tcPr>
          <w:p>
            <w:pPr>
              <w:spacing w:after="0" w:before="0" w:line="240" w:lineRule="auto"/>
              <w:jc w:val="left"/>
            </w:pPr>
            <w:r>
              <w:t>PM tasks, intervals, inspection criteria, predictive monitoring</w:t>
            </w:r>
          </w:p>
        </w:tc>
      </w:tr>
      <w:tr>
        <w:tc>
          <w:tcPr>
            <w:tcW w:type="dxa" w:w="5400"/>
          </w:tcPr>
          <w:p>
            <w:pPr>
              <w:spacing w:after="0" w:before="0" w:line="240" w:lineRule="auto"/>
              <w:jc w:val="left"/>
            </w:pPr>
            <w:r>
              <w:t>Spare parts</w:t>
            </w:r>
          </w:p>
        </w:tc>
        <w:tc>
          <w:tcPr>
            <w:tcW w:type="dxa" w:w="5400"/>
          </w:tcPr>
          <w:p>
            <w:pPr>
              <w:spacing w:after="0" w:before="0" w:line="240" w:lineRule="auto"/>
              <w:jc w:val="left"/>
            </w:pPr>
            <w:r>
              <w:t>Criticality, stock quantity, supplier, lead time, approved alternatives</w:t>
            </w:r>
          </w:p>
        </w:tc>
      </w:tr>
      <w:tr>
        <w:tc>
          <w:tcPr>
            <w:tcW w:type="dxa" w:w="5400"/>
          </w:tcPr>
          <w:p>
            <w:pPr>
              <w:spacing w:after="0" w:before="0" w:line="240" w:lineRule="auto"/>
              <w:jc w:val="left"/>
            </w:pPr>
            <w:r>
              <w:t>Breakdown history</w:t>
            </w:r>
          </w:p>
        </w:tc>
        <w:tc>
          <w:tcPr>
            <w:tcW w:type="dxa" w:w="5400"/>
          </w:tcPr>
          <w:p>
            <w:pPr>
              <w:spacing w:after="0" w:before="0" w:line="240" w:lineRule="auto"/>
              <w:jc w:val="left"/>
            </w:pPr>
            <w:r>
              <w:t>Recurring faults, root causes, corrective actions, temporary restrictions</w:t>
            </w:r>
          </w:p>
        </w:tc>
      </w:tr>
      <w:tr>
        <w:tc>
          <w:tcPr>
            <w:tcW w:type="dxa" w:w="5400"/>
          </w:tcPr>
          <w:p>
            <w:pPr>
              <w:spacing w:after="0" w:before="0" w:line="240" w:lineRule="auto"/>
              <w:jc w:val="left"/>
            </w:pPr>
            <w:r>
              <w:t>Tools and test equipment</w:t>
            </w:r>
          </w:p>
        </w:tc>
        <w:tc>
          <w:tcPr>
            <w:tcW w:type="dxa" w:w="5400"/>
          </w:tcPr>
          <w:p>
            <w:pPr>
              <w:spacing w:after="0" w:before="0" w:line="240" w:lineRule="auto"/>
              <w:jc w:val="left"/>
            </w:pPr>
            <w:r>
              <w:t>Special tools, calibrated instruments, diagnostic software</w:t>
            </w:r>
          </w:p>
        </w:tc>
      </w:tr>
      <w:tr>
        <w:tc>
          <w:tcPr>
            <w:tcW w:type="dxa" w:w="5400"/>
          </w:tcPr>
          <w:p>
            <w:pPr>
              <w:spacing w:after="0" w:before="0" w:line="240" w:lineRule="auto"/>
              <w:jc w:val="left"/>
            </w:pPr>
            <w:r>
              <w:t>Maintenance systems</w:t>
            </w:r>
          </w:p>
        </w:tc>
        <w:tc>
          <w:tcPr>
            <w:tcW w:type="dxa" w:w="5400"/>
          </w:tcPr>
          <w:p>
            <w:pPr>
              <w:spacing w:after="0" w:before="0" w:line="240" w:lineRule="auto"/>
              <w:jc w:val="left"/>
            </w:pPr>
            <w:r>
              <w:t>CMMS/SAP asset records, work centres, maintenance plans, task lists</w:t>
            </w:r>
          </w:p>
        </w:tc>
      </w:tr>
      <w:tr>
        <w:tc>
          <w:tcPr>
            <w:tcW w:type="dxa" w:w="5400"/>
          </w:tcPr>
          <w:p>
            <w:pPr>
              <w:spacing w:after="0" w:before="0" w:line="240" w:lineRule="auto"/>
              <w:jc w:val="left"/>
            </w:pPr>
            <w:r>
              <w:t>Vendor support</w:t>
            </w:r>
          </w:p>
        </w:tc>
        <w:tc>
          <w:tcPr>
            <w:tcW w:type="dxa" w:w="5400"/>
          </w:tcPr>
          <w:p>
            <w:pPr>
              <w:spacing w:after="0" w:before="0" w:line="240" w:lineRule="auto"/>
              <w:jc w:val="left"/>
            </w:pPr>
            <w:r>
              <w:t>Service contacts, warranty conditions, licenses, escalation arrangements</w:t>
            </w:r>
          </w:p>
        </w:tc>
      </w:tr>
      <w:tr>
        <w:tc>
          <w:tcPr>
            <w:tcW w:type="dxa" w:w="5400"/>
          </w:tcPr>
          <w:p>
            <w:pPr>
              <w:spacing w:after="0" w:before="0" w:line="240" w:lineRule="auto"/>
              <w:jc w:val="left"/>
            </w:pPr>
            <w:r>
              <w:t>Reliability</w:t>
            </w:r>
          </w:p>
        </w:tc>
        <w:tc>
          <w:tcPr>
            <w:tcW w:type="dxa" w:w="5400"/>
          </w:tcPr>
          <w:p>
            <w:pPr>
              <w:spacing w:after="0" w:before="0" w:line="240" w:lineRule="auto"/>
              <w:jc w:val="left"/>
            </w:pPr>
            <w:r>
              <w:t>Failure history, downtime baseline, MTTR, MTBF, recurring loss analysis</w:t>
            </w:r>
          </w:p>
        </w:tc>
      </w:tr>
    </w:tbl>
    <w:p/>
    <w:p>
      <w:r>
        <w:t>The actual scope should follow the equipment design, plant requirements, safety obligations, and maintenance strategy.</w:t>
      </w:r>
    </w:p>
    <w:p>
      <w:pPr>
        <w:pStyle w:val="Heading2"/>
      </w:pPr>
      <w:r>
        <w:t>5. Maintenance Handover Workflow</w:t>
      </w:r>
    </w:p>
    <w:p>
      <w:pPr>
        <w:shd w:val="clear" w:color="auto" w:fill="F4F4F4"/>
        <w:spacing w:before="0" w:after="0" w:line="240" w:lineRule="auto"/>
        <w:ind w:left="216" w:right="216"/>
        <w:jc w:val="left"/>
      </w:pPr>
      <w:r>
        <w:rPr>
          <w:rFonts w:ascii="Consolas" w:hAnsi="Consolas"/>
          <w:color w:val="202020"/>
          <w:sz w:val="18"/>
        </w:rPr>
        <w:t>Define the equipment and handover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asset identification and installed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maintenance documents and software backups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PM tasks, service intervals, and condition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spare parts and special tools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breakdown history and outstanding defects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isolation procedures and maintenance safety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CMMS/SAP asset and maintenance-plan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Conduct a maintenance readiness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owners and disposition unresolved issues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maintenance handover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initial operation and close remaining actions</w:t>
      </w:r>
    </w:p>
    <w:p/>
    <w:p>
      <w:r>
        <w:t>This process should be completed before responsibility transfers, to the extent required by the project and plant procedures. Any permitted outstanding items must have documented ownership and controls.</w:t>
      </w:r>
    </w:p>
    <w:p>
      <w:pPr>
        <w:pStyle w:val="Heading2"/>
      </w:pPr>
      <w:r>
        <w:t>6. Asset Register and Equipment Identification</w:t>
      </w:r>
    </w:p>
    <w:p>
      <w:r>
        <w:t>The asset register is the foundation of organized maintenance. Every maintainable asset should have a unique identifier that connects the physical equipment to its documentation, maintenance plans, breakdown history, and spare parts.</w:t>
      </w:r>
    </w:p>
    <w:p>
      <w:pPr>
        <w:pStyle w:val="Heading3"/>
      </w:pPr>
      <w:r>
        <w:t>6.1 Recommended Asset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Unique plant or CMMS identifier</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Identifier used on drawings and the machine</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Plant, line, area, or machine hierarchy</w:t>
            </w:r>
          </w:p>
        </w:tc>
      </w:tr>
      <w:tr>
        <w:tc>
          <w:tcPr>
            <w:tcW w:type="dxa" w:w="5400"/>
          </w:tcPr>
          <w:p>
            <w:pPr>
              <w:spacing w:after="0" w:before="0" w:line="240" w:lineRule="auto"/>
              <w:jc w:val="left"/>
            </w:pPr>
            <w:r>
              <w:t>Equipment description</w:t>
            </w:r>
          </w:p>
        </w:tc>
        <w:tc>
          <w:tcPr>
            <w:tcW w:type="dxa" w:w="5400"/>
          </w:tcPr>
          <w:p>
            <w:pPr>
              <w:spacing w:after="0" w:before="0" w:line="240" w:lineRule="auto"/>
              <w:jc w:val="left"/>
            </w:pPr>
            <w:r>
              <w:t>Clear description of the equipment</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Original equipment manufacturer</w:t>
            </w:r>
          </w:p>
        </w:tc>
      </w:tr>
      <w:tr>
        <w:tc>
          <w:tcPr>
            <w:tcW w:type="dxa" w:w="5400"/>
          </w:tcPr>
          <w:p>
            <w:pPr>
              <w:spacing w:after="0" w:before="0" w:line="240" w:lineRule="auto"/>
              <w:jc w:val="left"/>
            </w:pPr>
            <w:r>
              <w:t>Model and serial number</w:t>
            </w:r>
          </w:p>
        </w:tc>
        <w:tc>
          <w:tcPr>
            <w:tcW w:type="dxa" w:w="5400"/>
          </w:tcPr>
          <w:p>
            <w:pPr>
              <w:spacing w:after="0" w:before="0" w:line="240" w:lineRule="auto"/>
              <w:jc w:val="left"/>
            </w:pPr>
            <w:r>
              <w:t>Exact equipment identification</w:t>
            </w:r>
          </w:p>
        </w:tc>
      </w:tr>
      <w:tr>
        <w:tc>
          <w:tcPr>
            <w:tcW w:type="dxa" w:w="5400"/>
          </w:tcPr>
          <w:p>
            <w:pPr>
              <w:spacing w:after="0" w:before="0" w:line="240" w:lineRule="auto"/>
              <w:jc w:val="left"/>
            </w:pPr>
            <w:r>
              <w:t>Installation date</w:t>
            </w:r>
          </w:p>
        </w:tc>
        <w:tc>
          <w:tcPr>
            <w:tcW w:type="dxa" w:w="5400"/>
          </w:tcPr>
          <w:p>
            <w:pPr>
              <w:spacing w:after="0" w:before="0" w:line="240" w:lineRule="auto"/>
              <w:jc w:val="left"/>
            </w:pPr>
            <w:r>
              <w:t>Installation or commissioning date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Consequence-based maintenance priority</w:t>
            </w:r>
          </w:p>
        </w:tc>
      </w:tr>
      <w:tr>
        <w:tc>
          <w:tcPr>
            <w:tcW w:type="dxa" w:w="5400"/>
          </w:tcPr>
          <w:p>
            <w:pPr>
              <w:spacing w:after="0" w:before="0" w:line="240" w:lineRule="auto"/>
              <w:jc w:val="left"/>
            </w:pPr>
            <w:r>
              <w:t>Maintenance work centre</w:t>
            </w:r>
          </w:p>
        </w:tc>
        <w:tc>
          <w:tcPr>
            <w:tcW w:type="dxa" w:w="5400"/>
          </w:tcPr>
          <w:p>
            <w:pPr>
              <w:spacing w:after="0" w:before="0" w:line="240" w:lineRule="auto"/>
              <w:jc w:val="left"/>
            </w:pPr>
            <w:r>
              <w:t>Responsible maintenance group</w:t>
            </w:r>
          </w:p>
        </w:tc>
      </w:tr>
      <w:tr>
        <w:tc>
          <w:tcPr>
            <w:tcW w:type="dxa" w:w="5400"/>
          </w:tcPr>
          <w:p>
            <w:pPr>
              <w:spacing w:after="0" w:before="0" w:line="240" w:lineRule="auto"/>
              <w:jc w:val="left"/>
            </w:pPr>
            <w:r>
              <w:t>Equipment owner</w:t>
            </w:r>
          </w:p>
        </w:tc>
        <w:tc>
          <w:tcPr>
            <w:tcW w:type="dxa" w:w="5400"/>
          </w:tcPr>
          <w:p>
            <w:pPr>
              <w:spacing w:after="0" w:before="0" w:line="240" w:lineRule="auto"/>
              <w:jc w:val="left"/>
            </w:pPr>
            <w:r>
              <w:t>Department accountable for the asset</w:t>
            </w:r>
          </w:p>
        </w:tc>
      </w:tr>
      <w:tr>
        <w:tc>
          <w:tcPr>
            <w:tcW w:type="dxa" w:w="5400"/>
          </w:tcPr>
          <w:p>
            <w:pPr>
              <w:spacing w:after="0" w:before="0" w:line="240" w:lineRule="auto"/>
              <w:jc w:val="left"/>
            </w:pPr>
            <w:r>
              <w:t>Warranty status</w:t>
            </w:r>
          </w:p>
        </w:tc>
        <w:tc>
          <w:tcPr>
            <w:tcW w:type="dxa" w:w="5400"/>
          </w:tcPr>
          <w:p>
            <w:pPr>
              <w:spacing w:after="0" w:before="0" w:line="240" w:lineRule="auto"/>
              <w:jc w:val="left"/>
            </w:pPr>
            <w:r>
              <w:t>Warranty coverage and expiry details</w:t>
            </w:r>
          </w:p>
        </w:tc>
      </w:tr>
      <w:tr>
        <w:tc>
          <w:tcPr>
            <w:tcW w:type="dxa" w:w="5400"/>
          </w:tcPr>
          <w:p>
            <w:pPr>
              <w:spacing w:after="0" w:before="0" w:line="240" w:lineRule="auto"/>
              <w:jc w:val="left"/>
            </w:pPr>
            <w:r>
              <w:t>Technical document reference</w:t>
            </w:r>
          </w:p>
        </w:tc>
        <w:tc>
          <w:tcPr>
            <w:tcW w:type="dxa" w:w="5400"/>
          </w:tcPr>
          <w:p>
            <w:pPr>
              <w:spacing w:after="0" w:before="0" w:line="240" w:lineRule="auto"/>
              <w:jc w:val="left"/>
            </w:pPr>
            <w:r>
              <w:t>Link to controlled drawings and manuals</w:t>
            </w:r>
          </w:p>
        </w:tc>
      </w:tr>
      <w:tr>
        <w:tc>
          <w:tcPr>
            <w:tcW w:type="dxa" w:w="5400"/>
          </w:tcPr>
          <w:p>
            <w:pPr>
              <w:spacing w:after="0" w:before="0" w:line="240" w:lineRule="auto"/>
              <w:jc w:val="left"/>
            </w:pPr>
            <w:r>
              <w:t>Software backup reference</w:t>
            </w:r>
          </w:p>
        </w:tc>
        <w:tc>
          <w:tcPr>
            <w:tcW w:type="dxa" w:w="5400"/>
          </w:tcPr>
          <w:p>
            <w:pPr>
              <w:spacing w:after="0" w:before="0" w:line="240" w:lineRule="auto"/>
              <w:jc w:val="left"/>
            </w:pPr>
            <w:r>
              <w:t>Link to approved backup records where applicable</w:t>
            </w:r>
          </w:p>
        </w:tc>
      </w:tr>
      <w:tr>
        <w:tc>
          <w:tcPr>
            <w:tcW w:type="dxa" w:w="5400"/>
          </w:tcPr>
          <w:p>
            <w:pPr>
              <w:spacing w:after="0" w:before="0" w:line="240" w:lineRule="auto"/>
              <w:jc w:val="left"/>
            </w:pPr>
            <w:r>
              <w:t>Maintenance strategy</w:t>
            </w:r>
          </w:p>
        </w:tc>
        <w:tc>
          <w:tcPr>
            <w:tcW w:type="dxa" w:w="5400"/>
          </w:tcPr>
          <w:p>
            <w:pPr>
              <w:spacing w:after="0" w:before="0" w:line="240" w:lineRule="auto"/>
              <w:jc w:val="left"/>
            </w:pPr>
            <w:r>
              <w:t>Preventive, predictive, corrective, or combined approach</w:t>
            </w:r>
          </w:p>
        </w:tc>
      </w:tr>
    </w:tbl>
    <w:p/>
    <w:p>
      <w:pPr>
        <w:pStyle w:val="Heading3"/>
      </w:pPr>
      <w:r>
        <w:t>6.2 Example Asset Hierarchy</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or Test Bench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Maintainable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Component</w:t>
      </w:r>
    </w:p>
    <w:p/>
    <w:p>
      <w:r>
        <w:t>For example, a motor can be maintained as a component under a conveyor assembly, which belongs to a production line. The hierarchy helps technicians find the correct equipment and lets planners analyze failures at the appropriate level.</w:t>
      </w:r>
    </w:p>
    <w:p>
      <w:pPr>
        <w:pStyle w:val="Heading3"/>
      </w:pPr>
      <w:r>
        <w:t>6.3 Asset Naming and Tagging</w:t>
      </w:r>
    </w:p>
    <w:p>
      <w:r>
        <w:t>Asset tags should be consistent with approved plant conventions and technical drawings.</w:t>
      </w:r>
    </w:p>
    <w:p>
      <w:r>
        <w:t>Example:</w:t>
      </w:r>
    </w:p>
    <w:p>
      <w:pPr>
        <w:pStyle w:val="ListBullet"/>
      </w:pPr>
      <w:r>
        <w:rPr>
          <w:rFonts w:ascii="Consolas" w:hAnsi="Consolas"/>
          <w:color w:val="333333"/>
          <w:sz w:val="19"/>
          <w:shd w:val="clear" w:color="auto" w:fill="EFEFEF"/>
        </w:rPr>
        <w:t>TB-001</w:t>
      </w:r>
      <w:r>
        <w:t>: Test bench.</w:t>
      </w:r>
    </w:p>
    <w:p>
      <w:pPr>
        <w:pStyle w:val="ListBullet"/>
      </w:pPr>
      <w:r>
        <w:rPr>
          <w:rFonts w:ascii="Consolas" w:hAnsi="Consolas"/>
          <w:color w:val="333333"/>
          <w:sz w:val="19"/>
          <w:shd w:val="clear" w:color="auto" w:fill="EFEFEF"/>
        </w:rPr>
        <w:t>TB-001-M01</w:t>
      </w:r>
      <w:r>
        <w:t>: Main motor.</w:t>
      </w:r>
    </w:p>
    <w:p>
      <w:pPr>
        <w:pStyle w:val="ListBullet"/>
      </w:pPr>
      <w:r>
        <w:rPr>
          <w:rFonts w:ascii="Consolas" w:hAnsi="Consolas"/>
          <w:color w:val="333333"/>
          <w:sz w:val="19"/>
          <w:shd w:val="clear" w:color="auto" w:fill="EFEFEF"/>
        </w:rPr>
        <w:t>TB-001-VFD01</w:t>
      </w:r>
      <w:r>
        <w:t>: Main motor drive.</w:t>
      </w:r>
    </w:p>
    <w:p>
      <w:pPr>
        <w:pStyle w:val="ListBullet"/>
      </w:pPr>
      <w:r>
        <w:rPr>
          <w:rFonts w:ascii="Consolas" w:hAnsi="Consolas"/>
          <w:color w:val="333333"/>
          <w:sz w:val="19"/>
          <w:shd w:val="clear" w:color="auto" w:fill="EFEFEF"/>
        </w:rPr>
        <w:t>TB-001-PLC01</w:t>
      </w:r>
      <w:r>
        <w:t>: Main PLC.</w:t>
      </w:r>
    </w:p>
    <w:p>
      <w:pPr>
        <w:pStyle w:val="ListBullet"/>
      </w:pPr>
      <w:r>
        <w:rPr>
          <w:rFonts w:ascii="Consolas" w:hAnsi="Consolas"/>
          <w:color w:val="333333"/>
          <w:sz w:val="19"/>
          <w:shd w:val="clear" w:color="auto" w:fill="EFEFEF"/>
        </w:rPr>
        <w:t>TB-001-PT01</w:t>
      </w:r>
      <w:r>
        <w:t>: Pressure transmitter.</w:t>
      </w:r>
    </w:p>
    <w:p>
      <w:r>
        <w:t>These are illustrative tags, not universal naming rules. Use the organization's established tag standard.</w:t>
      </w:r>
    </w:p>
    <w:p>
      <w:pPr>
        <w:pStyle w:val="Heading2"/>
      </w:pPr>
      <w:r>
        <w:t>7. Preventive Maintenance Handover</w:t>
      </w:r>
    </w:p>
    <w:p>
      <w:r>
        <w:t>Preventive maintenance (PM) consists of planned activities performed at defined intervals or usage levels to reduce the probability of failure, detect deterioration, or preserve equipment condition.</w:t>
      </w:r>
    </w:p>
    <w:p>
      <w:r>
        <w:t>Maintenance handover should include an approved PM plan for every asset that requires scheduled maintenance.</w:t>
      </w:r>
    </w:p>
    <w:p>
      <w:pPr>
        <w:pStyle w:val="Heading3"/>
      </w:pPr>
      <w:r>
        <w:t>7.1 Common PM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Example task</w:t>
            </w:r>
          </w:p>
        </w:tc>
      </w:tr>
      <w:tr>
        <w:tc>
          <w:tcPr>
            <w:tcW w:type="dxa" w:w="5400"/>
          </w:tcPr>
          <w:p>
            <w:pPr>
              <w:spacing w:after="0" w:before="0" w:line="240" w:lineRule="auto"/>
              <w:jc w:val="left"/>
            </w:pPr>
            <w:r>
              <w:t>Inspection</w:t>
            </w:r>
          </w:p>
        </w:tc>
        <w:tc>
          <w:tcPr>
            <w:tcW w:type="dxa" w:w="5400"/>
          </w:tcPr>
          <w:p>
            <w:pPr>
              <w:spacing w:after="0" w:before="0" w:line="240" w:lineRule="auto"/>
              <w:jc w:val="left"/>
            </w:pPr>
            <w:r>
              <w:t>Check connectors, cables, mounting, leakage, and visible damage</w:t>
            </w:r>
          </w:p>
        </w:tc>
      </w:tr>
      <w:tr>
        <w:tc>
          <w:tcPr>
            <w:tcW w:type="dxa" w:w="5400"/>
          </w:tcPr>
          <w:p>
            <w:pPr>
              <w:spacing w:after="0" w:before="0" w:line="240" w:lineRule="auto"/>
              <w:jc w:val="left"/>
            </w:pPr>
            <w:r>
              <w:t>Cleaning</w:t>
            </w:r>
          </w:p>
        </w:tc>
        <w:tc>
          <w:tcPr>
            <w:tcW w:type="dxa" w:w="5400"/>
          </w:tcPr>
          <w:p>
            <w:pPr>
              <w:spacing w:after="0" w:before="0" w:line="240" w:lineRule="auto"/>
              <w:jc w:val="left"/>
            </w:pPr>
            <w:r>
              <w:t>Remove contamination from approved equipment surfaces and cooling paths</w:t>
            </w:r>
          </w:p>
        </w:tc>
      </w:tr>
      <w:tr>
        <w:tc>
          <w:tcPr>
            <w:tcW w:type="dxa" w:w="5400"/>
          </w:tcPr>
          <w:p>
            <w:pPr>
              <w:spacing w:after="0" w:before="0" w:line="240" w:lineRule="auto"/>
              <w:jc w:val="left"/>
            </w:pPr>
            <w:r>
              <w:t>Lubrication</w:t>
            </w:r>
          </w:p>
        </w:tc>
        <w:tc>
          <w:tcPr>
            <w:tcW w:type="dxa" w:w="5400"/>
          </w:tcPr>
          <w:p>
            <w:pPr>
              <w:spacing w:after="0" w:before="0" w:line="240" w:lineRule="auto"/>
              <w:jc w:val="left"/>
            </w:pPr>
            <w:r>
              <w:t>Lubricate bearings or mechanisms according to manufacturer requirements</w:t>
            </w:r>
          </w:p>
        </w:tc>
      </w:tr>
      <w:tr>
        <w:tc>
          <w:tcPr>
            <w:tcW w:type="dxa" w:w="5400"/>
          </w:tcPr>
          <w:p>
            <w:pPr>
              <w:spacing w:after="0" w:before="0" w:line="240" w:lineRule="auto"/>
              <w:jc w:val="left"/>
            </w:pPr>
            <w:r>
              <w:t>Adjustment</w:t>
            </w:r>
          </w:p>
        </w:tc>
        <w:tc>
          <w:tcPr>
            <w:tcW w:type="dxa" w:w="5400"/>
          </w:tcPr>
          <w:p>
            <w:pPr>
              <w:spacing w:after="0" w:before="0" w:line="240" w:lineRule="auto"/>
              <w:jc w:val="left"/>
            </w:pPr>
            <w:r>
              <w:t>Check belt tension, alignment, or specified mechanical clearances</w:t>
            </w:r>
          </w:p>
        </w:tc>
      </w:tr>
      <w:tr>
        <w:tc>
          <w:tcPr>
            <w:tcW w:type="dxa" w:w="5400"/>
          </w:tcPr>
          <w:p>
            <w:pPr>
              <w:spacing w:after="0" w:before="0" w:line="240" w:lineRule="auto"/>
              <w:jc w:val="left"/>
            </w:pPr>
            <w:r>
              <w:t>Functional verification</w:t>
            </w:r>
          </w:p>
        </w:tc>
        <w:tc>
          <w:tcPr>
            <w:tcW w:type="dxa" w:w="5400"/>
          </w:tcPr>
          <w:p>
            <w:pPr>
              <w:spacing w:after="0" w:before="0" w:line="240" w:lineRule="auto"/>
              <w:jc w:val="left"/>
            </w:pPr>
            <w:r>
              <w:t>Verify sensors, actuators, alarms, and approved operating functions</w:t>
            </w:r>
          </w:p>
        </w:tc>
      </w:tr>
      <w:tr>
        <w:tc>
          <w:tcPr>
            <w:tcW w:type="dxa" w:w="5400"/>
          </w:tcPr>
          <w:p>
            <w:pPr>
              <w:spacing w:after="0" w:before="0" w:line="240" w:lineRule="auto"/>
              <w:jc w:val="left"/>
            </w:pPr>
            <w:r>
              <w:t>Electrical inspection</w:t>
            </w:r>
          </w:p>
        </w:tc>
        <w:tc>
          <w:tcPr>
            <w:tcW w:type="dxa" w:w="5400"/>
          </w:tcPr>
          <w:p>
            <w:pPr>
              <w:spacing w:after="0" w:before="0" w:line="240" w:lineRule="auto"/>
              <w:jc w:val="left"/>
            </w:pPr>
            <w:r>
              <w:t>Inspect terminals and enclosures under approved isolation procedures</w:t>
            </w:r>
          </w:p>
        </w:tc>
      </w:tr>
      <w:tr>
        <w:tc>
          <w:tcPr>
            <w:tcW w:type="dxa" w:w="5400"/>
          </w:tcPr>
          <w:p>
            <w:pPr>
              <w:spacing w:after="0" w:before="0" w:line="240" w:lineRule="auto"/>
              <w:jc w:val="left"/>
            </w:pPr>
            <w:r>
              <w:t>Calibration</w:t>
            </w:r>
          </w:p>
        </w:tc>
        <w:tc>
          <w:tcPr>
            <w:tcW w:type="dxa" w:w="5400"/>
          </w:tcPr>
          <w:p>
            <w:pPr>
              <w:spacing w:after="0" w:before="0" w:line="240" w:lineRule="auto"/>
              <w:jc w:val="left"/>
            </w:pPr>
            <w:r>
              <w:t>Verify instruments against specified calibration requirements</w:t>
            </w:r>
          </w:p>
        </w:tc>
      </w:tr>
      <w:tr>
        <w:tc>
          <w:tcPr>
            <w:tcW w:type="dxa" w:w="5400"/>
          </w:tcPr>
          <w:p>
            <w:pPr>
              <w:spacing w:after="0" w:before="0" w:line="240" w:lineRule="auto"/>
              <w:jc w:val="left"/>
            </w:pPr>
            <w:r>
              <w:t>Backup verification</w:t>
            </w:r>
          </w:p>
        </w:tc>
        <w:tc>
          <w:tcPr>
            <w:tcW w:type="dxa" w:w="5400"/>
          </w:tcPr>
          <w:p>
            <w:pPr>
              <w:spacing w:after="0" w:before="0" w:line="240" w:lineRule="auto"/>
              <w:jc w:val="left"/>
            </w:pPr>
            <w:r>
              <w:t>Confirm that required software and configuration backups are available and usable</w:t>
            </w:r>
          </w:p>
        </w:tc>
      </w:tr>
      <w:tr>
        <w:tc>
          <w:tcPr>
            <w:tcW w:type="dxa" w:w="5400"/>
          </w:tcPr>
          <w:p>
            <w:pPr>
              <w:spacing w:after="0" w:before="0" w:line="240" w:lineRule="auto"/>
              <w:jc w:val="left"/>
            </w:pPr>
            <w:r>
              <w:t>Replacement</w:t>
            </w:r>
          </w:p>
        </w:tc>
        <w:tc>
          <w:tcPr>
            <w:tcW w:type="dxa" w:w="5400"/>
          </w:tcPr>
          <w:p>
            <w:pPr>
              <w:spacing w:after="0" w:before="0" w:line="240" w:lineRule="auto"/>
              <w:jc w:val="left"/>
            </w:pPr>
            <w:r>
              <w:t>Replace designated wear parts at defined intervals or condition limits</w:t>
            </w:r>
          </w:p>
        </w:tc>
      </w:tr>
      <w:tr>
        <w:tc>
          <w:tcPr>
            <w:tcW w:type="dxa" w:w="5400"/>
          </w:tcPr>
          <w:p>
            <w:pPr>
              <w:spacing w:after="0" w:before="0" w:line="240" w:lineRule="auto"/>
              <w:jc w:val="left"/>
            </w:pPr>
            <w:r>
              <w:t>Condition monitoring</w:t>
            </w:r>
          </w:p>
        </w:tc>
        <w:tc>
          <w:tcPr>
            <w:tcW w:type="dxa" w:w="5400"/>
          </w:tcPr>
          <w:p>
            <w:pPr>
              <w:spacing w:after="0" w:before="0" w:line="240" w:lineRule="auto"/>
              <w:jc w:val="left"/>
            </w:pPr>
            <w:r>
              <w:t>Review vibration, temperature, current, or other applicable indicators</w:t>
            </w:r>
          </w:p>
        </w:tc>
      </w:tr>
    </w:tbl>
    <w:p/>
    <w:p>
      <w:r>
        <w:t>Not every task belongs on every machine. Unnecessary intrusive maintenance can introduce faults, so PM tasks should have a defined technical reason.</w:t>
      </w:r>
    </w:p>
    <w:p>
      <w:pPr>
        <w:pStyle w:val="Heading3"/>
      </w:pPr>
      <w:r>
        <w:t>7.2 PM Plan Fields</w:t>
      </w:r>
    </w:p>
    <w:p>
      <w:r>
        <w:t>A practical PM task should specify:</w:t>
      </w:r>
    </w:p>
    <w:p>
      <w:pPr>
        <w:pStyle w:val="ListBullet"/>
      </w:pPr>
      <w:r>
        <w:t>Asset ID and equipment tag.</w:t>
      </w:r>
    </w:p>
    <w:p>
      <w:pPr>
        <w:pStyle w:val="ListBullet"/>
      </w:pPr>
      <w:r>
        <w:t>Task ID and description.</w:t>
      </w:r>
    </w:p>
    <w:p>
      <w:pPr>
        <w:pStyle w:val="ListBullet"/>
      </w:pPr>
      <w:r>
        <w:t>Task objective.</w:t>
      </w:r>
    </w:p>
    <w:p>
      <w:pPr>
        <w:pStyle w:val="ListBullet"/>
      </w:pPr>
      <w:r>
        <w:t>Maintenance frequency or triggering condition.</w:t>
      </w:r>
    </w:p>
    <w:p>
      <w:pPr>
        <w:pStyle w:val="ListBullet"/>
      </w:pPr>
      <w:r>
        <w:t>Estimated duration.</w:t>
      </w:r>
    </w:p>
    <w:p>
      <w:pPr>
        <w:pStyle w:val="ListBullet"/>
      </w:pPr>
      <w:r>
        <w:t>Required personnel and competency.</w:t>
      </w:r>
    </w:p>
    <w:p>
      <w:pPr>
        <w:pStyle w:val="ListBullet"/>
      </w:pPr>
      <w:r>
        <w:t>Isolation and safety requirements.</w:t>
      </w:r>
    </w:p>
    <w:p>
      <w:pPr>
        <w:pStyle w:val="ListBullet"/>
      </w:pPr>
      <w:r>
        <w:t>Tools, materials, and spare parts.</w:t>
      </w:r>
    </w:p>
    <w:p>
      <w:pPr>
        <w:pStyle w:val="ListBullet"/>
      </w:pPr>
      <w:r>
        <w:t>Detailed procedure.</w:t>
      </w:r>
    </w:p>
    <w:p>
      <w:pPr>
        <w:pStyle w:val="ListBullet"/>
      </w:pPr>
      <w:r>
        <w:t>Acceptance criteria.</w:t>
      </w:r>
    </w:p>
    <w:p>
      <w:pPr>
        <w:pStyle w:val="ListBullet"/>
      </w:pPr>
      <w:r>
        <w:t>Required measurements or evidence.</w:t>
      </w:r>
    </w:p>
    <w:p>
      <w:pPr>
        <w:pStyle w:val="ListBullet"/>
      </w:pPr>
      <w:r>
        <w:t>Follow-up action for an abnormal finding.</w:t>
      </w:r>
    </w:p>
    <w:p>
      <w:pPr>
        <w:pStyle w:val="ListBullet"/>
      </w:pPr>
      <w:r>
        <w:t>Responsible work centre.</w:t>
      </w:r>
    </w:p>
    <w:p>
      <w:pPr>
        <w:pStyle w:val="ListBullet"/>
      </w:pPr>
      <w:r>
        <w:t>Record-retention requirements.</w:t>
      </w:r>
    </w:p>
    <w:p>
      <w:pPr>
        <w:pStyle w:val="Heading3"/>
      </w:pPr>
      <w:r>
        <w:t>7.3 Example PM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Task</w:t>
            </w:r>
          </w:p>
        </w:tc>
        <w:tc>
          <w:tcPr>
            <w:tcW w:type="dxa" w:w="2700"/>
            <w:shd w:val="clear" w:color="auto" w:fill="EEF2F7"/>
          </w:tcPr>
          <w:p>
            <w:pPr>
              <w:spacing w:after="0" w:before="0" w:line="240" w:lineRule="auto"/>
              <w:jc w:val="left"/>
            </w:pPr>
            <w:r>
              <w:rPr>
                <w:b/>
                <w:color w:val="1A2E4A"/>
              </w:rPr>
              <w:t>Interval</w:t>
            </w:r>
          </w:p>
        </w:tc>
        <w:tc>
          <w:tcPr>
            <w:tcW w:type="dxa" w:w="2700"/>
            <w:shd w:val="clear" w:color="auto" w:fill="EEF2F7"/>
          </w:tcPr>
          <w:p>
            <w:pPr>
              <w:spacing w:after="0" w:before="0" w:line="240" w:lineRule="auto"/>
              <w:jc w:val="left"/>
            </w:pPr>
            <w:r>
              <w:rPr>
                <w:b/>
                <w:color w:val="1A2E4A"/>
              </w:rPr>
              <w:t>Acceptance criteria</w:t>
            </w:r>
          </w:p>
        </w:tc>
      </w:tr>
      <w:tr>
        <w:tc>
          <w:tcPr>
            <w:tcW w:type="dxa" w:w="2700"/>
          </w:tcPr>
          <w:p>
            <w:pPr>
              <w:spacing w:after="0" w:before="0" w:line="240" w:lineRule="auto"/>
              <w:jc w:val="left"/>
            </w:pPr>
            <w:r>
              <w:t>Control panel</w:t>
            </w:r>
          </w:p>
        </w:tc>
        <w:tc>
          <w:tcPr>
            <w:tcW w:type="dxa" w:w="2700"/>
          </w:tcPr>
          <w:p>
            <w:pPr>
              <w:spacing w:after="0" w:before="0" w:line="240" w:lineRule="auto"/>
              <w:jc w:val="left"/>
            </w:pPr>
            <w:r>
              <w:t>Inspect enclosure, ventilation, and visible damage</w:t>
            </w:r>
          </w:p>
        </w:tc>
        <w:tc>
          <w:tcPr>
            <w:tcW w:type="dxa" w:w="2700"/>
          </w:tcPr>
          <w:p>
            <w:pPr>
              <w:spacing w:after="0" w:before="0" w:line="240" w:lineRule="auto"/>
              <w:jc w:val="left"/>
            </w:pPr>
            <w:r>
              <w:t>Based on approved PM schedule</w:t>
            </w:r>
          </w:p>
        </w:tc>
        <w:tc>
          <w:tcPr>
            <w:tcW w:type="dxa" w:w="2700"/>
          </w:tcPr>
          <w:p>
            <w:pPr>
              <w:spacing w:after="0" w:before="0" w:line="240" w:lineRule="auto"/>
              <w:jc w:val="left"/>
            </w:pPr>
            <w:r>
              <w:t>No unacceptable damage or blocked cooling path</w:t>
            </w:r>
          </w:p>
        </w:tc>
      </w:tr>
      <w:tr>
        <w:tc>
          <w:tcPr>
            <w:tcW w:type="dxa" w:w="2700"/>
          </w:tcPr>
          <w:p>
            <w:pPr>
              <w:spacing w:after="0" w:before="0" w:line="240" w:lineRule="auto"/>
              <w:jc w:val="left"/>
            </w:pPr>
            <w:r>
              <w:t>PLC system</w:t>
            </w:r>
          </w:p>
        </w:tc>
        <w:tc>
          <w:tcPr>
            <w:tcW w:type="dxa" w:w="2700"/>
          </w:tcPr>
          <w:p>
            <w:pPr>
              <w:spacing w:after="0" w:before="0" w:line="240" w:lineRule="auto"/>
              <w:jc w:val="left"/>
            </w:pPr>
            <w:r>
              <w:t>Review diagnostics and module fault status</w:t>
            </w:r>
          </w:p>
        </w:tc>
        <w:tc>
          <w:tcPr>
            <w:tcW w:type="dxa" w:w="2700"/>
          </w:tcPr>
          <w:p>
            <w:pPr>
              <w:spacing w:after="0" w:before="0" w:line="240" w:lineRule="auto"/>
              <w:jc w:val="left"/>
            </w:pPr>
            <w:r>
              <w:t>Based on risk and plant requirements</w:t>
            </w:r>
          </w:p>
        </w:tc>
        <w:tc>
          <w:tcPr>
            <w:tcW w:type="dxa" w:w="2700"/>
          </w:tcPr>
          <w:p>
            <w:pPr>
              <w:spacing w:after="0" w:before="0" w:line="240" w:lineRule="auto"/>
              <w:jc w:val="left"/>
            </w:pPr>
            <w:r>
              <w:t>No unresolved abnormal diagnostics</w:t>
            </w:r>
          </w:p>
        </w:tc>
      </w:tr>
      <w:tr>
        <w:tc>
          <w:tcPr>
            <w:tcW w:type="dxa" w:w="2700"/>
          </w:tcPr>
          <w:p>
            <w:pPr>
              <w:spacing w:after="0" w:before="0" w:line="240" w:lineRule="auto"/>
              <w:jc w:val="left"/>
            </w:pPr>
            <w:r>
              <w:t>VFD</w:t>
            </w:r>
          </w:p>
        </w:tc>
        <w:tc>
          <w:tcPr>
            <w:tcW w:type="dxa" w:w="2700"/>
          </w:tcPr>
          <w:p>
            <w:pPr>
              <w:spacing w:after="0" w:before="0" w:line="240" w:lineRule="auto"/>
              <w:jc w:val="left"/>
            </w:pPr>
            <w:r>
              <w:t>Review fault history and cooling condition</w:t>
            </w:r>
          </w:p>
        </w:tc>
        <w:tc>
          <w:tcPr>
            <w:tcW w:type="dxa" w:w="2700"/>
          </w:tcPr>
          <w:p>
            <w:pPr>
              <w:spacing w:after="0" w:before="0" w:line="240" w:lineRule="auto"/>
              <w:jc w:val="left"/>
            </w:pPr>
            <w:r>
              <w:t>Based on manufacturer and plant requirements</w:t>
            </w:r>
          </w:p>
        </w:tc>
        <w:tc>
          <w:tcPr>
            <w:tcW w:type="dxa" w:w="2700"/>
          </w:tcPr>
          <w:p>
            <w:pPr>
              <w:spacing w:after="0" w:before="0" w:line="240" w:lineRule="auto"/>
              <w:jc w:val="left"/>
            </w:pPr>
            <w:r>
              <w:t>No unresolved faults or unacceptable cooling restriction</w:t>
            </w:r>
          </w:p>
        </w:tc>
      </w:tr>
      <w:tr>
        <w:tc>
          <w:tcPr>
            <w:tcW w:type="dxa" w:w="2700"/>
          </w:tcPr>
          <w:p>
            <w:pPr>
              <w:spacing w:after="0" w:before="0" w:line="240" w:lineRule="auto"/>
              <w:jc w:val="left"/>
            </w:pPr>
            <w:r>
              <w:t>Pressure transmitter</w:t>
            </w:r>
          </w:p>
        </w:tc>
        <w:tc>
          <w:tcPr>
            <w:tcW w:type="dxa" w:w="2700"/>
          </w:tcPr>
          <w:p>
            <w:pPr>
              <w:spacing w:after="0" w:before="0" w:line="240" w:lineRule="auto"/>
              <w:jc w:val="left"/>
            </w:pPr>
            <w:r>
              <w:t>Verify calibration status and instrument condition</w:t>
            </w:r>
          </w:p>
        </w:tc>
        <w:tc>
          <w:tcPr>
            <w:tcW w:type="dxa" w:w="2700"/>
          </w:tcPr>
          <w:p>
            <w:pPr>
              <w:spacing w:after="0" w:before="0" w:line="240" w:lineRule="auto"/>
              <w:jc w:val="left"/>
            </w:pPr>
            <w:r>
              <w:t>Based on calibration plan</w:t>
            </w:r>
          </w:p>
        </w:tc>
        <w:tc>
          <w:tcPr>
            <w:tcW w:type="dxa" w:w="2700"/>
          </w:tcPr>
          <w:p>
            <w:pPr>
              <w:spacing w:after="0" w:before="0" w:line="240" w:lineRule="auto"/>
              <w:jc w:val="left"/>
            </w:pPr>
            <w:r>
              <w:t>Within specified requirements</w:t>
            </w:r>
          </w:p>
        </w:tc>
      </w:tr>
      <w:tr>
        <w:tc>
          <w:tcPr>
            <w:tcW w:type="dxa" w:w="2700"/>
          </w:tcPr>
          <w:p>
            <w:pPr>
              <w:spacing w:after="0" w:before="0" w:line="240" w:lineRule="auto"/>
              <w:jc w:val="left"/>
            </w:pPr>
            <w:r>
              <w:t>Conveyor motor</w:t>
            </w:r>
          </w:p>
        </w:tc>
        <w:tc>
          <w:tcPr>
            <w:tcW w:type="dxa" w:w="2700"/>
          </w:tcPr>
          <w:p>
            <w:pPr>
              <w:spacing w:after="0" w:before="0" w:line="240" w:lineRule="auto"/>
              <w:jc w:val="left"/>
            </w:pPr>
            <w:r>
              <w:t>Inspect for abnormal noise, vibration, and temperature</w:t>
            </w:r>
          </w:p>
        </w:tc>
        <w:tc>
          <w:tcPr>
            <w:tcW w:type="dxa" w:w="2700"/>
          </w:tcPr>
          <w:p>
            <w:pPr>
              <w:spacing w:after="0" w:before="0" w:line="240" w:lineRule="auto"/>
              <w:jc w:val="left"/>
            </w:pPr>
            <w:r>
              <w:t>Based on approved PM plan</w:t>
            </w:r>
          </w:p>
        </w:tc>
        <w:tc>
          <w:tcPr>
            <w:tcW w:type="dxa" w:w="2700"/>
          </w:tcPr>
          <w:p>
            <w:pPr>
              <w:spacing w:after="0" w:before="0" w:line="240" w:lineRule="auto"/>
              <w:jc w:val="left"/>
            </w:pPr>
            <w:r>
              <w:t>Measurements within established limits</w:t>
            </w:r>
          </w:p>
        </w:tc>
      </w:tr>
      <w:tr>
        <w:tc>
          <w:tcPr>
            <w:tcW w:type="dxa" w:w="2700"/>
          </w:tcPr>
          <w:p>
            <w:pPr>
              <w:spacing w:after="0" w:before="0" w:line="240" w:lineRule="auto"/>
              <w:jc w:val="left"/>
            </w:pPr>
            <w:r>
              <w:t>Machine backup</w:t>
            </w:r>
          </w:p>
        </w:tc>
        <w:tc>
          <w:tcPr>
            <w:tcW w:type="dxa" w:w="2700"/>
          </w:tcPr>
          <w:p>
            <w:pPr>
              <w:spacing w:after="0" w:before="0" w:line="240" w:lineRule="auto"/>
              <w:jc w:val="left"/>
            </w:pPr>
            <w:r>
              <w:t>Verify backup record and restoration readiness</w:t>
            </w:r>
          </w:p>
        </w:tc>
        <w:tc>
          <w:tcPr>
            <w:tcW w:type="dxa" w:w="2700"/>
          </w:tcPr>
          <w:p>
            <w:pPr>
              <w:spacing w:after="0" w:before="0" w:line="240" w:lineRule="auto"/>
              <w:jc w:val="left"/>
            </w:pPr>
            <w:r>
              <w:t>Based on backup policy</w:t>
            </w:r>
          </w:p>
        </w:tc>
        <w:tc>
          <w:tcPr>
            <w:tcW w:type="dxa" w:w="2700"/>
          </w:tcPr>
          <w:p>
            <w:pPr>
              <w:spacing w:after="0" w:before="0" w:line="240" w:lineRule="auto"/>
              <w:jc w:val="left"/>
            </w:pPr>
            <w:r>
              <w:t>Approved backup is identifiable and integrity is verified</w:t>
            </w:r>
          </w:p>
        </w:tc>
      </w:tr>
    </w:tbl>
    <w:p/>
    <w:p>
      <w:r>
        <w:t>The intervals and acceptance limits must be defined using manufacturer instructions, failure history, criticality, operating conditions, applicable standards, and plant experience. They should not be invented merely to populate a maintenance spreadsheet.</w:t>
      </w:r>
    </w:p>
    <w:p>
      <w:pPr>
        <w:pStyle w:val="Heading2"/>
      </w:pPr>
      <w:r>
        <w:t>8. Preventive, Predictive, and Corrective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approach</w:t>
            </w:r>
          </w:p>
        </w:tc>
        <w:tc>
          <w:tcPr>
            <w:tcW w:type="dxa" w:w="3600"/>
            <w:shd w:val="clear" w:color="auto" w:fill="EEF2F7"/>
          </w:tcPr>
          <w:p>
            <w:pPr>
              <w:spacing w:after="0" w:before="0" w:line="240" w:lineRule="auto"/>
              <w:jc w:val="left"/>
            </w:pPr>
            <w:r>
              <w:rPr>
                <w:b/>
                <w:color w:val="1A2E4A"/>
              </w:rPr>
              <w:t>Basic principle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Preventive</w:t>
            </w:r>
          </w:p>
        </w:tc>
        <w:tc>
          <w:tcPr>
            <w:tcW w:type="dxa" w:w="3600"/>
          </w:tcPr>
          <w:p>
            <w:pPr>
              <w:spacing w:after="0" w:before="0" w:line="240" w:lineRule="auto"/>
              <w:jc w:val="left"/>
            </w:pPr>
            <w:r>
              <w:t>Perform tasks at planned intervals or usage thresholds</w:t>
            </w:r>
          </w:p>
        </w:tc>
        <w:tc>
          <w:tcPr>
            <w:tcW w:type="dxa" w:w="3600"/>
          </w:tcPr>
          <w:p>
            <w:pPr>
              <w:spacing w:after="0" w:before="0" w:line="240" w:lineRule="auto"/>
              <w:jc w:val="left"/>
            </w:pPr>
            <w:r>
              <w:t>Inspect cooling fans every defined service interval</w:t>
            </w:r>
          </w:p>
        </w:tc>
      </w:tr>
      <w:tr>
        <w:tc>
          <w:tcPr>
            <w:tcW w:type="dxa" w:w="3600"/>
          </w:tcPr>
          <w:p>
            <w:pPr>
              <w:spacing w:after="0" w:before="0" w:line="240" w:lineRule="auto"/>
              <w:jc w:val="left"/>
            </w:pPr>
            <w:r>
              <w:t>Predictive</w:t>
            </w:r>
          </w:p>
        </w:tc>
        <w:tc>
          <w:tcPr>
            <w:tcW w:type="dxa" w:w="3600"/>
          </w:tcPr>
          <w:p>
            <w:pPr>
              <w:spacing w:after="0" w:before="0" w:line="240" w:lineRule="auto"/>
              <w:jc w:val="left"/>
            </w:pPr>
            <w:r>
              <w:t>Use condition data to estimate deterioration and maintenance need</w:t>
            </w:r>
          </w:p>
        </w:tc>
        <w:tc>
          <w:tcPr>
            <w:tcW w:type="dxa" w:w="3600"/>
          </w:tcPr>
          <w:p>
            <w:pPr>
              <w:spacing w:after="0" w:before="0" w:line="240" w:lineRule="auto"/>
              <w:jc w:val="left"/>
            </w:pPr>
            <w:r>
              <w:t>Trend bearing vibration to identify developing damage</w:t>
            </w:r>
          </w:p>
        </w:tc>
      </w:tr>
      <w:tr>
        <w:tc>
          <w:tcPr>
            <w:tcW w:type="dxa" w:w="3600"/>
          </w:tcPr>
          <w:p>
            <w:pPr>
              <w:spacing w:after="0" w:before="0" w:line="240" w:lineRule="auto"/>
              <w:jc w:val="left"/>
            </w:pPr>
            <w:r>
              <w:t>Condition-based</w:t>
            </w:r>
          </w:p>
        </w:tc>
        <w:tc>
          <w:tcPr>
            <w:tcW w:type="dxa" w:w="3600"/>
          </w:tcPr>
          <w:p>
            <w:pPr>
              <w:spacing w:after="0" w:before="0" w:line="240" w:lineRule="auto"/>
              <w:jc w:val="left"/>
            </w:pPr>
            <w:r>
              <w:t>Trigger action when measured condition reaches a defined limit</w:t>
            </w:r>
          </w:p>
        </w:tc>
        <w:tc>
          <w:tcPr>
            <w:tcW w:type="dxa" w:w="3600"/>
          </w:tcPr>
          <w:p>
            <w:pPr>
              <w:spacing w:after="0" w:before="0" w:line="240" w:lineRule="auto"/>
              <w:jc w:val="left"/>
            </w:pPr>
            <w:r>
              <w:t>Inspect a motor after vibration exceeds its alert threshold</w:t>
            </w:r>
          </w:p>
        </w:tc>
      </w:tr>
      <w:tr>
        <w:tc>
          <w:tcPr>
            <w:tcW w:type="dxa" w:w="3600"/>
          </w:tcPr>
          <w:p>
            <w:pPr>
              <w:spacing w:after="0" w:before="0" w:line="240" w:lineRule="auto"/>
              <w:jc w:val="left"/>
            </w:pPr>
            <w:r>
              <w:t>Corrective</w:t>
            </w:r>
          </w:p>
        </w:tc>
        <w:tc>
          <w:tcPr>
            <w:tcW w:type="dxa" w:w="3600"/>
          </w:tcPr>
          <w:p>
            <w:pPr>
              <w:spacing w:after="0" w:before="0" w:line="240" w:lineRule="auto"/>
              <w:jc w:val="left"/>
            </w:pPr>
            <w:r>
              <w:t>Repair a detected defect or restore a failed function</w:t>
            </w:r>
          </w:p>
        </w:tc>
        <w:tc>
          <w:tcPr>
            <w:tcW w:type="dxa" w:w="3600"/>
          </w:tcPr>
          <w:p>
            <w:pPr>
              <w:spacing w:after="0" w:before="0" w:line="240" w:lineRule="auto"/>
              <w:jc w:val="left"/>
            </w:pPr>
            <w:r>
              <w:t>Replace a damaged sensor cable</w:t>
            </w:r>
          </w:p>
        </w:tc>
      </w:tr>
      <w:tr>
        <w:tc>
          <w:tcPr>
            <w:tcW w:type="dxa" w:w="3600"/>
          </w:tcPr>
          <w:p>
            <w:pPr>
              <w:spacing w:after="0" w:before="0" w:line="240" w:lineRule="auto"/>
              <w:jc w:val="left"/>
            </w:pPr>
            <w:r>
              <w:t>Run-to-failure</w:t>
            </w:r>
          </w:p>
        </w:tc>
        <w:tc>
          <w:tcPr>
            <w:tcW w:type="dxa" w:w="3600"/>
          </w:tcPr>
          <w:p>
            <w:pPr>
              <w:spacing w:after="0" w:before="0" w:line="240" w:lineRule="auto"/>
              <w:jc w:val="left"/>
            </w:pPr>
            <w:r>
              <w:t>Allow failure before replacement where the risk and economics justify it</w:t>
            </w:r>
          </w:p>
        </w:tc>
        <w:tc>
          <w:tcPr>
            <w:tcW w:type="dxa" w:w="3600"/>
          </w:tcPr>
          <w:p>
            <w:pPr>
              <w:spacing w:after="0" w:before="0" w:line="240" w:lineRule="auto"/>
              <w:jc w:val="left"/>
            </w:pPr>
            <w:r>
              <w:t>Replace a low-cost, non-critical indicator lamp after failure</w:t>
            </w:r>
          </w:p>
        </w:tc>
      </w:tr>
      <w:tr>
        <w:tc>
          <w:tcPr>
            <w:tcW w:type="dxa" w:w="3600"/>
          </w:tcPr>
          <w:p>
            <w:pPr>
              <w:spacing w:after="0" w:before="0" w:line="240" w:lineRule="auto"/>
              <w:jc w:val="left"/>
            </w:pPr>
            <w:r>
              <w:t>Reliability-centred maintenance</w:t>
            </w:r>
          </w:p>
        </w:tc>
        <w:tc>
          <w:tcPr>
            <w:tcW w:type="dxa" w:w="3600"/>
          </w:tcPr>
          <w:p>
            <w:pPr>
              <w:spacing w:after="0" w:before="0" w:line="240" w:lineRule="auto"/>
              <w:jc w:val="left"/>
            </w:pPr>
            <w:r>
              <w:t>Select maintenance tasks based on function, failure modes, consequences, and risk</w:t>
            </w:r>
          </w:p>
        </w:tc>
        <w:tc>
          <w:tcPr>
            <w:tcW w:type="dxa" w:w="3600"/>
          </w:tcPr>
          <w:p>
            <w:pPr>
              <w:spacing w:after="0" w:before="0" w:line="240" w:lineRule="auto"/>
              <w:jc w:val="left"/>
            </w:pPr>
            <w:r>
              <w:t>Use different strategies for a safety-related device and a non-critical lamp</w:t>
            </w:r>
          </w:p>
        </w:tc>
      </w:tr>
    </w:tbl>
    <w:p/>
    <w:p>
      <w:r>
        <w:t>These strategies can coexist within one machine. A critical safety function, for example, requires its prescribed inspection and validation regime and cannot simply be assigned a run-to-failure strategy.</w:t>
      </w:r>
    </w:p>
    <w:p>
      <w:pPr>
        <w:pStyle w:val="Heading2"/>
      </w:pPr>
      <w:r>
        <w:t>9. Spare Parts and Criticality Management</w:t>
      </w:r>
    </w:p>
    <w:p>
      <w:r>
        <w:t>Maintenance handover must establish which components are required to support reliable operation and how replacements will be obtained.</w:t>
      </w:r>
    </w:p>
    <w:p>
      <w:pPr>
        <w:pStyle w:val="Heading3"/>
      </w:pPr>
      <w:r>
        <w:t>9.1 Spare Parts Categories</w:t>
      </w:r>
    </w:p>
    <w:p>
      <w:pPr>
        <w:pStyle w:val="ListBullet"/>
      </w:pPr>
      <w:r>
        <w:t>Critical spares: Failure can cause significant safety, production, quality, or recovery consequences.</w:t>
      </w:r>
    </w:p>
    <w:p>
      <w:pPr>
        <w:pStyle w:val="ListBullet"/>
      </w:pPr>
      <w:r>
        <w:t>Insurance spares: Expensive or difficult-to-source items kept because replacement lead time is unacceptable.</w:t>
      </w:r>
    </w:p>
    <w:p>
      <w:pPr>
        <w:pStyle w:val="ListBullet"/>
      </w:pPr>
      <w:r>
        <w:t>Routine consumables: Fuses, filters, lubricants, seals, and other regularly used materials.</w:t>
      </w:r>
    </w:p>
    <w:p>
      <w:pPr>
        <w:pStyle w:val="ListBullet"/>
      </w:pPr>
      <w:r>
        <w:t>Wear parts: Bearings, belts, couplings, and other parts replaced due to wear.</w:t>
      </w:r>
    </w:p>
    <w:p>
      <w:pPr>
        <w:pStyle w:val="ListBullet"/>
      </w:pPr>
      <w:r>
        <w:t>Electronic and automation spares: PLC modules, power supplies, communication modules, sensors, drives, and HMIs.</w:t>
      </w:r>
    </w:p>
    <w:p>
      <w:pPr>
        <w:pStyle w:val="ListBullet"/>
      </w:pPr>
      <w:r>
        <w:t>Obsolete or restricted parts: Items with limited manufacturer support or uncertain availability.</w:t>
      </w:r>
    </w:p>
    <w:p>
      <w:pPr>
        <w:pStyle w:val="Heading3"/>
      </w:pPr>
      <w:r>
        <w:t>9.2 Recommended Spare Parts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Part number</w:t>
            </w:r>
          </w:p>
        </w:tc>
        <w:tc>
          <w:tcPr>
            <w:tcW w:type="dxa" w:w="5400"/>
          </w:tcPr>
          <w:p>
            <w:pPr>
              <w:spacing w:after="0" w:before="0" w:line="240" w:lineRule="auto"/>
              <w:jc w:val="left"/>
            </w:pPr>
            <w:r>
              <w:t>Exact manufacturer or purchasing identifier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component description</w:t>
            </w:r>
          </w:p>
        </w:tc>
      </w:tr>
      <w:tr>
        <w:tc>
          <w:tcPr>
            <w:tcW w:type="dxa" w:w="5400"/>
          </w:tcPr>
          <w:p>
            <w:pPr>
              <w:spacing w:after="0" w:before="0" w:line="240" w:lineRule="auto"/>
              <w:jc w:val="left"/>
            </w:pPr>
            <w:r>
              <w:t>Installed asset</w:t>
            </w:r>
          </w:p>
        </w:tc>
        <w:tc>
          <w:tcPr>
            <w:tcW w:type="dxa" w:w="5400"/>
          </w:tcPr>
          <w:p>
            <w:pPr>
              <w:spacing w:after="0" w:before="0" w:line="240" w:lineRule="auto"/>
              <w:jc w:val="left"/>
            </w:pPr>
            <w:r>
              <w:t>Equipment using the component</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component identification</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Number used on the machine</w:t>
            </w:r>
          </w:p>
        </w:tc>
      </w:tr>
      <w:tr>
        <w:tc>
          <w:tcPr>
            <w:tcW w:type="dxa" w:w="5400"/>
          </w:tcPr>
          <w:p>
            <w:pPr>
              <w:spacing w:after="0" w:before="0" w:line="240" w:lineRule="auto"/>
              <w:jc w:val="left"/>
            </w:pPr>
            <w:r>
              <w:t>Recommended stock</w:t>
            </w:r>
          </w:p>
        </w:tc>
        <w:tc>
          <w:tcPr>
            <w:tcW w:type="dxa" w:w="5400"/>
          </w:tcPr>
          <w:p>
            <w:pPr>
              <w:spacing w:after="0" w:before="0" w:line="240" w:lineRule="auto"/>
              <w:jc w:val="left"/>
            </w:pPr>
            <w:r>
              <w:t>Approved stocking quantity</w:t>
            </w:r>
          </w:p>
        </w:tc>
      </w:tr>
      <w:tr>
        <w:tc>
          <w:tcPr>
            <w:tcW w:type="dxa" w:w="5400"/>
          </w:tcPr>
          <w:p>
            <w:pPr>
              <w:spacing w:after="0" w:before="0" w:line="240" w:lineRule="auto"/>
              <w:jc w:val="left"/>
            </w:pPr>
            <w:r>
              <w:t>Current stock</w:t>
            </w:r>
          </w:p>
        </w:tc>
        <w:tc>
          <w:tcPr>
            <w:tcW w:type="dxa" w:w="5400"/>
          </w:tcPr>
          <w:p>
            <w:pPr>
              <w:spacing w:after="0" w:before="0" w:line="240" w:lineRule="auto"/>
              <w:jc w:val="left"/>
            </w:pPr>
            <w:r>
              <w:t>Actual inventory</w:t>
            </w:r>
          </w:p>
        </w:tc>
      </w:tr>
      <w:tr>
        <w:tc>
          <w:tcPr>
            <w:tcW w:type="dxa" w:w="5400"/>
          </w:tcPr>
          <w:p>
            <w:pPr>
              <w:spacing w:after="0" w:before="0" w:line="240" w:lineRule="auto"/>
              <w:jc w:val="left"/>
            </w:pPr>
            <w:r>
              <w:t>Lead time</w:t>
            </w:r>
          </w:p>
        </w:tc>
        <w:tc>
          <w:tcPr>
            <w:tcW w:type="dxa" w:w="5400"/>
          </w:tcPr>
          <w:p>
            <w:pPr>
              <w:spacing w:after="0" w:before="0" w:line="240" w:lineRule="auto"/>
              <w:jc w:val="left"/>
            </w:pPr>
            <w:r>
              <w:t>Expected replenishment duration</w:t>
            </w:r>
          </w:p>
        </w:tc>
      </w:tr>
      <w:tr>
        <w:tc>
          <w:tcPr>
            <w:tcW w:type="dxa" w:w="5400"/>
          </w:tcPr>
          <w:p>
            <w:pPr>
              <w:spacing w:after="0" w:before="0" w:line="240" w:lineRule="auto"/>
              <w:jc w:val="left"/>
            </w:pPr>
            <w:r>
              <w:t>Criticality</w:t>
            </w:r>
          </w:p>
        </w:tc>
        <w:tc>
          <w:tcPr>
            <w:tcW w:type="dxa" w:w="5400"/>
          </w:tcPr>
          <w:p>
            <w:pPr>
              <w:spacing w:after="0" w:before="0" w:line="240" w:lineRule="auto"/>
              <w:jc w:val="left"/>
            </w:pPr>
            <w:r>
              <w:t>Operational consequence of unavailability</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Current, discontinued, or support-limited</w:t>
            </w:r>
          </w:p>
        </w:tc>
      </w:tr>
      <w:tr>
        <w:tc>
          <w:tcPr>
            <w:tcW w:type="dxa" w:w="5400"/>
          </w:tcPr>
          <w:p>
            <w:pPr>
              <w:spacing w:after="0" w:before="0" w:line="240" w:lineRule="auto"/>
              <w:jc w:val="left"/>
            </w:pPr>
            <w:r>
              <w:t>Approved alternative</w:t>
            </w:r>
          </w:p>
        </w:tc>
        <w:tc>
          <w:tcPr>
            <w:tcW w:type="dxa" w:w="5400"/>
          </w:tcPr>
          <w:p>
            <w:pPr>
              <w:spacing w:after="0" w:before="0" w:line="240" w:lineRule="auto"/>
              <w:jc w:val="left"/>
            </w:pPr>
            <w:r>
              <w:t>Verified replacement, if available</w:t>
            </w:r>
          </w:p>
        </w:tc>
      </w:tr>
      <w:tr>
        <w:tc>
          <w:tcPr>
            <w:tcW w:type="dxa" w:w="5400"/>
          </w:tcPr>
          <w:p>
            <w:pPr>
              <w:spacing w:after="0" w:before="0" w:line="240" w:lineRule="auto"/>
              <w:jc w:val="left"/>
            </w:pPr>
            <w:r>
              <w:t>Compatibility requirements</w:t>
            </w:r>
          </w:p>
        </w:tc>
        <w:tc>
          <w:tcPr>
            <w:tcW w:type="dxa" w:w="5400"/>
          </w:tcPr>
          <w:p>
            <w:pPr>
              <w:spacing w:after="0" w:before="0" w:line="240" w:lineRule="auto"/>
              <w:jc w:val="left"/>
            </w:pPr>
            <w:r>
              <w:t>Electrical, mechanical, firmware, and configuration constraints</w:t>
            </w:r>
          </w:p>
        </w:tc>
      </w:tr>
      <w:tr>
        <w:tc>
          <w:tcPr>
            <w:tcW w:type="dxa" w:w="5400"/>
          </w:tcPr>
          <w:p>
            <w:pPr>
              <w:spacing w:after="0" w:before="0" w:line="240" w:lineRule="auto"/>
              <w:jc w:val="left"/>
            </w:pPr>
            <w:r>
              <w:t>Storage requirements</w:t>
            </w:r>
          </w:p>
        </w:tc>
        <w:tc>
          <w:tcPr>
            <w:tcW w:type="dxa" w:w="5400"/>
          </w:tcPr>
          <w:p>
            <w:pPr>
              <w:spacing w:after="0" w:before="0" w:line="240" w:lineRule="auto"/>
              <w:jc w:val="left"/>
            </w:pPr>
            <w:r>
              <w:t>Temperature, humidity, shelf-life, or other applicable conditions</w:t>
            </w:r>
          </w:p>
        </w:tc>
      </w:tr>
    </w:tbl>
    <w:p/>
    <w:p>
      <w:pPr>
        <w:pStyle w:val="Heading3"/>
      </w:pPr>
      <w:r>
        <w:t>9.3 Selecting Critical Spares</w:t>
      </w:r>
    </w:p>
    <w:p>
      <w:r>
        <w:t>Criticality should consider:</w:t>
      </w:r>
    </w:p>
    <w:p>
      <w:pPr>
        <w:tabs>
          <w:tab w:pos="403" w:val="left"/>
        </w:tabs>
        <w:spacing w:after="40" w:line="276" w:lineRule="auto"/>
        <w:ind w:left="403" w:hanging="403"/>
        <w:jc w:val="left"/>
      </w:pPr>
      <w:r>
        <w:rPr>
          <w:color w:val="1A2E4A"/>
        </w:rPr>
        <w:t>1.</w:t>
        <w:tab/>
      </w:r>
      <w:r>
        <w:t>Safety and environmental consequences.</w:t>
      </w:r>
    </w:p>
    <w:p>
      <w:pPr>
        <w:tabs>
          <w:tab w:pos="403" w:val="left"/>
        </w:tabs>
        <w:spacing w:after="40" w:line="276" w:lineRule="auto"/>
        <w:ind w:left="403" w:hanging="403"/>
        <w:jc w:val="left"/>
      </w:pPr>
      <w:r>
        <w:rPr>
          <w:color w:val="1A2E4A"/>
        </w:rPr>
        <w:t>2.</w:t>
        <w:tab/>
      </w:r>
      <w:r>
        <w:t>Production loss if the component fails.</w:t>
      </w:r>
    </w:p>
    <w:p>
      <w:pPr>
        <w:tabs>
          <w:tab w:pos="403" w:val="left"/>
        </w:tabs>
        <w:spacing w:after="40" w:line="276" w:lineRule="auto"/>
        <w:ind w:left="403" w:hanging="403"/>
        <w:jc w:val="left"/>
      </w:pPr>
      <w:r>
        <w:rPr>
          <w:color w:val="1A2E4A"/>
        </w:rPr>
        <w:t>3.</w:t>
        <w:tab/>
      </w:r>
      <w:r>
        <w:t>Quality consequences.</w:t>
      </w:r>
    </w:p>
    <w:p>
      <w:pPr>
        <w:tabs>
          <w:tab w:pos="403" w:val="left"/>
        </w:tabs>
        <w:spacing w:after="40" w:line="276" w:lineRule="auto"/>
        <w:ind w:left="403" w:hanging="403"/>
        <w:jc w:val="left"/>
      </w:pPr>
      <w:r>
        <w:rPr>
          <w:color w:val="1A2E4A"/>
        </w:rPr>
        <w:t>4.</w:t>
        <w:tab/>
      </w:r>
      <w:r>
        <w:t>Failure frequency.</w:t>
      </w:r>
    </w:p>
    <w:p>
      <w:pPr>
        <w:tabs>
          <w:tab w:pos="403" w:val="left"/>
        </w:tabs>
        <w:spacing w:after="40" w:line="276" w:lineRule="auto"/>
        <w:ind w:left="403" w:hanging="403"/>
        <w:jc w:val="left"/>
      </w:pPr>
      <w:r>
        <w:rPr>
          <w:color w:val="1A2E4A"/>
        </w:rPr>
        <w:t>5.</w:t>
        <w:tab/>
      </w:r>
      <w:r>
        <w:t>Repair or replacement time.</w:t>
      </w:r>
    </w:p>
    <w:p>
      <w:pPr>
        <w:tabs>
          <w:tab w:pos="403" w:val="left"/>
        </w:tabs>
        <w:spacing w:after="40" w:line="276" w:lineRule="auto"/>
        <w:ind w:left="403" w:hanging="403"/>
        <w:jc w:val="left"/>
      </w:pPr>
      <w:r>
        <w:rPr>
          <w:color w:val="1A2E4A"/>
        </w:rPr>
        <w:t>6.</w:t>
        <w:tab/>
      </w:r>
      <w:r>
        <w:t>Procurement lead time.</w:t>
      </w:r>
    </w:p>
    <w:p>
      <w:pPr>
        <w:tabs>
          <w:tab w:pos="403" w:val="left"/>
        </w:tabs>
        <w:spacing w:after="40" w:line="276" w:lineRule="auto"/>
        <w:ind w:left="403" w:hanging="403"/>
        <w:jc w:val="left"/>
      </w:pPr>
      <w:r>
        <w:rPr>
          <w:color w:val="1A2E4A"/>
        </w:rPr>
        <w:t>7.</w:t>
        <w:tab/>
      </w:r>
      <w:r>
        <w:t>Availability of redundancy or alternative operation.</w:t>
      </w:r>
    </w:p>
    <w:p>
      <w:pPr>
        <w:tabs>
          <w:tab w:pos="403" w:val="left"/>
        </w:tabs>
        <w:spacing w:after="40" w:line="276" w:lineRule="auto"/>
        <w:ind w:left="403" w:hanging="403"/>
        <w:jc w:val="left"/>
      </w:pPr>
      <w:r>
        <w:rPr>
          <w:color w:val="1A2E4A"/>
        </w:rPr>
        <w:t>8.</w:t>
        <w:tab/>
      </w:r>
      <w:r>
        <w:t>Component obsolescence and supplier support.</w:t>
      </w:r>
    </w:p>
    <w:p>
      <w:pPr>
        <w:tabs>
          <w:tab w:pos="403" w:val="left"/>
        </w:tabs>
        <w:spacing w:after="40" w:line="276" w:lineRule="auto"/>
        <w:ind w:left="403" w:hanging="403"/>
        <w:jc w:val="left"/>
      </w:pPr>
      <w:r>
        <w:rPr>
          <w:color w:val="1A2E4A"/>
        </w:rPr>
        <w:t>9.</w:t>
        <w:tab/>
      </w:r>
      <w:r>
        <w:t>Cost of inventory versus cost of unavailability.</w:t>
      </w:r>
    </w:p>
    <w:p>
      <w:r>
        <w:t>A low-cost sensor may be highly critical if its failure stops an entire line and the correct replacement has a long lead time. Price alone is a poor substitute for engineering judgment.</w:t>
      </w:r>
    </w:p>
    <w:p>
      <w:pPr>
        <w:pStyle w:val="Heading3"/>
      </w:pPr>
      <w:r>
        <w:t>9.4 Replacement-Part Verification</w:t>
      </w:r>
    </w:p>
    <w:p>
      <w:r>
        <w:t>Before accepting a substitute component, verify:</w:t>
      </w:r>
    </w:p>
    <w:p>
      <w:pPr>
        <w:pStyle w:val="ListBullet"/>
      </w:pPr>
      <w:r>
        <w:t>Voltage, current, power, and signal compatibility.</w:t>
      </w:r>
    </w:p>
    <w:p>
      <w:pPr>
        <w:pStyle w:val="ListBullet"/>
      </w:pPr>
      <w:r>
        <w:t>Terminal arrangement and wiring.</w:t>
      </w:r>
    </w:p>
    <w:p>
      <w:pPr>
        <w:pStyle w:val="ListBullet"/>
      </w:pPr>
      <w:r>
        <w:t>Mechanical dimensions and mounting.</w:t>
      </w:r>
    </w:p>
    <w:p>
      <w:pPr>
        <w:pStyle w:val="ListBullet"/>
      </w:pPr>
      <w:r>
        <w:t>Communication protocol and supported functions.</w:t>
      </w:r>
    </w:p>
    <w:p>
      <w:pPr>
        <w:pStyle w:val="ListBullet"/>
      </w:pPr>
      <w:r>
        <w:t>Firmware and software compatibility.</w:t>
      </w:r>
    </w:p>
    <w:p>
      <w:pPr>
        <w:pStyle w:val="ListBullet"/>
      </w:pPr>
      <w:r>
        <w:t>Environmental ratings.</w:t>
      </w:r>
    </w:p>
    <w:p>
      <w:pPr>
        <w:pStyle w:val="ListBullet"/>
      </w:pPr>
      <w:r>
        <w:t>Required parameter changes.</w:t>
      </w:r>
    </w:p>
    <w:p>
      <w:pPr>
        <w:pStyle w:val="ListBullet"/>
      </w:pPr>
      <w:r>
        <w:t>Safety certification and functional suitability where applicable.</w:t>
      </w:r>
    </w:p>
    <w:p>
      <w:pPr>
        <w:pStyle w:val="ListBullet"/>
      </w:pPr>
      <w:r>
        <w:t>Need for testing, commissioning, or safety revalidation.</w:t>
      </w:r>
    </w:p>
    <w:p>
      <w:r>
        <w:t>An alternative part should be recorded as approved only after the responsible technical authority confirms its suitability.</w:t>
      </w:r>
    </w:p>
    <w:p>
      <w:pPr>
        <w:pStyle w:val="Heading2"/>
      </w:pPr>
      <w:r>
        <w:t>10. PLC, HMI, SCADA, and Drive Maintenance Readiness</w:t>
      </w:r>
    </w:p>
    <w:p>
      <w:r>
        <w:t>Industrial automation maintenance depends heavily on configuration control. A technician who can replace a module but cannot restore the correct project or settings may not be able to restore production.</w:t>
      </w:r>
    </w:p>
    <w:p>
      <w:pPr>
        <w:pStyle w:val="Heading3"/>
      </w:pPr>
      <w:r>
        <w:t>10.1 PLC Handover Requirements</w:t>
      </w:r>
    </w:p>
    <w:p>
      <w:r>
        <w:t>The receiving team should have:</w:t>
      </w:r>
    </w:p>
    <w:p>
      <w:pPr>
        <w:pStyle w:val="ListBullet"/>
      </w:pPr>
      <w:r>
        <w:t>Manufacturer, CPU model, and module inventory.</w:t>
      </w:r>
    </w:p>
    <w:p>
      <w:pPr>
        <w:pStyle w:val="ListBullet"/>
      </w:pPr>
      <w:r>
        <w:t>Firmware and engineering software versions.</w:t>
      </w:r>
    </w:p>
    <w:p>
      <w:pPr>
        <w:pStyle w:val="ListBullet"/>
      </w:pPr>
      <w:r>
        <w:t>Approved PLC source project.</w:t>
      </w:r>
    </w:p>
    <w:p>
      <w:pPr>
        <w:pStyle w:val="ListBullet"/>
      </w:pPr>
      <w:r>
        <w:t>Hardware configuration and I/O mapping.</w:t>
      </w:r>
    </w:p>
    <w:p>
      <w:pPr>
        <w:pStyle w:val="ListBullet"/>
      </w:pPr>
      <w:r>
        <w:t>Communication configuration.</w:t>
      </w:r>
    </w:p>
    <w:p>
      <w:pPr>
        <w:pStyle w:val="ListBullet"/>
      </w:pPr>
      <w:r>
        <w:t>Relevant safety project and records.</w:t>
      </w:r>
    </w:p>
    <w:p>
      <w:pPr>
        <w:pStyle w:val="ListBullet"/>
      </w:pPr>
      <w:r>
        <w:t>Backup date and version identifier.</w:t>
      </w:r>
    </w:p>
    <w:p>
      <w:pPr>
        <w:pStyle w:val="ListBullet"/>
      </w:pPr>
      <w:r>
        <w:t>Instructions for comparing, restoring, and validating the project.</w:t>
      </w:r>
    </w:p>
    <w:p>
      <w:pPr>
        <w:pStyle w:val="ListBullet"/>
      </w:pPr>
      <w:r>
        <w:t>Required license and access information.</w:t>
      </w:r>
    </w:p>
    <w:p>
      <w:pPr>
        <w:pStyle w:val="ListBullet"/>
      </w:pPr>
      <w:r>
        <w:t>Known limitations and dependencies.</w:t>
      </w:r>
    </w:p>
    <w:p>
      <w:r>
        <w:t>The backup should be handled using the approved process. A source project that cannot be matched to the running controller may be incomplete or unsuitable for recovery.</w:t>
      </w:r>
    </w:p>
    <w:p>
      <w:pPr>
        <w:pStyle w:val="Heading3"/>
      </w:pPr>
      <w:r>
        <w:t>10.2 HMI and SCADA Requirements</w:t>
      </w:r>
    </w:p>
    <w:p>
      <w:r>
        <w:t>Include:</w:t>
      </w:r>
    </w:p>
    <w:p>
      <w:pPr>
        <w:pStyle w:val="ListBullet"/>
      </w:pPr>
      <w:r>
        <w:t>Approved project and runtime versions.</w:t>
      </w:r>
    </w:p>
    <w:p>
      <w:pPr>
        <w:pStyle w:val="ListBullet"/>
      </w:pPr>
      <w:r>
        <w:t>Tag database or tag configuration.</w:t>
      </w:r>
    </w:p>
    <w:p>
      <w:pPr>
        <w:pStyle w:val="ListBullet"/>
      </w:pPr>
      <w:r>
        <w:t>Alarm and event configuration.</w:t>
      </w:r>
    </w:p>
    <w:p>
      <w:pPr>
        <w:pStyle w:val="ListBullet"/>
      </w:pPr>
      <w:r>
        <w:t>Communication settings.</w:t>
      </w:r>
    </w:p>
    <w:p>
      <w:pPr>
        <w:pStyle w:val="ListBullet"/>
      </w:pPr>
      <w:r>
        <w:t>Historical data and database dependencies.</w:t>
      </w:r>
    </w:p>
    <w:p>
      <w:pPr>
        <w:pStyle w:val="ListBullet"/>
      </w:pPr>
      <w:r>
        <w:t>User-role and access-control configuration.</w:t>
      </w:r>
    </w:p>
    <w:p>
      <w:pPr>
        <w:pStyle w:val="ListBullet"/>
      </w:pPr>
      <w:r>
        <w:t>Server dependencies and licenses.</w:t>
      </w:r>
    </w:p>
    <w:p>
      <w:pPr>
        <w:pStyle w:val="ListBullet"/>
      </w:pPr>
      <w:r>
        <w:t>Backup and recovery instructions.</w:t>
      </w:r>
    </w:p>
    <w:p>
      <w:pPr>
        <w:pStyle w:val="ListBullet"/>
      </w:pPr>
      <w:r>
        <w:t>Escalation contacts for unsupported or obsolete software.</w:t>
      </w:r>
    </w:p>
    <w:p>
      <w:pPr>
        <w:pStyle w:val="Heading3"/>
      </w:pPr>
      <w:r>
        <w:t>10.3 VFD and Servo Requirements</w:t>
      </w:r>
    </w:p>
    <w:p>
      <w:r>
        <w:t>Include:</w:t>
      </w:r>
    </w:p>
    <w:p>
      <w:pPr>
        <w:pStyle w:val="ListBullet"/>
      </w:pPr>
      <w:r>
        <w:t>Exact model and firmware information where relevant.</w:t>
      </w:r>
    </w:p>
    <w:p>
      <w:pPr>
        <w:pStyle w:val="ListBullet"/>
      </w:pPr>
      <w:r>
        <w:t>Motor nameplate data.</w:t>
      </w:r>
    </w:p>
    <w:p>
      <w:pPr>
        <w:pStyle w:val="ListBullet"/>
      </w:pPr>
      <w:r>
        <w:t>Commissioned parameter backup.</w:t>
      </w:r>
    </w:p>
    <w:p>
      <w:pPr>
        <w:pStyle w:val="ListBullet"/>
      </w:pPr>
      <w:r>
        <w:t>Control mode and reference source.</w:t>
      </w:r>
    </w:p>
    <w:p>
      <w:pPr>
        <w:pStyle w:val="ListBullet"/>
      </w:pPr>
      <w:r>
        <w:t>Motor feedback configuration.</w:t>
      </w:r>
    </w:p>
    <w:p>
      <w:pPr>
        <w:pStyle w:val="ListBullet"/>
      </w:pPr>
      <w:r>
        <w:t>Acceleration, deceleration, and limit settings.</w:t>
      </w:r>
    </w:p>
    <w:p>
      <w:pPr>
        <w:pStyle w:val="ListBullet"/>
      </w:pPr>
      <w:r>
        <w:t>Communication settings.</w:t>
      </w:r>
    </w:p>
    <w:p>
      <w:pPr>
        <w:pStyle w:val="ListBullet"/>
      </w:pPr>
      <w:r>
        <w:t>Protection settings.</w:t>
      </w:r>
    </w:p>
    <w:p>
      <w:pPr>
        <w:pStyle w:val="ListBullet"/>
      </w:pPr>
      <w:r>
        <w:t>Tuning records where applicable.</w:t>
      </w:r>
    </w:p>
    <w:p>
      <w:pPr>
        <w:pStyle w:val="ListBullet"/>
      </w:pPr>
      <w:r>
        <w:t>Fault-history interpretation and approved recovery instructions.</w:t>
      </w:r>
    </w:p>
    <w:p>
      <w:r>
        <w:t>Before replacing or resetting a drive, confirm that the correct parameter backup is available and that the restoration procedure matches the installed hardware.</w:t>
      </w:r>
    </w:p>
    <w:p>
      <w:pPr>
        <w:pStyle w:val="Heading3"/>
      </w:pPr>
      <w:r>
        <w:t>10.4 CNC and Robot Requirements</w:t>
      </w:r>
    </w:p>
    <w:p>
      <w:r>
        <w:t>Where applicable, transfer:</w:t>
      </w:r>
    </w:p>
    <w:p>
      <w:pPr>
        <w:pStyle w:val="ListBullet"/>
      </w:pPr>
      <w:r>
        <w:t>Approved machine programs.</w:t>
      </w:r>
    </w:p>
    <w:p>
      <w:pPr>
        <w:pStyle w:val="ListBullet"/>
      </w:pPr>
      <w:r>
        <w:t>Machine parameters and relevant configuration backups.</w:t>
      </w:r>
    </w:p>
    <w:p>
      <w:pPr>
        <w:pStyle w:val="ListBullet"/>
      </w:pPr>
      <w:r>
        <w:t>Tool and work offsets.</w:t>
      </w:r>
    </w:p>
    <w:p>
      <w:pPr>
        <w:pStyle w:val="ListBullet"/>
      </w:pPr>
      <w:r>
        <w:t>Robot tool-center-point and coordinate-frame data.</w:t>
      </w:r>
    </w:p>
    <w:p>
      <w:pPr>
        <w:pStyle w:val="ListBullet"/>
      </w:pPr>
      <w:r>
        <w:t>Payload information.</w:t>
      </w:r>
    </w:p>
    <w:p>
      <w:pPr>
        <w:pStyle w:val="ListBullet"/>
      </w:pPr>
      <w:r>
        <w:t>Controller and software versions.</w:t>
      </w:r>
    </w:p>
    <w:p>
      <w:pPr>
        <w:pStyle w:val="ListBullet"/>
      </w:pPr>
      <w:r>
        <w:t>Safety-related configuration records.</w:t>
      </w:r>
    </w:p>
    <w:p>
      <w:pPr>
        <w:pStyle w:val="ListBullet"/>
      </w:pPr>
      <w:r>
        <w:t>Approved backup and restoration procedures.</w:t>
      </w:r>
    </w:p>
    <w:p>
      <w:pPr>
        <w:pStyle w:val="ListBullet"/>
      </w:pPr>
      <w:r>
        <w:t>Licensing and vendor-support details.</w:t>
      </w:r>
    </w:p>
    <w:p>
      <w:r>
        <w:t>Changes to safety-related parameters or configurations require the applicable authorization, verification, and validation process.</w:t>
      </w:r>
    </w:p>
    <w:p>
      <w:pPr>
        <w:pStyle w:val="Heading2"/>
      </w:pPr>
      <w:r>
        <w:t>11. Breakdown History and Troubleshooting Handover</w:t>
      </w:r>
    </w:p>
    <w:p>
      <w:r>
        <w:t>The receiving team should understand known failure patterns, previous repairs, and recurring faults.</w:t>
      </w:r>
    </w:p>
    <w:p>
      <w:pPr>
        <w:pStyle w:val="Heading3"/>
      </w:pPr>
      <w:r>
        <w:t>11.1 Information to Transfer</w:t>
      </w:r>
    </w:p>
    <w:p>
      <w:pPr>
        <w:pStyle w:val="ListBullet"/>
      </w:pPr>
      <w:r>
        <w:t>Breakdown date and duration.</w:t>
      </w:r>
    </w:p>
    <w:p>
      <w:pPr>
        <w:pStyle w:val="ListBullet"/>
      </w:pPr>
      <w:r>
        <w:t>Equipment and component affected.</w:t>
      </w:r>
    </w:p>
    <w:p>
      <w:pPr>
        <w:pStyle w:val="ListBullet"/>
      </w:pPr>
      <w:r>
        <w:t>Fault code or observed symptom.</w:t>
      </w:r>
    </w:p>
    <w:p>
      <w:pPr>
        <w:pStyle w:val="ListBullet"/>
      </w:pPr>
      <w:r>
        <w:t>Operating conditions at the time.</w:t>
      </w:r>
    </w:p>
    <w:p>
      <w:pPr>
        <w:pStyle w:val="ListBullet"/>
      </w:pPr>
      <w:r>
        <w:t>Diagnostic steps performed.</w:t>
      </w:r>
    </w:p>
    <w:p>
      <w:pPr>
        <w:pStyle w:val="ListBullet"/>
      </w:pPr>
      <w:r>
        <w:t>Confirmed root cause, if established.</w:t>
      </w:r>
    </w:p>
    <w:p>
      <w:pPr>
        <w:pStyle w:val="ListBullet"/>
      </w:pPr>
      <w:r>
        <w:t>Corrective action.</w:t>
      </w:r>
    </w:p>
    <w:p>
      <w:pPr>
        <w:pStyle w:val="ListBullet"/>
      </w:pPr>
      <w:r>
        <w:t>Parts replaced.</w:t>
      </w:r>
    </w:p>
    <w:p>
      <w:pPr>
        <w:pStyle w:val="ListBullet"/>
      </w:pPr>
      <w:r>
        <w:t>Software or parameter changes.</w:t>
      </w:r>
    </w:p>
    <w:p>
      <w:pPr>
        <w:pStyle w:val="ListBullet"/>
      </w:pPr>
      <w:r>
        <w:t>Post-repair test results.</w:t>
      </w:r>
    </w:p>
    <w:p>
      <w:pPr>
        <w:pStyle w:val="ListBullet"/>
      </w:pPr>
      <w:r>
        <w:t>Recurrence status.</w:t>
      </w:r>
    </w:p>
    <w:p>
      <w:pPr>
        <w:pStyle w:val="ListBullet"/>
      </w:pPr>
      <w:r>
        <w:t>Preventive action.</w:t>
      </w:r>
    </w:p>
    <w:p>
      <w:pPr>
        <w:pStyle w:val="ListBullet"/>
      </w:pPr>
      <w:r>
        <w:t>Supporting work orders and evidence.</w:t>
      </w:r>
    </w:p>
    <w:p>
      <w:r>
        <w:t>Distinguish a confirmed root cause from a suspected cause. Replacing a sensor and seeing the fault disappear does not always prove that the sensor caused the original failure.</w:t>
      </w:r>
    </w:p>
    <w:p>
      <w:pPr>
        <w:pStyle w:val="Heading3"/>
      </w:pPr>
      <w:r>
        <w:t>11.2 Example Breakdown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Date</w:t>
            </w:r>
          </w:p>
        </w:tc>
        <w:tc>
          <w:tcPr>
            <w:tcW w:type="dxa" w:w="2160"/>
            <w:shd w:val="clear" w:color="auto" w:fill="EEF2F7"/>
          </w:tcPr>
          <w:p>
            <w:pPr>
              <w:spacing w:after="0" w:before="0" w:line="240" w:lineRule="auto"/>
              <w:jc w:val="left"/>
            </w:pPr>
            <w:r>
              <w:rPr>
                <w:b/>
                <w:color w:val="1A2E4A"/>
              </w:rPr>
              <w:t>Asset</w:t>
            </w:r>
          </w:p>
        </w:tc>
        <w:tc>
          <w:tcPr>
            <w:tcW w:type="dxa" w:w="2160"/>
            <w:shd w:val="clear" w:color="auto" w:fill="EEF2F7"/>
          </w:tcPr>
          <w:p>
            <w:pPr>
              <w:spacing w:after="0" w:before="0" w:line="240" w:lineRule="auto"/>
              <w:jc w:val="left"/>
            </w:pPr>
            <w:r>
              <w:rPr>
                <w:b/>
                <w:color w:val="1A2E4A"/>
              </w:rPr>
              <w:t>Symptom</w:t>
            </w:r>
          </w:p>
        </w:tc>
        <w:tc>
          <w:tcPr>
            <w:tcW w:type="dxa" w:w="2160"/>
            <w:shd w:val="clear" w:color="auto" w:fill="EEF2F7"/>
          </w:tcPr>
          <w:p>
            <w:pPr>
              <w:spacing w:after="0" w:before="0" w:line="240" w:lineRule="auto"/>
              <w:jc w:val="left"/>
            </w:pPr>
            <w:r>
              <w:rPr>
                <w:b/>
                <w:color w:val="1A2E4A"/>
              </w:rPr>
              <w:t>Confirmed cause</w:t>
            </w:r>
          </w:p>
        </w:tc>
        <w:tc>
          <w:tcPr>
            <w:tcW w:type="dxa" w:w="2160"/>
            <w:shd w:val="clear" w:color="auto" w:fill="EEF2F7"/>
          </w:tcPr>
          <w:p>
            <w:pPr>
              <w:spacing w:after="0" w:before="0" w:line="240" w:lineRule="auto"/>
              <w:jc w:val="left"/>
            </w:pPr>
            <w:r>
              <w:rPr>
                <w:b/>
                <w:color w:val="1A2E4A"/>
              </w:rPr>
              <w:t>Corrective action</w:t>
            </w:r>
          </w:p>
        </w:tc>
      </w:tr>
      <w:tr>
        <w:tc>
          <w:tcPr>
            <w:tcW w:type="dxa" w:w="2160"/>
          </w:tcPr>
          <w:p>
            <w:pPr>
              <w:spacing w:after="0" w:before="0" w:line="240" w:lineRule="auto"/>
              <w:jc w:val="left"/>
            </w:pPr>
            <w:r>
              <w:t>Example A</w:t>
            </w:r>
          </w:p>
        </w:tc>
        <w:tc>
          <w:tcPr>
            <w:tcW w:type="dxa" w:w="2160"/>
          </w:tcPr>
          <w:p>
            <w:pPr>
              <w:spacing w:after="0" w:before="0" w:line="240" w:lineRule="auto"/>
              <w:jc w:val="left"/>
            </w:pPr>
            <w:r>
              <w:t>Conveyor drive</w:t>
            </w:r>
          </w:p>
        </w:tc>
        <w:tc>
          <w:tcPr>
            <w:tcW w:type="dxa" w:w="2160"/>
          </w:tcPr>
          <w:p>
            <w:pPr>
              <w:spacing w:after="0" w:before="0" w:line="240" w:lineRule="auto"/>
              <w:jc w:val="left"/>
            </w:pPr>
            <w:r>
              <w:t>Drive fault during acceleration</w:t>
            </w:r>
          </w:p>
        </w:tc>
        <w:tc>
          <w:tcPr>
            <w:tcW w:type="dxa" w:w="2160"/>
          </w:tcPr>
          <w:p>
            <w:pPr>
              <w:spacing w:after="0" w:before="0" w:line="240" w:lineRule="auto"/>
              <w:jc w:val="left"/>
            </w:pPr>
            <w:r>
              <w:t>Verified motor-cable fault</w:t>
            </w:r>
          </w:p>
        </w:tc>
        <w:tc>
          <w:tcPr>
            <w:tcW w:type="dxa" w:w="2160"/>
          </w:tcPr>
          <w:p>
            <w:pPr>
              <w:spacing w:after="0" w:before="0" w:line="240" w:lineRule="auto"/>
              <w:jc w:val="left"/>
            </w:pPr>
            <w:r>
              <w:t>Repair cable and complete required checks</w:t>
            </w:r>
          </w:p>
        </w:tc>
      </w:tr>
      <w:tr>
        <w:tc>
          <w:tcPr>
            <w:tcW w:type="dxa" w:w="2160"/>
          </w:tcPr>
          <w:p>
            <w:pPr>
              <w:spacing w:after="0" w:before="0" w:line="240" w:lineRule="auto"/>
              <w:jc w:val="left"/>
            </w:pPr>
            <w:r>
              <w:t>Example B</w:t>
            </w:r>
          </w:p>
        </w:tc>
        <w:tc>
          <w:tcPr>
            <w:tcW w:type="dxa" w:w="2160"/>
          </w:tcPr>
          <w:p>
            <w:pPr>
              <w:spacing w:after="0" w:before="0" w:line="240" w:lineRule="auto"/>
              <w:jc w:val="left"/>
            </w:pPr>
            <w:r>
              <w:t>Test bench</w:t>
            </w:r>
          </w:p>
        </w:tc>
        <w:tc>
          <w:tcPr>
            <w:tcW w:type="dxa" w:w="2160"/>
          </w:tcPr>
          <w:p>
            <w:pPr>
              <w:spacing w:after="0" w:before="0" w:line="240" w:lineRule="auto"/>
              <w:jc w:val="left"/>
            </w:pPr>
            <w:r>
              <w:t>Pressure reading unstable</w:t>
            </w:r>
          </w:p>
        </w:tc>
        <w:tc>
          <w:tcPr>
            <w:tcW w:type="dxa" w:w="2160"/>
          </w:tcPr>
          <w:p>
            <w:pPr>
              <w:spacing w:after="0" w:before="0" w:line="240" w:lineRule="auto"/>
              <w:jc w:val="left"/>
            </w:pPr>
            <w:r>
              <w:t>Verified loose signal connection</w:t>
            </w:r>
          </w:p>
        </w:tc>
        <w:tc>
          <w:tcPr>
            <w:tcW w:type="dxa" w:w="2160"/>
          </w:tcPr>
          <w:p>
            <w:pPr>
              <w:spacing w:after="0" w:before="0" w:line="240" w:lineRule="auto"/>
              <w:jc w:val="left"/>
            </w:pPr>
            <w:r>
              <w:t>Repair connection and repeat loop verification</w:t>
            </w:r>
          </w:p>
        </w:tc>
      </w:tr>
      <w:tr>
        <w:tc>
          <w:tcPr>
            <w:tcW w:type="dxa" w:w="2160"/>
          </w:tcPr>
          <w:p>
            <w:pPr>
              <w:spacing w:after="0" w:before="0" w:line="240" w:lineRule="auto"/>
              <w:jc w:val="left"/>
            </w:pPr>
            <w:r>
              <w:t>Example C</w:t>
            </w:r>
          </w:p>
        </w:tc>
        <w:tc>
          <w:tcPr>
            <w:tcW w:type="dxa" w:w="2160"/>
          </w:tcPr>
          <w:p>
            <w:pPr>
              <w:spacing w:after="0" w:before="0" w:line="240" w:lineRule="auto"/>
              <w:jc w:val="left"/>
            </w:pPr>
            <w:r>
              <w:t>PLC system</w:t>
            </w:r>
          </w:p>
        </w:tc>
        <w:tc>
          <w:tcPr>
            <w:tcW w:type="dxa" w:w="2160"/>
          </w:tcPr>
          <w:p>
            <w:pPr>
              <w:spacing w:after="0" w:before="0" w:line="240" w:lineRule="auto"/>
              <w:jc w:val="left"/>
            </w:pPr>
            <w:r>
              <w:t>Intermittent communication loss</w:t>
            </w:r>
          </w:p>
        </w:tc>
        <w:tc>
          <w:tcPr>
            <w:tcW w:type="dxa" w:w="2160"/>
          </w:tcPr>
          <w:p>
            <w:pPr>
              <w:spacing w:after="0" w:before="0" w:line="240" w:lineRule="auto"/>
              <w:jc w:val="left"/>
            </w:pPr>
            <w:r>
              <w:t>Root cause not yet confirmed</w:t>
            </w:r>
          </w:p>
        </w:tc>
        <w:tc>
          <w:tcPr>
            <w:tcW w:type="dxa" w:w="2160"/>
          </w:tcPr>
          <w:p>
            <w:pPr>
              <w:spacing w:after="0" w:before="0" w:line="240" w:lineRule="auto"/>
              <w:jc w:val="left"/>
            </w:pPr>
            <w:r>
              <w:t>Continue diagnosis and collect diagnostic logs</w:t>
            </w:r>
          </w:p>
        </w:tc>
      </w:tr>
    </w:tbl>
    <w:p/>
    <w:p>
      <w:r>
        <w:t>These entries are illustrative. A cause should only be recorded as confirmed when supported by evidence.</w:t>
      </w:r>
    </w:p>
    <w:p>
      <w:pPr>
        <w:pStyle w:val="Heading3"/>
      </w:pPr>
      <w:r>
        <w:t>11.3 Troubleshooting Documentation</w:t>
      </w:r>
    </w:p>
    <w:p>
      <w:r>
        <w:t>A useful troubleshooting instruction includes:</w:t>
      </w:r>
    </w:p>
    <w:p>
      <w:pPr>
        <w:tabs>
          <w:tab w:pos="403" w:val="left"/>
        </w:tabs>
        <w:spacing w:after="40" w:line="276" w:lineRule="auto"/>
        <w:ind w:left="403" w:hanging="403"/>
        <w:jc w:val="left"/>
      </w:pPr>
      <w:r>
        <w:rPr>
          <w:color w:val="1A2E4A"/>
        </w:rPr>
        <w:t>1.</w:t>
        <w:tab/>
      </w:r>
      <w:r>
        <w:t>Fault indication or symptom.</w:t>
      </w:r>
    </w:p>
    <w:p>
      <w:pPr>
        <w:tabs>
          <w:tab w:pos="403" w:val="left"/>
        </w:tabs>
        <w:spacing w:after="40" w:line="276" w:lineRule="auto"/>
        <w:ind w:left="403" w:hanging="403"/>
        <w:jc w:val="left"/>
      </w:pPr>
      <w:r>
        <w:rPr>
          <w:color w:val="1A2E4A"/>
        </w:rPr>
        <w:t>2.</w:t>
        <w:tab/>
      </w:r>
      <w:r>
        <w:t>Safety precautions and operating restrictions.</w:t>
      </w:r>
    </w:p>
    <w:p>
      <w:pPr>
        <w:tabs>
          <w:tab w:pos="403" w:val="left"/>
        </w:tabs>
        <w:spacing w:after="40" w:line="276" w:lineRule="auto"/>
        <w:ind w:left="403" w:hanging="403"/>
        <w:jc w:val="left"/>
      </w:pPr>
      <w:r>
        <w:rPr>
          <w:color w:val="1A2E4A"/>
        </w:rPr>
        <w:t>3.</w:t>
        <w:tab/>
      </w:r>
      <w:r>
        <w:t>Required initial checks.</w:t>
      </w:r>
    </w:p>
    <w:p>
      <w:pPr>
        <w:tabs>
          <w:tab w:pos="403" w:val="left"/>
        </w:tabs>
        <w:spacing w:after="40" w:line="276" w:lineRule="auto"/>
        <w:ind w:left="403" w:hanging="403"/>
        <w:jc w:val="left"/>
      </w:pPr>
      <w:r>
        <w:rPr>
          <w:color w:val="1A2E4A"/>
        </w:rPr>
        <w:t>4.</w:t>
        <w:tab/>
      </w:r>
      <w:r>
        <w:t>Diagnostic tools and measurements.</w:t>
      </w:r>
    </w:p>
    <w:p>
      <w:pPr>
        <w:tabs>
          <w:tab w:pos="403" w:val="left"/>
        </w:tabs>
        <w:spacing w:after="40" w:line="276" w:lineRule="auto"/>
        <w:ind w:left="403" w:hanging="403"/>
        <w:jc w:val="left"/>
      </w:pPr>
      <w:r>
        <w:rPr>
          <w:color w:val="1A2E4A"/>
        </w:rPr>
        <w:t>5.</w:t>
        <w:tab/>
      </w:r>
      <w:r>
        <w:t>Expected values or acceptable ranges.</w:t>
      </w:r>
    </w:p>
    <w:p>
      <w:pPr>
        <w:tabs>
          <w:tab w:pos="403" w:val="left"/>
        </w:tabs>
        <w:spacing w:after="40" w:line="276" w:lineRule="auto"/>
        <w:ind w:left="403" w:hanging="403"/>
        <w:jc w:val="left"/>
      </w:pPr>
      <w:r>
        <w:rPr>
          <w:color w:val="1A2E4A"/>
        </w:rPr>
        <w:t>6.</w:t>
        <w:tab/>
      </w:r>
      <w:r>
        <w:t>Decision criteria for the next step.</w:t>
      </w:r>
    </w:p>
    <w:p>
      <w:pPr>
        <w:tabs>
          <w:tab w:pos="403" w:val="left"/>
        </w:tabs>
        <w:spacing w:after="40" w:line="276" w:lineRule="auto"/>
        <w:ind w:left="403" w:hanging="403"/>
        <w:jc w:val="left"/>
      </w:pPr>
      <w:r>
        <w:rPr>
          <w:color w:val="1A2E4A"/>
        </w:rPr>
        <w:t>7.</w:t>
        <w:tab/>
      </w:r>
      <w:r>
        <w:t>Corrective actions authorized for the technician.</w:t>
      </w:r>
    </w:p>
    <w:p>
      <w:pPr>
        <w:tabs>
          <w:tab w:pos="403" w:val="left"/>
        </w:tabs>
        <w:spacing w:after="40" w:line="276" w:lineRule="auto"/>
        <w:ind w:left="403" w:hanging="403"/>
        <w:jc w:val="left"/>
      </w:pPr>
      <w:r>
        <w:rPr>
          <w:color w:val="1A2E4A"/>
        </w:rPr>
        <w:t>8.</w:t>
        <w:tab/>
      </w:r>
      <w:r>
        <w:t>Conditions requiring escalation.</w:t>
      </w:r>
    </w:p>
    <w:p>
      <w:pPr>
        <w:tabs>
          <w:tab w:pos="403" w:val="left"/>
        </w:tabs>
        <w:spacing w:after="40" w:line="276" w:lineRule="auto"/>
        <w:ind w:left="403" w:hanging="403"/>
        <w:jc w:val="left"/>
      </w:pPr>
      <w:r>
        <w:rPr>
          <w:color w:val="1A2E4A"/>
        </w:rPr>
        <w:t>9.</w:t>
        <w:tab/>
      </w:r>
      <w:r>
        <w:t>Post-repair verification requirements.</w:t>
      </w:r>
    </w:p>
    <w:p>
      <w:pPr>
        <w:tabs>
          <w:tab w:pos="403" w:val="left"/>
        </w:tabs>
        <w:spacing w:after="40" w:line="276" w:lineRule="auto"/>
        <w:ind w:left="403" w:hanging="403"/>
        <w:jc w:val="left"/>
      </w:pPr>
      <w:r>
        <w:rPr>
          <w:color w:val="1A2E4A"/>
        </w:rPr>
        <w:t>10.</w:t>
        <w:tab/>
      </w:r>
      <w:r>
        <w:t>Required work-order documentation.</w:t>
      </w:r>
    </w:p>
    <w:p>
      <w:r>
        <w:t>Troubleshooting procedures should not encourage bypassing interlocks, defeating guards, or performing unauthorized live electrical work.</w:t>
      </w:r>
    </w:p>
    <w:p>
      <w:pPr>
        <w:pStyle w:val="Heading2"/>
      </w:pPr>
      <w:r>
        <w:t>12. Maintenance Safety Handover</w:t>
      </w:r>
    </w:p>
    <w:p>
      <w:r>
        <w:t>Maintenance handover must make the hazards and required control measures clear to the people who will service the equipment.</w:t>
      </w:r>
    </w:p>
    <w:p>
      <w:pPr>
        <w:pStyle w:val="Heading3"/>
      </w:pPr>
      <w:r>
        <w:t>12.1 Safety Information to Transfer</w:t>
      </w:r>
    </w:p>
    <w:p>
      <w:pPr>
        <w:pStyle w:val="ListBullet"/>
      </w:pPr>
      <w:r>
        <w:t>Electrical isolation points.</w:t>
      </w:r>
    </w:p>
    <w:p>
      <w:pPr>
        <w:pStyle w:val="ListBullet"/>
      </w:pPr>
      <w:r>
        <w:t>Mechanical isolation points.</w:t>
      </w:r>
    </w:p>
    <w:p>
      <w:pPr>
        <w:pStyle w:val="ListBullet"/>
      </w:pPr>
      <w:r>
        <w:t>Pneumatic and hydraulic isolation points.</w:t>
      </w:r>
    </w:p>
    <w:p>
      <w:pPr>
        <w:pStyle w:val="ListBullet"/>
      </w:pPr>
      <w:r>
        <w:t>Stored-energy hazards.</w:t>
      </w:r>
    </w:p>
    <w:p>
      <w:pPr>
        <w:pStyle w:val="ListBullet"/>
      </w:pPr>
      <w:r>
        <w:t>Gravity-loaded mechanisms.</w:t>
      </w:r>
    </w:p>
    <w:p>
      <w:pPr>
        <w:pStyle w:val="ListBullet"/>
      </w:pPr>
      <w:r>
        <w:t>Rotating equipment hazards.</w:t>
      </w:r>
    </w:p>
    <w:p>
      <w:pPr>
        <w:pStyle w:val="ListBullet"/>
      </w:pPr>
      <w:r>
        <w:t>Hot surfaces and thermal hazards.</w:t>
      </w:r>
    </w:p>
    <w:p>
      <w:pPr>
        <w:pStyle w:val="ListBullet"/>
      </w:pPr>
      <w:r>
        <w:t>Capacitor discharge requirements.</w:t>
      </w:r>
    </w:p>
    <w:p>
      <w:pPr>
        <w:pStyle w:val="ListBullet"/>
      </w:pPr>
      <w:r>
        <w:t>Robot and CNC motion hazards.</w:t>
      </w:r>
    </w:p>
    <w:p>
      <w:pPr>
        <w:pStyle w:val="ListBullet"/>
      </w:pPr>
      <w:r>
        <w:t>Approved lockout/tagout procedures.</w:t>
      </w:r>
    </w:p>
    <w:p>
      <w:pPr>
        <w:pStyle w:val="ListBullet"/>
      </w:pPr>
      <w:r>
        <w:t>Required PPE and competency.</w:t>
      </w:r>
    </w:p>
    <w:p>
      <w:pPr>
        <w:pStyle w:val="ListBullet"/>
      </w:pPr>
      <w:r>
        <w:t>Safe access and lifting requirements.</w:t>
      </w:r>
    </w:p>
    <w:p>
      <w:pPr>
        <w:pStyle w:val="ListBullet"/>
      </w:pPr>
      <w:r>
        <w:t>Permit-to-work requirements where applicable.</w:t>
      </w:r>
    </w:p>
    <w:p>
      <w:pPr>
        <w:pStyle w:val="ListBullet"/>
      </w:pPr>
      <w:r>
        <w:t>Safety interlock and guard information.</w:t>
      </w:r>
    </w:p>
    <w:p>
      <w:pPr>
        <w:pStyle w:val="ListBullet"/>
      </w:pPr>
      <w:r>
        <w:t>Emergency response arrangements.</w:t>
      </w:r>
    </w:p>
    <w:p>
      <w:pPr>
        <w:pStyle w:val="Heading3"/>
      </w:pPr>
      <w:r>
        <w:t>12.2 Energy Isolation</w:t>
      </w:r>
    </w:p>
    <w:p>
      <w:r>
        <w:t>Before maintenance, identify and control all relevant energy sources in accordance with the site's approved isolation procedure.</w:t>
      </w:r>
    </w:p>
    <w:p>
      <w:r>
        <w:t>Typical energy sources include:</w:t>
      </w:r>
    </w:p>
    <w:p>
      <w:pPr>
        <w:pStyle w:val="ListBullet"/>
      </w:pPr>
      <w:r>
        <w:t>Electrical power.</w:t>
      </w:r>
    </w:p>
    <w:p>
      <w:pPr>
        <w:pStyle w:val="ListBullet"/>
      </w:pPr>
      <w:r>
        <w:t>Pneumatic pressure.</w:t>
      </w:r>
    </w:p>
    <w:p>
      <w:pPr>
        <w:pStyle w:val="ListBullet"/>
      </w:pPr>
      <w:r>
        <w:t>Hydraulic pressure.</w:t>
      </w:r>
    </w:p>
    <w:p>
      <w:pPr>
        <w:pStyle w:val="ListBullet"/>
      </w:pPr>
      <w:r>
        <w:t>Gravity and suspended loads.</w:t>
      </w:r>
    </w:p>
    <w:p>
      <w:pPr>
        <w:pStyle w:val="ListBullet"/>
      </w:pPr>
      <w:r>
        <w:t>Rotational and spring energy.</w:t>
      </w:r>
    </w:p>
    <w:p>
      <w:pPr>
        <w:pStyle w:val="ListBullet"/>
      </w:pPr>
      <w:r>
        <w:t>Thermal energy.</w:t>
      </w:r>
    </w:p>
    <w:p>
      <w:pPr>
        <w:pStyle w:val="ListBullet"/>
      </w:pPr>
      <w:r>
        <w:t>Stored electrical energy in capacitors.</w:t>
      </w:r>
    </w:p>
    <w:p>
      <w:pPr>
        <w:pStyle w:val="ListBullet"/>
      </w:pPr>
      <w:r>
        <w:t>Other process-specific sources.</w:t>
      </w:r>
    </w:p>
    <w:p>
      <w:r>
        <w:t>The exact procedure must account for the equipment's design. A stop command on an HMI or PLC is not proof of safe isolation.</w:t>
      </w:r>
    </w:p>
    <w:p>
      <w:r>
        <w:t>Where the procedure requires it, isolation must be verified before work begins. Only authorized personnel should perform the relevant isolation and verification tasks.</w:t>
      </w:r>
    </w:p>
    <w:p>
      <w:pPr>
        <w:pStyle w:val="Heading3"/>
      </w:pPr>
      <w:r>
        <w:t>12.3 Safety-Critical Maintenance</w:t>
      </w:r>
    </w:p>
    <w:p>
      <w:r>
        <w:t>For safety-related equipment, handover should define:</w:t>
      </w:r>
    </w:p>
    <w:p>
      <w:pPr>
        <w:pStyle w:val="ListBullet"/>
      </w:pPr>
      <w:r>
        <w:t>Required inspection or proof-test interval.</w:t>
      </w:r>
    </w:p>
    <w:p>
      <w:pPr>
        <w:pStyle w:val="ListBullet"/>
      </w:pPr>
      <w:r>
        <w:t>Test procedure and acceptance criteria.</w:t>
      </w:r>
    </w:p>
    <w:p>
      <w:pPr>
        <w:pStyle w:val="ListBullet"/>
      </w:pPr>
      <w:r>
        <w:t>Competency requirements.</w:t>
      </w:r>
    </w:p>
    <w:p>
      <w:pPr>
        <w:pStyle w:val="ListBullet"/>
      </w:pPr>
      <w:r>
        <w:t>Records to retain.</w:t>
      </w:r>
    </w:p>
    <w:p>
      <w:pPr>
        <w:pStyle w:val="ListBullet"/>
      </w:pPr>
      <w:r>
        <w:t>Conditions requiring equipment shutdown.</w:t>
      </w:r>
    </w:p>
    <w:p>
      <w:pPr>
        <w:pStyle w:val="ListBullet"/>
      </w:pPr>
      <w:r>
        <w:t>Escalation and authorization requirements.</w:t>
      </w:r>
    </w:p>
    <w:p>
      <w:pPr>
        <w:pStyle w:val="ListBullet"/>
      </w:pPr>
      <w:r>
        <w:t>Validation or functional testing required after maintenance.</w:t>
      </w:r>
    </w:p>
    <w:p>
      <w:r>
        <w:t>A safety device must not be returned to service solely because its indicator is on or its wiring appears intact. The required functional checks must be completed and recorded.</w:t>
      </w:r>
    </w:p>
    <w:p>
      <w:pPr>
        <w:pStyle w:val="Heading2"/>
      </w:pPr>
      <w:r>
        <w:t>13. Maintenance Work Orders and CMMS/SAP Integration</w:t>
      </w:r>
    </w:p>
    <w:p>
      <w:r>
        <w:t>A Computerized Maintenance Management System (CMMS) records assets, work orders, maintenance plans, spare parts, labor, and equipment history.</w:t>
      </w:r>
    </w:p>
    <w:p>
      <w:r>
        <w:t>In SAP-based maintenance environments, relevant functions commonly include equipment and functional-location records, maintenance notifications, work orders, maintenance plans, task lists, material reservations, and maintenance history. Exact transaction codes and workflows depend on the SAP product, configuration, and plant process.</w:t>
      </w:r>
    </w:p>
    <w:p>
      <w:pPr>
        <w:pStyle w:val="Heading3"/>
      </w:pPr>
      <w:r>
        <w:t>13.1 Required Handover Activities</w:t>
      </w:r>
    </w:p>
    <w:p>
      <w:pPr>
        <w:pStyle w:val="ListBullet"/>
      </w:pPr>
      <w:r>
        <w:t>Create or verify equipment master records.</w:t>
      </w:r>
    </w:p>
    <w:p>
      <w:pPr>
        <w:pStyle w:val="ListBullet"/>
      </w:pPr>
      <w:r>
        <w:t>Assign functional locations.</w:t>
      </w:r>
    </w:p>
    <w:p>
      <w:pPr>
        <w:pStyle w:val="ListBullet"/>
      </w:pPr>
      <w:r>
        <w:t>Confirm manufacturer, model, and serial number.</w:t>
      </w:r>
    </w:p>
    <w:p>
      <w:pPr>
        <w:pStyle w:val="ListBullet"/>
      </w:pPr>
      <w:r>
        <w:t>Attach or link technical documents.</w:t>
      </w:r>
    </w:p>
    <w:p>
      <w:pPr>
        <w:pStyle w:val="ListBullet"/>
      </w:pPr>
      <w:r>
        <w:t>Create maintenance plans where required.</w:t>
      </w:r>
    </w:p>
    <w:p>
      <w:pPr>
        <w:pStyle w:val="ListBullet"/>
      </w:pPr>
      <w:r>
        <w:t>Assign approved maintenance task lists.</w:t>
      </w:r>
    </w:p>
    <w:p>
      <w:pPr>
        <w:pStyle w:val="ListBullet"/>
      </w:pPr>
      <w:r>
        <w:t>Configure frequencies and scheduling parameters.</w:t>
      </w:r>
    </w:p>
    <w:p>
      <w:pPr>
        <w:pStyle w:val="ListBullet"/>
      </w:pPr>
      <w:r>
        <w:t>Verify spare-part material records.</w:t>
      </w:r>
    </w:p>
    <w:p>
      <w:pPr>
        <w:pStyle w:val="ListBullet"/>
      </w:pPr>
      <w:r>
        <w:t>Establish work centres and responsible groups.</w:t>
      </w:r>
    </w:p>
    <w:p>
      <w:pPr>
        <w:pStyle w:val="ListBullet"/>
      </w:pPr>
      <w:r>
        <w:t>Define priority and notification procedures.</w:t>
      </w:r>
    </w:p>
    <w:p>
      <w:pPr>
        <w:pStyle w:val="ListBullet"/>
      </w:pPr>
      <w:r>
        <w:t>Confirm cost-centre or other organizational assignments where required.</w:t>
      </w:r>
    </w:p>
    <w:p>
      <w:pPr>
        <w:pStyle w:val="ListBullet"/>
      </w:pPr>
      <w:r>
        <w:t>Verify that required records can be retrieved by the receiving team.</w:t>
      </w:r>
    </w:p>
    <w:p>
      <w:pPr>
        <w:pStyle w:val="Heading3"/>
      </w:pPr>
      <w:r>
        <w:t>13.2 Example Maintenance Work Order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Order description</w:t>
            </w:r>
          </w:p>
        </w:tc>
        <w:tc>
          <w:tcPr>
            <w:tcW w:type="dxa" w:w="5400"/>
          </w:tcPr>
          <w:p>
            <w:pPr>
              <w:spacing w:after="0" w:before="0" w:line="240" w:lineRule="auto"/>
              <w:jc w:val="left"/>
            </w:pPr>
            <w:r>
              <w:t>Inspect test-bench drive cooling system</w:t>
            </w:r>
          </w:p>
        </w:tc>
      </w:tr>
      <w:tr>
        <w:tc>
          <w:tcPr>
            <w:tcW w:type="dxa" w:w="5400"/>
          </w:tcPr>
          <w:p>
            <w:pPr>
              <w:spacing w:after="0" w:before="0" w:line="240" w:lineRule="auto"/>
              <w:jc w:val="left"/>
            </w:pPr>
            <w:r>
              <w:t>Equipment</w:t>
            </w:r>
          </w:p>
        </w:tc>
        <w:tc>
          <w:tcPr>
            <w:tcW w:type="dxa" w:w="5400"/>
          </w:tcPr>
          <w:p>
            <w:pPr>
              <w:spacing w:after="0" w:before="0" w:line="240" w:lineRule="auto"/>
              <w:jc w:val="left"/>
            </w:pPr>
            <w:r>
              <w:t>TB-001-VFD01</w:t>
            </w:r>
          </w:p>
        </w:tc>
      </w:tr>
      <w:tr>
        <w:tc>
          <w:tcPr>
            <w:tcW w:type="dxa" w:w="5400"/>
          </w:tcPr>
          <w:p>
            <w:pPr>
              <w:spacing w:after="0" w:before="0" w:line="240" w:lineRule="auto"/>
              <w:jc w:val="left"/>
            </w:pPr>
            <w:r>
              <w:t>Work type</w:t>
            </w:r>
          </w:p>
        </w:tc>
        <w:tc>
          <w:tcPr>
            <w:tcW w:type="dxa" w:w="5400"/>
          </w:tcPr>
          <w:p>
            <w:pPr>
              <w:spacing w:after="0" w:before="0" w:line="240" w:lineRule="auto"/>
              <w:jc w:val="left"/>
            </w:pPr>
            <w:r>
              <w:t>Preventive maintenance</w:t>
            </w:r>
          </w:p>
        </w:tc>
      </w:tr>
      <w:tr>
        <w:tc>
          <w:tcPr>
            <w:tcW w:type="dxa" w:w="5400"/>
          </w:tcPr>
          <w:p>
            <w:pPr>
              <w:spacing w:after="0" w:before="0" w:line="240" w:lineRule="auto"/>
              <w:jc w:val="left"/>
            </w:pPr>
            <w:r>
              <w:t>Planned activity</w:t>
            </w:r>
          </w:p>
        </w:tc>
        <w:tc>
          <w:tcPr>
            <w:tcW w:type="dxa" w:w="5400"/>
          </w:tcPr>
          <w:p>
            <w:pPr>
              <w:spacing w:after="0" w:before="0" w:line="240" w:lineRule="auto"/>
              <w:jc w:val="left"/>
            </w:pPr>
            <w:r>
              <w:t>Inspect cooling path and review diagnostics</w:t>
            </w:r>
          </w:p>
        </w:tc>
      </w:tr>
      <w:tr>
        <w:tc>
          <w:tcPr>
            <w:tcW w:type="dxa" w:w="5400"/>
          </w:tcPr>
          <w:p>
            <w:pPr>
              <w:spacing w:after="0" w:before="0" w:line="240" w:lineRule="auto"/>
              <w:jc w:val="left"/>
            </w:pPr>
            <w:r>
              <w:t>Safety requirement</w:t>
            </w:r>
          </w:p>
        </w:tc>
        <w:tc>
          <w:tcPr>
            <w:tcW w:type="dxa" w:w="5400"/>
          </w:tcPr>
          <w:p>
            <w:pPr>
              <w:spacing w:after="0" w:before="0" w:line="240" w:lineRule="auto"/>
              <w:jc w:val="left"/>
            </w:pPr>
            <w:r>
              <w:t>Follow approved isolation procedure where required</w:t>
            </w:r>
          </w:p>
        </w:tc>
      </w:tr>
      <w:tr>
        <w:tc>
          <w:tcPr>
            <w:tcW w:type="dxa" w:w="5400"/>
          </w:tcPr>
          <w:p>
            <w:pPr>
              <w:spacing w:after="0" w:before="0" w:line="240" w:lineRule="auto"/>
              <w:jc w:val="left"/>
            </w:pPr>
            <w:r>
              <w:t>Required material</w:t>
            </w:r>
          </w:p>
        </w:tc>
        <w:tc>
          <w:tcPr>
            <w:tcW w:type="dxa" w:w="5400"/>
          </w:tcPr>
          <w:p>
            <w:pPr>
              <w:spacing w:after="0" w:before="0" w:line="240" w:lineRule="auto"/>
              <w:jc w:val="left"/>
            </w:pPr>
            <w:r>
              <w:t>Approved cleaning materials or replacement parts as specified</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No unacceptable blockage or unresolved diagnostic condition</w:t>
            </w:r>
          </w:p>
        </w:tc>
      </w:tr>
      <w:tr>
        <w:tc>
          <w:tcPr>
            <w:tcW w:type="dxa" w:w="5400"/>
          </w:tcPr>
          <w:p>
            <w:pPr>
              <w:spacing w:after="0" w:before="0" w:line="240" w:lineRule="auto"/>
              <w:jc w:val="left"/>
            </w:pPr>
            <w:r>
              <w:t>Result recording</w:t>
            </w:r>
          </w:p>
        </w:tc>
        <w:tc>
          <w:tcPr>
            <w:tcW w:type="dxa" w:w="5400"/>
          </w:tcPr>
          <w:p>
            <w:pPr>
              <w:spacing w:after="0" w:before="0" w:line="240" w:lineRule="auto"/>
              <w:jc w:val="left"/>
            </w:pPr>
            <w:r>
              <w:t>Record observations and measured values</w:t>
            </w:r>
          </w:p>
        </w:tc>
      </w:tr>
      <w:tr>
        <w:tc>
          <w:tcPr>
            <w:tcW w:type="dxa" w:w="5400"/>
          </w:tcPr>
          <w:p>
            <w:pPr>
              <w:spacing w:after="0" w:before="0" w:line="240" w:lineRule="auto"/>
              <w:jc w:val="left"/>
            </w:pPr>
            <w:r>
              <w:t>Follow-up</w:t>
            </w:r>
          </w:p>
        </w:tc>
        <w:tc>
          <w:tcPr>
            <w:tcW w:type="dxa" w:w="5400"/>
          </w:tcPr>
          <w:p>
            <w:pPr>
              <w:spacing w:after="0" w:before="0" w:line="240" w:lineRule="auto"/>
              <w:jc w:val="left"/>
            </w:pPr>
            <w:r>
              <w:t>Raise a notification for abnormalities</w:t>
            </w:r>
          </w:p>
        </w:tc>
      </w:tr>
    </w:tbl>
    <w:p/>
    <w:p>
      <w:r>
        <w:t>This is an illustrative work-order description. The actual work instruction must be equipment-specific and must define appropriate precautions.</w:t>
      </w:r>
    </w:p>
    <w:p>
      <w:pPr>
        <w:pStyle w:val="Heading3"/>
      </w:pPr>
      <w:r>
        <w:t>13.3 Work-Order Closure Quality</w:t>
      </w:r>
    </w:p>
    <w:p>
      <w:r>
        <w:t>A work order should record what was actually done, not merely repeat the planned task description.</w:t>
      </w:r>
    </w:p>
    <w:p>
      <w:r>
        <w:t>Useful closure information includes:</w:t>
      </w:r>
    </w:p>
    <w:p>
      <w:pPr>
        <w:pStyle w:val="ListBullet"/>
      </w:pPr>
      <w:r>
        <w:t>Findings.</w:t>
      </w:r>
    </w:p>
    <w:p>
      <w:pPr>
        <w:pStyle w:val="ListBullet"/>
      </w:pPr>
      <w:r>
        <w:t>Actual measurements.</w:t>
      </w:r>
    </w:p>
    <w:p>
      <w:pPr>
        <w:pStyle w:val="ListBullet"/>
      </w:pPr>
      <w:r>
        <w:t>Defects identified.</w:t>
      </w:r>
    </w:p>
    <w:p>
      <w:pPr>
        <w:pStyle w:val="ListBullet"/>
      </w:pPr>
      <w:r>
        <w:t>Components replaced.</w:t>
      </w:r>
    </w:p>
    <w:p>
      <w:pPr>
        <w:pStyle w:val="ListBullet"/>
      </w:pPr>
      <w:r>
        <w:t>Parameter changes.</w:t>
      </w:r>
    </w:p>
    <w:p>
      <w:pPr>
        <w:pStyle w:val="ListBullet"/>
      </w:pPr>
      <w:r>
        <w:t>Root cause, where established.</w:t>
      </w:r>
    </w:p>
    <w:p>
      <w:pPr>
        <w:pStyle w:val="ListBullet"/>
      </w:pPr>
      <w:r>
        <w:t>Test results.</w:t>
      </w:r>
    </w:p>
    <w:p>
      <w:pPr>
        <w:pStyle w:val="ListBullet"/>
      </w:pPr>
      <w:r>
        <w:t>Remaining restrictions.</w:t>
      </w:r>
    </w:p>
    <w:p>
      <w:pPr>
        <w:pStyle w:val="ListBullet"/>
      </w:pPr>
      <w:r>
        <w:t>Follow-up notification.</w:t>
      </w:r>
    </w:p>
    <w:p>
      <w:pPr>
        <w:pStyle w:val="ListBullet"/>
      </w:pPr>
      <w:r>
        <w:t>Technician and approval details where required.</w:t>
      </w:r>
    </w:p>
    <w:p>
      <w:r>
        <w:t>Reliable maintenance records enable future technicians to diagnose recurring problems without starting from zero each time.</w:t>
      </w:r>
    </w:p>
    <w:p>
      <w:pPr>
        <w:pStyle w:val="Heading2"/>
      </w:pPr>
      <w:r>
        <w:t>14. Maintenance Tools and Test Equipment</w:t>
      </w:r>
    </w:p>
    <w:p>
      <w:r>
        <w:t>The handover should identify special tools and test equipment required to maintain the asset.</w:t>
      </w:r>
    </w:p>
    <w:p>
      <w:r>
        <w:t>Examples include:</w:t>
      </w:r>
    </w:p>
    <w:p>
      <w:pPr>
        <w:pStyle w:val="ListBullet"/>
      </w:pPr>
      <w:r>
        <w:t>Digital multimeter.</w:t>
      </w:r>
    </w:p>
    <w:p>
      <w:pPr>
        <w:pStyle w:val="ListBullet"/>
      </w:pPr>
      <w:r>
        <w:t>Clamp meter.</w:t>
      </w:r>
    </w:p>
    <w:p>
      <w:pPr>
        <w:pStyle w:val="ListBullet"/>
      </w:pPr>
      <w:r>
        <w:t>Insulation resistance tester.</w:t>
      </w:r>
    </w:p>
    <w:p>
      <w:pPr>
        <w:pStyle w:val="ListBullet"/>
      </w:pPr>
      <w:r>
        <w:t>Protective-earth continuity tester.</w:t>
      </w:r>
    </w:p>
    <w:p>
      <w:pPr>
        <w:pStyle w:val="ListBullet"/>
      </w:pPr>
      <w:r>
        <w:t>Oscilloscope.</w:t>
      </w:r>
    </w:p>
    <w:p>
      <w:pPr>
        <w:pStyle w:val="ListBullet"/>
      </w:pPr>
      <w:r>
        <w:t>Loop calibrator.</w:t>
      </w:r>
    </w:p>
    <w:p>
      <w:pPr>
        <w:pStyle w:val="ListBullet"/>
      </w:pPr>
      <w:r>
        <w:t>Pressure calibrator.</w:t>
      </w:r>
    </w:p>
    <w:p>
      <w:pPr>
        <w:pStyle w:val="ListBullet"/>
      </w:pPr>
      <w:r>
        <w:t>Vibration meter or analyzer.</w:t>
      </w:r>
    </w:p>
    <w:p>
      <w:pPr>
        <w:pStyle w:val="ListBullet"/>
      </w:pPr>
      <w:r>
        <w:t>Thermal camera.</w:t>
      </w:r>
    </w:p>
    <w:p>
      <w:pPr>
        <w:pStyle w:val="ListBullet"/>
      </w:pPr>
      <w:r>
        <w:t>PLC programming cable and approved engineering software.</w:t>
      </w:r>
    </w:p>
    <w:p>
      <w:pPr>
        <w:pStyle w:val="ListBullet"/>
      </w:pPr>
      <w:r>
        <w:t>Drive configuration tools.</w:t>
      </w:r>
    </w:p>
    <w:p>
      <w:pPr>
        <w:pStyle w:val="ListBullet"/>
      </w:pPr>
      <w:r>
        <w:t>Network diagnostic tools.</w:t>
      </w:r>
    </w:p>
    <w:p>
      <w:pPr>
        <w:pStyle w:val="ListBullet"/>
      </w:pPr>
      <w:r>
        <w:t>Mechanical alignment and torque tools.</w:t>
      </w:r>
    </w:p>
    <w:p>
      <w:r>
        <w:t>For each item, identify the required capability, approved use, storage location, calibration status where applicable, and any software or licensing dependency.</w:t>
      </w:r>
    </w:p>
    <w:p>
      <w:pPr>
        <w:pStyle w:val="Heading3"/>
      </w:pPr>
      <w:r>
        <w:t>Important precautions</w:t>
      </w:r>
    </w:p>
    <w:p>
      <w:pPr>
        <w:pStyle w:val="ListBullet"/>
      </w:pPr>
      <w:r>
        <w:t>Use test equipment rated for the electrical environment and measurement category.</w:t>
      </w:r>
    </w:p>
    <w:p>
      <w:pPr>
        <w:pStyle w:val="ListBullet"/>
      </w:pPr>
      <w:r>
        <w:t>Follow the instrument manufacturer's instructions.</w:t>
      </w:r>
    </w:p>
    <w:p>
      <w:pPr>
        <w:pStyle w:val="ListBullet"/>
      </w:pPr>
      <w:r>
        <w:t>Confirm calibration status when the measurement requires traceability.</w:t>
      </w:r>
    </w:p>
    <w:p>
      <w:pPr>
        <w:pStyle w:val="ListBullet"/>
      </w:pPr>
      <w:r>
        <w:t>Isolate or disconnect sensitive electronics before insulation testing when required by the equipment manufacturer and applicable procedure.</w:t>
      </w:r>
    </w:p>
    <w:p>
      <w:pPr>
        <w:pStyle w:val="ListBullet"/>
      </w:pPr>
      <w:r>
        <w:t>Use approved methods for live measurements and only when justified and performed by authorized personnel.</w:t>
      </w:r>
    </w:p>
    <w:p>
      <w:pPr>
        <w:pStyle w:val="ListBullet"/>
      </w:pPr>
      <w:r>
        <w:t>Do not assume that one test instrument is suitable for every voltage, circuit, or measurement.</w:t>
      </w:r>
    </w:p>
    <w:p>
      <w:pPr>
        <w:pStyle w:val="Heading2"/>
      </w:pPr>
      <w:r>
        <w:t>15. Maintenance Training and Knowledge Transfer</w:t>
      </w:r>
    </w:p>
    <w:p>
      <w:r>
        <w:t>Maintenance handover should include practical knowledge transfer for the people who will support the equipment.</w:t>
      </w:r>
    </w:p>
    <w:p>
      <w:r>
        <w:t>Training topics may include:</w:t>
      </w:r>
    </w:p>
    <w:p>
      <w:pPr>
        <w:pStyle w:val="ListBullet"/>
      </w:pPr>
      <w:r>
        <w:t>Equipment architecture and major components.</w:t>
      </w:r>
    </w:p>
    <w:p>
      <w:pPr>
        <w:pStyle w:val="ListBullet"/>
      </w:pPr>
      <w:r>
        <w:t>Electrical and mechanical drawings.</w:t>
      </w:r>
    </w:p>
    <w:p>
      <w:pPr>
        <w:pStyle w:val="ListBullet"/>
      </w:pPr>
      <w:r>
        <w:t>PLC and HMI diagnostics.</w:t>
      </w:r>
    </w:p>
    <w:p>
      <w:pPr>
        <w:pStyle w:val="ListBullet"/>
      </w:pPr>
      <w:r>
        <w:t>Drive and servo fault interpretation.</w:t>
      </w:r>
    </w:p>
    <w:p>
      <w:pPr>
        <w:pStyle w:val="ListBullet"/>
      </w:pPr>
      <w:r>
        <w:t>Sensor and actuator troubleshooting.</w:t>
      </w:r>
    </w:p>
    <w:p>
      <w:pPr>
        <w:pStyle w:val="ListBullet"/>
      </w:pPr>
      <w:r>
        <w:t>Network and communication diagnostics.</w:t>
      </w:r>
    </w:p>
    <w:p>
      <w:pPr>
        <w:pStyle w:val="ListBullet"/>
      </w:pPr>
      <w:r>
        <w:t>Backup and restoration procedures.</w:t>
      </w:r>
    </w:p>
    <w:p>
      <w:pPr>
        <w:pStyle w:val="ListBullet"/>
      </w:pPr>
      <w:r>
        <w:t>Preventive maintenance tasks.</w:t>
      </w:r>
    </w:p>
    <w:p>
      <w:pPr>
        <w:pStyle w:val="ListBullet"/>
      </w:pPr>
      <w:r>
        <w:t>Spare-part identification.</w:t>
      </w:r>
    </w:p>
    <w:p>
      <w:pPr>
        <w:pStyle w:val="ListBullet"/>
      </w:pPr>
      <w:r>
        <w:t>Safe isolation and stored-energy control.</w:t>
      </w:r>
    </w:p>
    <w:p>
      <w:pPr>
        <w:pStyle w:val="ListBullet"/>
      </w:pPr>
      <w:r>
        <w:t>Post-repair verification.</w:t>
      </w:r>
    </w:p>
    <w:p>
      <w:pPr>
        <w:pStyle w:val="ListBullet"/>
      </w:pPr>
      <w:r>
        <w:t>Escalation and vendor-support procedures.</w:t>
      </w:r>
    </w:p>
    <w:p>
      <w:r>
        <w:t>Attendance records demonstrate participation, but they do not necessarily demonstrate competency. Where required, use practical assessments, supervised tasks, or formal competency checks.</w:t>
      </w:r>
    </w:p>
    <w:p>
      <w:pPr>
        <w:pStyle w:val="Heading2"/>
      </w:pPr>
      <w:r>
        <w:t>16. Vendor Support, Warranty, and Escalation</w:t>
      </w:r>
    </w:p>
    <w:p>
      <w:r>
        <w:t>The receiving team should know which support arrangements remain available after handover.</w:t>
      </w:r>
    </w:p>
    <w:p>
      <w:r>
        <w:t>Transfer and verify:</w:t>
      </w:r>
    </w:p>
    <w:p>
      <w:pPr>
        <w:pStyle w:val="ListBullet"/>
      </w:pPr>
      <w:r>
        <w:t>Supplier and manufacturer contacts.</w:t>
      </w:r>
    </w:p>
    <w:p>
      <w:pPr>
        <w:pStyle w:val="ListBullet"/>
      </w:pPr>
      <w:r>
        <w:t>Technical support channels.</w:t>
      </w:r>
    </w:p>
    <w:p>
      <w:pPr>
        <w:pStyle w:val="ListBullet"/>
      </w:pPr>
      <w:r>
        <w:t>Warranty start and expiry dates.</w:t>
      </w:r>
    </w:p>
    <w:p>
      <w:pPr>
        <w:pStyle w:val="ListBullet"/>
      </w:pPr>
      <w:r>
        <w:t>Warranty scope and exclusions.</w:t>
      </w:r>
    </w:p>
    <w:p>
      <w:pPr>
        <w:pStyle w:val="ListBullet"/>
      </w:pPr>
      <w:r>
        <w:t>Required maintenance conditions for warranty validity.</w:t>
      </w:r>
    </w:p>
    <w:p>
      <w:pPr>
        <w:pStyle w:val="ListBullet"/>
      </w:pPr>
      <w:r>
        <w:t>Service-level commitments, if contracted.</w:t>
      </w:r>
    </w:p>
    <w:p>
      <w:pPr>
        <w:pStyle w:val="ListBullet"/>
      </w:pPr>
      <w:r>
        <w:t>Software licensing and renewal requirements.</w:t>
      </w:r>
    </w:p>
    <w:p>
      <w:pPr>
        <w:pStyle w:val="ListBullet"/>
      </w:pPr>
      <w:r>
        <w:t>Remote-access procedures.</w:t>
      </w:r>
    </w:p>
    <w:p>
      <w:pPr>
        <w:pStyle w:val="ListBullet"/>
      </w:pPr>
      <w:r>
        <w:t>Escalation routes for critical failures.</w:t>
      </w:r>
    </w:p>
    <w:p>
      <w:pPr>
        <w:pStyle w:val="ListBullet"/>
      </w:pPr>
      <w:r>
        <w:t>Availability of replacement parts.</w:t>
      </w:r>
    </w:p>
    <w:p>
      <w:pPr>
        <w:pStyle w:val="ListBullet"/>
      </w:pPr>
      <w:r>
        <w:t>Manufacturer support or obsolescence status.</w:t>
      </w:r>
    </w:p>
    <w:p>
      <w:pPr>
        <w:pStyle w:val="ListBullet"/>
      </w:pPr>
      <w:r>
        <w:t>Restrictions on unauthorized modifications.</w:t>
      </w:r>
    </w:p>
    <w:p>
      <w:r>
        <w:t>Remote access to industrial equipment must follow the site's cybersecurity and authorization procedures. Vendor access should not rely on undocumented shared credentials or uncontrolled network connections.</w:t>
      </w:r>
    </w:p>
    <w:p>
      <w:pPr>
        <w:pStyle w:val="Heading2"/>
      </w:pPr>
      <w:r>
        <w:t>17. Maintenance Readiness Review</w:t>
      </w:r>
    </w:p>
    <w:p>
      <w:r>
        <w:t>A maintenance readiness review verifies that the receiving team can take responsibility for the equipment.</w:t>
      </w:r>
    </w:p>
    <w:p>
      <w:pPr>
        <w:pStyle w:val="Heading3"/>
      </w:pPr>
      <w:r>
        <w:t>17.1 Readiness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Verification requirement</w:t>
            </w:r>
          </w:p>
        </w:tc>
        <w:tc>
          <w:tcPr>
            <w:tcW w:type="dxa" w:w="3600"/>
            <w:shd w:val="clear" w:color="auto" w:fill="EEF2F7"/>
          </w:tcPr>
          <w:p>
            <w:pPr>
              <w:spacing w:after="0" w:before="0" w:line="240" w:lineRule="auto"/>
              <w:jc w:val="left"/>
            </w:pPr>
            <w:r>
              <w:rPr>
                <w:b/>
                <w:color w:val="1A2E4A"/>
              </w:rPr>
              <w:t>Evidence</w:t>
            </w:r>
          </w:p>
        </w:tc>
      </w:tr>
      <w:tr>
        <w:tc>
          <w:tcPr>
            <w:tcW w:type="dxa" w:w="3600"/>
          </w:tcPr>
          <w:p>
            <w:pPr>
              <w:spacing w:after="0" w:before="0" w:line="240" w:lineRule="auto"/>
              <w:jc w:val="left"/>
            </w:pPr>
            <w:r>
              <w:t>Asset register</w:t>
            </w:r>
          </w:p>
        </w:tc>
        <w:tc>
          <w:tcPr>
            <w:tcW w:type="dxa" w:w="3600"/>
          </w:tcPr>
          <w:p>
            <w:pPr>
              <w:spacing w:after="0" w:before="0" w:line="240" w:lineRule="auto"/>
              <w:jc w:val="left"/>
            </w:pPr>
            <w:r>
              <w:t>Equipment IDs and hierarchy are correct</w:t>
            </w:r>
          </w:p>
        </w:tc>
        <w:tc>
          <w:tcPr>
            <w:tcW w:type="dxa" w:w="3600"/>
          </w:tcPr>
          <w:p>
            <w:pPr>
              <w:spacing w:after="0" w:before="0" w:line="240" w:lineRule="auto"/>
              <w:jc w:val="left"/>
            </w:pPr>
            <w:r>
              <w:t>Approved asset records</w:t>
            </w:r>
          </w:p>
        </w:tc>
      </w:tr>
      <w:tr>
        <w:tc>
          <w:tcPr>
            <w:tcW w:type="dxa" w:w="3600"/>
          </w:tcPr>
          <w:p>
            <w:pPr>
              <w:spacing w:after="0" w:before="0" w:line="240" w:lineRule="auto"/>
              <w:jc w:val="left"/>
            </w:pPr>
            <w:r>
              <w:t>Drawings</w:t>
            </w:r>
          </w:p>
        </w:tc>
        <w:tc>
          <w:tcPr>
            <w:tcW w:type="dxa" w:w="3600"/>
          </w:tcPr>
          <w:p>
            <w:pPr>
              <w:spacing w:after="0" w:before="0" w:line="240" w:lineRule="auto"/>
              <w:jc w:val="left"/>
            </w:pPr>
            <w:r>
              <w:t>Current as-built documents are available</w:t>
            </w:r>
          </w:p>
        </w:tc>
        <w:tc>
          <w:tcPr>
            <w:tcW w:type="dxa" w:w="3600"/>
          </w:tcPr>
          <w:p>
            <w:pPr>
              <w:spacing w:after="0" w:before="0" w:line="240" w:lineRule="auto"/>
              <w:jc w:val="left"/>
            </w:pPr>
            <w:r>
              <w:t>Controlled drawing repository</w:t>
            </w:r>
          </w:p>
        </w:tc>
      </w:tr>
      <w:tr>
        <w:tc>
          <w:tcPr>
            <w:tcW w:type="dxa" w:w="3600"/>
          </w:tcPr>
          <w:p>
            <w:pPr>
              <w:spacing w:after="0" w:before="0" w:line="240" w:lineRule="auto"/>
              <w:jc w:val="left"/>
            </w:pPr>
            <w:r>
              <w:t>Software</w:t>
            </w:r>
          </w:p>
        </w:tc>
        <w:tc>
          <w:tcPr>
            <w:tcW w:type="dxa" w:w="3600"/>
          </w:tcPr>
          <w:p>
            <w:pPr>
              <w:spacing w:after="0" w:before="0" w:line="240" w:lineRule="auto"/>
              <w:jc w:val="left"/>
            </w:pPr>
            <w:r>
              <w:t>Required backups and configuration records are available</w:t>
            </w:r>
          </w:p>
        </w:tc>
        <w:tc>
          <w:tcPr>
            <w:tcW w:type="dxa" w:w="3600"/>
          </w:tcPr>
          <w:p>
            <w:pPr>
              <w:spacing w:after="0" w:before="0" w:line="240" w:lineRule="auto"/>
              <w:jc w:val="left"/>
            </w:pPr>
            <w:r>
              <w:t>Backup register and verification records</w:t>
            </w:r>
          </w:p>
        </w:tc>
      </w:tr>
      <w:tr>
        <w:tc>
          <w:tcPr>
            <w:tcW w:type="dxa" w:w="3600"/>
          </w:tcPr>
          <w:p>
            <w:pPr>
              <w:spacing w:after="0" w:before="0" w:line="240" w:lineRule="auto"/>
              <w:jc w:val="left"/>
            </w:pPr>
            <w:r>
              <w:t>PM</w:t>
            </w:r>
          </w:p>
        </w:tc>
        <w:tc>
          <w:tcPr>
            <w:tcW w:type="dxa" w:w="3600"/>
          </w:tcPr>
          <w:p>
            <w:pPr>
              <w:spacing w:after="0" w:before="0" w:line="240" w:lineRule="auto"/>
              <w:jc w:val="left"/>
            </w:pPr>
            <w:r>
              <w:t>Required maintenance plans are created or assigned</w:t>
            </w:r>
          </w:p>
        </w:tc>
        <w:tc>
          <w:tcPr>
            <w:tcW w:type="dxa" w:w="3600"/>
          </w:tcPr>
          <w:p>
            <w:pPr>
              <w:spacing w:after="0" w:before="0" w:line="240" w:lineRule="auto"/>
              <w:jc w:val="left"/>
            </w:pPr>
            <w:r>
              <w:t>Approved PM plans</w:t>
            </w:r>
          </w:p>
        </w:tc>
      </w:tr>
      <w:tr>
        <w:tc>
          <w:tcPr>
            <w:tcW w:type="dxa" w:w="3600"/>
          </w:tcPr>
          <w:p>
            <w:pPr>
              <w:spacing w:after="0" w:before="0" w:line="240" w:lineRule="auto"/>
              <w:jc w:val="left"/>
            </w:pPr>
            <w:r>
              <w:t>Spare parts</w:t>
            </w:r>
          </w:p>
        </w:tc>
        <w:tc>
          <w:tcPr>
            <w:tcW w:type="dxa" w:w="3600"/>
          </w:tcPr>
          <w:p>
            <w:pPr>
              <w:spacing w:after="0" w:before="0" w:line="240" w:lineRule="auto"/>
              <w:jc w:val="left"/>
            </w:pPr>
            <w:r>
              <w:t>Critical parts and approved alternatives are identified</w:t>
            </w:r>
          </w:p>
        </w:tc>
        <w:tc>
          <w:tcPr>
            <w:tcW w:type="dxa" w:w="3600"/>
          </w:tcPr>
          <w:p>
            <w:pPr>
              <w:spacing w:after="0" w:before="0" w:line="240" w:lineRule="auto"/>
              <w:jc w:val="left"/>
            </w:pPr>
            <w:r>
              <w:t>Spare-parts register</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Fault diagnosis and recovery instructions are available</w:t>
            </w:r>
          </w:p>
        </w:tc>
        <w:tc>
          <w:tcPr>
            <w:tcW w:type="dxa" w:w="3600"/>
          </w:tcPr>
          <w:p>
            <w:pPr>
              <w:spacing w:after="0" w:before="0" w:line="240" w:lineRule="auto"/>
              <w:jc w:val="left"/>
            </w:pPr>
            <w:r>
              <w:t>Approved procedures</w:t>
            </w:r>
          </w:p>
        </w:tc>
      </w:tr>
      <w:tr>
        <w:tc>
          <w:tcPr>
            <w:tcW w:type="dxa" w:w="3600"/>
          </w:tcPr>
          <w:p>
            <w:pPr>
              <w:spacing w:after="0" w:before="0" w:line="240" w:lineRule="auto"/>
              <w:jc w:val="left"/>
            </w:pPr>
            <w:r>
              <w:t>Safety</w:t>
            </w:r>
          </w:p>
        </w:tc>
        <w:tc>
          <w:tcPr>
            <w:tcW w:type="dxa" w:w="3600"/>
          </w:tcPr>
          <w:p>
            <w:pPr>
              <w:spacing w:after="0" w:before="0" w:line="240" w:lineRule="auto"/>
              <w:jc w:val="left"/>
            </w:pPr>
            <w:r>
              <w:t>Isolation and maintenance safety information is available</w:t>
            </w:r>
          </w:p>
        </w:tc>
        <w:tc>
          <w:tcPr>
            <w:tcW w:type="dxa" w:w="3600"/>
          </w:tcPr>
          <w:p>
            <w:pPr>
              <w:spacing w:after="0" w:before="0" w:line="240" w:lineRule="auto"/>
              <w:jc w:val="left"/>
            </w:pPr>
            <w:r>
              <w:t>Approved safety procedures</w:t>
            </w:r>
          </w:p>
        </w:tc>
      </w:tr>
      <w:tr>
        <w:tc>
          <w:tcPr>
            <w:tcW w:type="dxa" w:w="3600"/>
          </w:tcPr>
          <w:p>
            <w:pPr>
              <w:spacing w:after="0" w:before="0" w:line="240" w:lineRule="auto"/>
              <w:jc w:val="left"/>
            </w:pPr>
            <w:r>
              <w:t>Test equipment</w:t>
            </w:r>
          </w:p>
        </w:tc>
        <w:tc>
          <w:tcPr>
            <w:tcW w:type="dxa" w:w="3600"/>
          </w:tcPr>
          <w:p>
            <w:pPr>
              <w:spacing w:after="0" w:before="0" w:line="240" w:lineRule="auto"/>
              <w:jc w:val="left"/>
            </w:pPr>
            <w:r>
              <w:t>Required tools and calibration records are available</w:t>
            </w:r>
          </w:p>
        </w:tc>
        <w:tc>
          <w:tcPr>
            <w:tcW w:type="dxa" w:w="3600"/>
          </w:tcPr>
          <w:p>
            <w:pPr>
              <w:spacing w:after="0" w:before="0" w:line="240" w:lineRule="auto"/>
              <w:jc w:val="left"/>
            </w:pPr>
            <w:r>
              <w:t>Tool and instrument records</w:t>
            </w:r>
          </w:p>
        </w:tc>
      </w:tr>
      <w:tr>
        <w:tc>
          <w:tcPr>
            <w:tcW w:type="dxa" w:w="3600"/>
          </w:tcPr>
          <w:p>
            <w:pPr>
              <w:spacing w:after="0" w:before="0" w:line="240" w:lineRule="auto"/>
              <w:jc w:val="left"/>
            </w:pPr>
            <w:r>
              <w:t>CMMS/SAP</w:t>
            </w:r>
          </w:p>
        </w:tc>
        <w:tc>
          <w:tcPr>
            <w:tcW w:type="dxa" w:w="3600"/>
          </w:tcPr>
          <w:p>
            <w:pPr>
              <w:spacing w:after="0" w:before="0" w:line="240" w:lineRule="auto"/>
              <w:jc w:val="left"/>
            </w:pPr>
            <w:r>
              <w:t>Asset and work-order processes are ready</w:t>
            </w:r>
          </w:p>
        </w:tc>
        <w:tc>
          <w:tcPr>
            <w:tcW w:type="dxa" w:w="3600"/>
          </w:tcPr>
          <w:p>
            <w:pPr>
              <w:spacing w:after="0" w:before="0" w:line="240" w:lineRule="auto"/>
              <w:jc w:val="left"/>
            </w:pPr>
            <w:r>
              <w:t>Verified system records</w:t>
            </w:r>
          </w:p>
        </w:tc>
      </w:tr>
      <w:tr>
        <w:tc>
          <w:tcPr>
            <w:tcW w:type="dxa" w:w="3600"/>
          </w:tcPr>
          <w:p>
            <w:pPr>
              <w:spacing w:after="0" w:before="0" w:line="240" w:lineRule="auto"/>
              <w:jc w:val="left"/>
            </w:pPr>
            <w:r>
              <w:t>Training</w:t>
            </w:r>
          </w:p>
        </w:tc>
        <w:tc>
          <w:tcPr>
            <w:tcW w:type="dxa" w:w="3600"/>
          </w:tcPr>
          <w:p>
            <w:pPr>
              <w:spacing w:after="0" w:before="0" w:line="240" w:lineRule="auto"/>
              <w:jc w:val="left"/>
            </w:pPr>
            <w:r>
              <w:t>Required training and competency checks are complete</w:t>
            </w:r>
          </w:p>
        </w:tc>
        <w:tc>
          <w:tcPr>
            <w:tcW w:type="dxa" w:w="3600"/>
          </w:tcPr>
          <w:p>
            <w:pPr>
              <w:spacing w:after="0" w:before="0" w:line="240" w:lineRule="auto"/>
              <w:jc w:val="left"/>
            </w:pPr>
            <w:r>
              <w:t>Training and assessment records</w:t>
            </w:r>
          </w:p>
        </w:tc>
      </w:tr>
      <w:tr>
        <w:tc>
          <w:tcPr>
            <w:tcW w:type="dxa" w:w="3600"/>
          </w:tcPr>
          <w:p>
            <w:pPr>
              <w:spacing w:after="0" w:before="0" w:line="240" w:lineRule="auto"/>
              <w:jc w:val="left"/>
            </w:pPr>
            <w:r>
              <w:t>Vendor support</w:t>
            </w:r>
          </w:p>
        </w:tc>
        <w:tc>
          <w:tcPr>
            <w:tcW w:type="dxa" w:w="3600"/>
          </w:tcPr>
          <w:p>
            <w:pPr>
              <w:spacing w:after="0" w:before="0" w:line="240" w:lineRule="auto"/>
              <w:jc w:val="left"/>
            </w:pPr>
            <w:r>
              <w:t>Warranty and escalation arrangements are documented</w:t>
            </w:r>
          </w:p>
        </w:tc>
        <w:tc>
          <w:tcPr>
            <w:tcW w:type="dxa" w:w="3600"/>
          </w:tcPr>
          <w:p>
            <w:pPr>
              <w:spacing w:after="0" w:before="0" w:line="240" w:lineRule="auto"/>
              <w:jc w:val="left"/>
            </w:pPr>
            <w:r>
              <w:t>Support register</w:t>
            </w:r>
          </w:p>
        </w:tc>
      </w:tr>
      <w:tr>
        <w:tc>
          <w:tcPr>
            <w:tcW w:type="dxa" w:w="3600"/>
          </w:tcPr>
          <w:p>
            <w:pPr>
              <w:spacing w:after="0" w:before="0" w:line="240" w:lineRule="auto"/>
              <w:jc w:val="left"/>
            </w:pPr>
            <w:r>
              <w:t>Open issues</w:t>
            </w:r>
          </w:p>
        </w:tc>
        <w:tc>
          <w:tcPr>
            <w:tcW w:type="dxa" w:w="3600"/>
          </w:tcPr>
          <w:p>
            <w:pPr>
              <w:spacing w:after="0" w:before="0" w:line="240" w:lineRule="auto"/>
              <w:jc w:val="left"/>
            </w:pPr>
            <w:r>
              <w:t>Outstanding defects have owners and approved dispositions</w:t>
            </w:r>
          </w:p>
        </w:tc>
        <w:tc>
          <w:tcPr>
            <w:tcW w:type="dxa" w:w="3600"/>
          </w:tcPr>
          <w:p>
            <w:pPr>
              <w:spacing w:after="0" w:before="0" w:line="240" w:lineRule="auto"/>
              <w:jc w:val="left"/>
            </w:pPr>
            <w:r>
              <w:t>Punch list and action log</w:t>
            </w:r>
          </w:p>
        </w:tc>
      </w:tr>
    </w:tbl>
    <w:p/>
    <w:p>
      <w:pPr>
        <w:pStyle w:val="Heading3"/>
      </w:pPr>
      <w:r>
        <w:t>17.2 Readiness Decision</w:t>
      </w:r>
    </w:p>
    <w:p>
      <w:r>
        <w:t>A readiness review can produce one of the following outcomes, according to the plant's approved process:</w:t>
      </w:r>
    </w:p>
    <w:p>
      <w:pPr>
        <w:pStyle w:val="ListBullet"/>
      </w:pPr>
      <w:r>
        <w:t>Accepted: Required maintenance deliverables are complete and verified.</w:t>
      </w:r>
    </w:p>
    <w:p>
      <w:pPr>
        <w:pStyle w:val="ListBullet"/>
      </w:pPr>
      <w:r>
        <w:t>Conditionally accepted: Only explicitly permitted outstanding items remain, with authorized controls and deadlines.</w:t>
      </w:r>
    </w:p>
    <w:p>
      <w:pPr>
        <w:pStyle w:val="ListBullet"/>
      </w:pPr>
      <w:r>
        <w:t>Rejected or deferred: Required information, safety controls, capabilities, or other mandatory conditions are not satisfied.</w:t>
      </w:r>
    </w:p>
    <w:p>
      <w:r>
        <w:t>The status must reflect the actual evidence. A deadline is not an acceptance criterion.</w:t>
      </w:r>
    </w:p>
    <w:p>
      <w:pPr>
        <w:pStyle w:val="Heading2"/>
      </w:pPr>
      <w:r>
        <w:t>18. Maintenance Handover Checklist</w:t>
      </w:r>
    </w:p>
    <w:p>
      <w:pPr>
        <w:pStyle w:val="Heading3"/>
      </w:pPr>
      <w:r>
        <w:t>Asset and Documentation</w:t>
      </w:r>
    </w:p>
    <w:p>
      <w:pPr>
        <w:pStyle w:val="ListBullet"/>
      </w:pPr>
      <w:r>
        <w:t>Equipment identity and asset hierarchy are verified.</w:t>
      </w:r>
    </w:p>
    <w:p>
      <w:pPr>
        <w:pStyle w:val="ListBullet"/>
      </w:pPr>
      <w:r>
        <w:t>Installed configuration is documented.</w:t>
      </w:r>
    </w:p>
    <w:p>
      <w:pPr>
        <w:pStyle w:val="ListBullet"/>
      </w:pPr>
      <w:r>
        <w:t>As-built drawings and manuals are available.</w:t>
      </w:r>
    </w:p>
    <w:p>
      <w:pPr>
        <w:pStyle w:val="ListBullet"/>
      </w:pPr>
      <w:r>
        <w:t>PLC, HMI, drive, CNC, and robot backups are available where applicable.</w:t>
      </w:r>
    </w:p>
    <w:p>
      <w:pPr>
        <w:pStyle w:val="ListBullet"/>
      </w:pPr>
      <w:r>
        <w:t>Software versions and restoration requirements are recorded.</w:t>
      </w:r>
    </w:p>
    <w:p>
      <w:pPr>
        <w:pStyle w:val="ListBullet"/>
      </w:pPr>
      <w:r>
        <w:t>Relevant test reports and certificates are transferred.</w:t>
      </w:r>
    </w:p>
    <w:p>
      <w:pPr>
        <w:pStyle w:val="Heading3"/>
      </w:pPr>
      <w:r>
        <w:t>Maintenance Planning</w:t>
      </w:r>
    </w:p>
    <w:p>
      <w:pPr>
        <w:pStyle w:val="ListBullet"/>
      </w:pPr>
      <w:r>
        <w:t>Required preventive maintenance plans are created or assigned.</w:t>
      </w:r>
    </w:p>
    <w:p>
      <w:pPr>
        <w:pStyle w:val="ListBullet"/>
      </w:pPr>
      <w:r>
        <w:t>Maintenance frequencies and acceptance criteria are defined.</w:t>
      </w:r>
    </w:p>
    <w:p>
      <w:pPr>
        <w:pStyle w:val="ListBullet"/>
      </w:pPr>
      <w:r>
        <w:t>Condition-monitoring requirements are documented where applicable.</w:t>
      </w:r>
    </w:p>
    <w:p>
      <w:pPr>
        <w:pStyle w:val="ListBullet"/>
      </w:pPr>
      <w:r>
        <w:t>Troubleshooting and post-repair verification procedures are available.</w:t>
      </w:r>
    </w:p>
    <w:p>
      <w:pPr>
        <w:pStyle w:val="ListBullet"/>
      </w:pPr>
      <w:r>
        <w:t>Special tools and test equipment are identified.</w:t>
      </w:r>
    </w:p>
    <w:p>
      <w:pPr>
        <w:pStyle w:val="ListBullet"/>
      </w:pPr>
      <w:r>
        <w:t>Critical spares, lead times, and obsolescence risks are reviewed.</w:t>
      </w:r>
    </w:p>
    <w:p>
      <w:pPr>
        <w:pStyle w:val="Heading3"/>
      </w:pPr>
      <w:r>
        <w:t>Safety and Competency</w:t>
      </w:r>
    </w:p>
    <w:p>
      <w:pPr>
        <w:pStyle w:val="ListBullet"/>
      </w:pPr>
      <w:r>
        <w:t>Isolation points and stored-energy hazards are documented.</w:t>
      </w:r>
    </w:p>
    <w:p>
      <w:pPr>
        <w:pStyle w:val="ListBullet"/>
      </w:pPr>
      <w:r>
        <w:t>Approved maintenance safety procedures are available.</w:t>
      </w:r>
    </w:p>
    <w:p>
      <w:pPr>
        <w:pStyle w:val="ListBullet"/>
      </w:pPr>
      <w:r>
        <w:t>Required competency and authorization requirements are defined.</w:t>
      </w:r>
    </w:p>
    <w:p>
      <w:pPr>
        <w:pStyle w:val="ListBullet"/>
      </w:pPr>
      <w:r>
        <w:t>Safety-related inspection and validation obligations are documented.</w:t>
      </w:r>
    </w:p>
    <w:p>
      <w:pPr>
        <w:pStyle w:val="ListBullet"/>
      </w:pPr>
      <w:r>
        <w:t>Required training and practical assessments are completed.</w:t>
      </w:r>
    </w:p>
    <w:p>
      <w:pPr>
        <w:pStyle w:val="Heading3"/>
      </w:pPr>
      <w:r>
        <w:t>Systems and Responsibility</w:t>
      </w:r>
    </w:p>
    <w:p>
      <w:pPr>
        <w:pStyle w:val="ListBullet"/>
      </w:pPr>
      <w:r>
        <w:t>CMMS/SAP equipment records are correct.</w:t>
      </w:r>
    </w:p>
    <w:p>
      <w:pPr>
        <w:pStyle w:val="ListBullet"/>
      </w:pPr>
      <w:r>
        <w:t>Maintenance plans, task lists, and work centres are verified.</w:t>
      </w:r>
    </w:p>
    <w:p>
      <w:pPr>
        <w:pStyle w:val="ListBullet"/>
      </w:pPr>
      <w:r>
        <w:t>Vendor support, warranty, and licenses are documented.</w:t>
      </w:r>
    </w:p>
    <w:p>
      <w:pPr>
        <w:pStyle w:val="ListBullet"/>
      </w:pPr>
      <w:r>
        <w:t>Open defects have owners, due dates, and approved dispositions.</w:t>
      </w:r>
    </w:p>
    <w:p>
      <w:pPr>
        <w:pStyle w:val="ListBullet"/>
      </w:pPr>
      <w:r>
        <w:t>Required access and backup permissions are in place.</w:t>
      </w:r>
    </w:p>
    <w:p>
      <w:pPr>
        <w:pStyle w:val="ListBullet"/>
      </w:pPr>
      <w:r>
        <w:t>The receiving maintenance authority has recorded acceptance.</w:t>
      </w:r>
    </w:p>
    <w:p>
      <w:pPr>
        <w:pStyle w:val="Heading2"/>
      </w:pPr>
      <w:r>
        <w:t>19. Common Maintenance Handover Mistakes</w:t>
      </w:r>
    </w:p>
    <w:p>
      <w:pPr>
        <w:tabs>
          <w:tab w:pos="403" w:val="left"/>
        </w:tabs>
        <w:spacing w:after="40" w:line="276" w:lineRule="auto"/>
        <w:ind w:left="403" w:hanging="403"/>
        <w:jc w:val="left"/>
      </w:pPr>
      <w:r>
        <w:rPr>
          <w:color w:val="1A2E4A"/>
        </w:rPr>
        <w:t>1.</w:t>
        <w:tab/>
      </w:r>
      <w:r>
        <w:t>Transferring documents without verifying them. A manual or drawing may belong to a different equipment revision.</w:t>
      </w:r>
    </w:p>
    <w:p>
      <w:pPr>
        <w:tabs>
          <w:tab w:pos="403" w:val="left"/>
        </w:tabs>
        <w:spacing w:after="40" w:line="276" w:lineRule="auto"/>
        <w:ind w:left="403" w:hanging="403"/>
        <w:jc w:val="left"/>
      </w:pPr>
      <w:r>
        <w:rPr>
          <w:color w:val="1A2E4A"/>
        </w:rPr>
        <w:t>2.</w:t>
        <w:tab/>
      </w:r>
      <w:r>
        <w:t>Providing an unverified software backup. A file's existence does not prove it can restore the required configuration.</w:t>
      </w:r>
    </w:p>
    <w:p>
      <w:pPr>
        <w:tabs>
          <w:tab w:pos="403" w:val="left"/>
        </w:tabs>
        <w:spacing w:after="40" w:line="276" w:lineRule="auto"/>
        <w:ind w:left="403" w:hanging="403"/>
        <w:jc w:val="left"/>
      </w:pPr>
      <w:r>
        <w:rPr>
          <w:color w:val="1A2E4A"/>
        </w:rPr>
        <w:t>3.</w:t>
        <w:tab/>
      </w:r>
      <w:r>
        <w:t>Creating generic PM tasks. Tasks without clear purpose, procedure, or acceptance criteria produce weak maintenance records.</w:t>
      </w:r>
    </w:p>
    <w:p>
      <w:pPr>
        <w:tabs>
          <w:tab w:pos="403" w:val="left"/>
        </w:tabs>
        <w:spacing w:after="40" w:line="276" w:lineRule="auto"/>
        <w:ind w:left="403" w:hanging="403"/>
        <w:jc w:val="left"/>
      </w:pPr>
      <w:r>
        <w:rPr>
          <w:color w:val="1A2E4A"/>
        </w:rPr>
        <w:t>4.</w:t>
        <w:tab/>
      </w:r>
      <w:r>
        <w:t>Ignoring critical spare parts. An inexpensive but unavailable component can stop a production line.</w:t>
      </w:r>
    </w:p>
    <w:p>
      <w:pPr>
        <w:tabs>
          <w:tab w:pos="403" w:val="left"/>
        </w:tabs>
        <w:spacing w:after="40" w:line="276" w:lineRule="auto"/>
        <w:ind w:left="403" w:hanging="403"/>
        <w:jc w:val="left"/>
      </w:pPr>
      <w:r>
        <w:rPr>
          <w:color w:val="1A2E4A"/>
        </w:rPr>
        <w:t>5.</w:t>
        <w:tab/>
      </w:r>
      <w:r>
        <w:t>Failing to transfer recurring fault history. The receiving team may repeat previous unsuccessful repairs.</w:t>
      </w:r>
    </w:p>
    <w:p>
      <w:pPr>
        <w:tabs>
          <w:tab w:pos="403" w:val="left"/>
        </w:tabs>
        <w:spacing w:after="40" w:line="276" w:lineRule="auto"/>
        <w:ind w:left="403" w:hanging="403"/>
        <w:jc w:val="left"/>
      </w:pPr>
      <w:r>
        <w:rPr>
          <w:color w:val="1A2E4A"/>
        </w:rPr>
        <w:t>6.</w:t>
        <w:tab/>
      </w:r>
      <w:r>
        <w:t>Leaving asset records incomplete. Missing tags and model numbers complicate work-order planning and spare-part selection.</w:t>
      </w:r>
    </w:p>
    <w:p>
      <w:pPr>
        <w:tabs>
          <w:tab w:pos="403" w:val="left"/>
        </w:tabs>
        <w:spacing w:after="40" w:line="276" w:lineRule="auto"/>
        <w:ind w:left="403" w:hanging="403"/>
        <w:jc w:val="left"/>
      </w:pPr>
      <w:r>
        <w:rPr>
          <w:color w:val="1A2E4A"/>
        </w:rPr>
        <w:t>7.</w:t>
        <w:tab/>
      </w:r>
      <w:r>
        <w:t>Treating training attendance as competency. A technician may attend training without demonstrating the required skill.</w:t>
      </w:r>
    </w:p>
    <w:p>
      <w:pPr>
        <w:tabs>
          <w:tab w:pos="403" w:val="left"/>
        </w:tabs>
        <w:spacing w:after="40" w:line="276" w:lineRule="auto"/>
        <w:ind w:left="403" w:hanging="403"/>
        <w:jc w:val="left"/>
      </w:pPr>
      <w:r>
        <w:rPr>
          <w:color w:val="1A2E4A"/>
        </w:rPr>
        <w:t>8.</w:t>
        <w:tab/>
      </w:r>
      <w:r>
        <w:t>Omitting safety isolation information. Maintenance may be exposed to uncontrolled energy sources.</w:t>
      </w:r>
    </w:p>
    <w:p>
      <w:pPr>
        <w:tabs>
          <w:tab w:pos="403" w:val="left"/>
        </w:tabs>
        <w:spacing w:after="40" w:line="276" w:lineRule="auto"/>
        <w:ind w:left="403" w:hanging="403"/>
        <w:jc w:val="left"/>
      </w:pPr>
      <w:r>
        <w:rPr>
          <w:color w:val="1A2E4A"/>
        </w:rPr>
        <w:t>9.</w:t>
        <w:tab/>
      </w:r>
      <w:r>
        <w:t>Closing work orders without meaningful findings. Poor records undermine reliability analysis.</w:t>
      </w:r>
    </w:p>
    <w:p>
      <w:pPr>
        <w:tabs>
          <w:tab w:pos="403" w:val="left"/>
        </w:tabs>
        <w:spacing w:after="40" w:line="276" w:lineRule="auto"/>
        <w:ind w:left="403" w:hanging="403"/>
        <w:jc w:val="left"/>
      </w:pPr>
      <w:r>
        <w:rPr>
          <w:color w:val="1A2E4A"/>
        </w:rPr>
        <w:t>10.</w:t>
        <w:tab/>
      </w:r>
      <w:r>
        <w:t>Accepting unresolved issues without formal controls. Responsibility becomes unclear, and temporary arrangements may persist indefinitely.</w:t>
      </w:r>
    </w:p>
    <w:p>
      <w:pPr>
        <w:tabs>
          <w:tab w:pos="403" w:val="left"/>
        </w:tabs>
        <w:spacing w:after="40" w:line="276" w:lineRule="auto"/>
        <w:ind w:left="403" w:hanging="403"/>
        <w:jc w:val="left"/>
      </w:pPr>
      <w:r>
        <w:rPr>
          <w:color w:val="1A2E4A"/>
        </w:rPr>
        <w:t>11.</w:t>
        <w:tab/>
      </w:r>
      <w:r>
        <w:t>Ignoring software licenses and vendor access. Critical tools may become unavailable during a breakdown.</w:t>
      </w:r>
    </w:p>
    <w:p>
      <w:pPr>
        <w:tabs>
          <w:tab w:pos="403" w:val="left"/>
        </w:tabs>
        <w:spacing w:after="40" w:line="276" w:lineRule="auto"/>
        <w:ind w:left="403" w:hanging="403"/>
        <w:jc w:val="left"/>
      </w:pPr>
      <w:r>
        <w:rPr>
          <w:color w:val="1A2E4A"/>
        </w:rPr>
        <w:t>12.</w:t>
        <w:tab/>
      </w:r>
      <w:r>
        <w:t>Failing to plan post-repair testing. A repair may restore power without restoring the machine's intended function or safety.</w:t>
      </w:r>
    </w:p>
    <w:p>
      <w:pPr>
        <w:pStyle w:val="Heading2"/>
      </w:pPr>
      <w:r>
        <w:t>20. Maintenance Handover Metrics</w:t>
      </w:r>
    </w:p>
    <w:p>
      <w:r>
        <w:t>Where appropriate, establish a baseline so the receiving team can assess the equipment's reliability after handover.</w:t>
      </w:r>
    </w:p>
    <w:p>
      <w:pPr>
        <w:pStyle w:val="Heading3"/>
      </w:pPr>
      <w:r>
        <w:t>20.1 Mean Time to Repair</w:t>
      </w:r>
    </w:p>
    <w:p>
      <w:r>
        <w:t>Mean Time to Repair (MTTR) is commonly calculated as the total repair time divided by the number of repair events in the defined dataset.</w:t>
      </w:r>
    </w:p>
    <w:p>
      <w:pPr>
        <w:spacing w:before="120" w:after="160"/>
        <w:jc w:val="center"/>
      </w:pPr>
      <m:oMathPara>
        <m:oMath>
          <m:r>
            <m:rPr>
              <m:nor/>
            </m:rPr>
            <m:t>MTTR</m:t>
          </m:r>
          <m:r>
            <m:t>=</m:t>
          </m:r>
          <m:f>
            <m:fPr>
              <m:type m:val="bar"/>
            </m:fPr>
            <m:num>
              <m:r>
                <m:rPr>
                  <m:nor/>
                </m:rPr>
                <m:t>Total repair time</m:t>
              </m:r>
            </m:num>
            <m:den>
              <m:r>
                <m:rPr>
                  <m:nor/>
                </m:rPr>
                <m:t>Number of repair events</m:t>
              </m:r>
            </m:den>
          </m:f>
        </m:oMath>
      </m:oMathPara>
    </w:p>
    <w:p>
      <w:r>
        <w:t>Define precisely what counts as repair time. Waiting for a spare part, waiting for production access, and active diagnosis may be treated differently under different plant metrics.</w:t>
      </w:r>
    </w:p>
    <w:p>
      <w:pPr>
        <w:pStyle w:val="Heading3"/>
      </w:pPr>
      <w:r>
        <w:t>20.2 Mean Time Between Failures</w:t>
      </w:r>
    </w:p>
    <w:p>
      <w:r>
        <w:t>For a repairable asset, a common operational measure is:</w:t>
      </w:r>
    </w:p>
    <w:p>
      <w:pPr>
        <w:spacing w:before="120" w:after="160"/>
        <w:jc w:val="center"/>
      </w:pPr>
      <m:oMathPara>
        <m:oMath>
          <m:r>
            <m:rPr>
              <m:nor/>
            </m:rPr>
            <m:t>MTBF</m:t>
          </m:r>
          <m:r>
            <m:t>=</m:t>
          </m:r>
          <m:f>
            <m:fPr>
              <m:type m:val="bar"/>
            </m:fPr>
            <m:num>
              <m:r>
                <m:rPr>
                  <m:nor/>
                </m:rPr>
                <m:t>Total operating time</m:t>
              </m:r>
            </m:num>
            <m:den>
              <m:r>
                <m:rPr>
                  <m:nor/>
                </m:rPr>
                <m:t>Number of relevant failures</m:t>
              </m:r>
            </m:den>
          </m:f>
        </m:oMath>
      </m:oMathPara>
    </w:p>
    <w:p>
      <w:r>
        <w:t>The operating-time definition and failure criteria must be consistent when comparing periods or machines.</w:t>
      </w:r>
    </w:p>
    <w:p>
      <w:pPr>
        <w:pStyle w:val="Heading3"/>
      </w:pPr>
      <w:r>
        <w:t>20.3 Preventive Maintenance Compliance</w:t>
      </w:r>
    </w:p>
    <w:p>
      <w:r>
        <w:t>A common measure is:</w:t>
      </w:r>
    </w:p>
    <w:p>
      <w:pPr>
        <w:spacing w:before="120" w:after="160"/>
        <w:jc w:val="center"/>
      </w:pPr>
      <m:oMathPara>
        <m:oMath>
          <m:r>
            <m:rPr>
              <m:nor/>
            </m:rPr>
            <m:t>PM Compliance</m:t>
          </m:r>
          <m:r>
            <m:t>=</m:t>
          </m:r>
          <m:f>
            <m:fPr>
              <m:type m:val="bar"/>
            </m:fPr>
            <m:num>
              <m:r>
                <m:rPr>
                  <m:nor/>
                </m:rPr>
                <m:t>PM work orders completed on time</m:t>
              </m:r>
            </m:num>
            <m:den>
              <m:r>
                <m:rPr>
                  <m:nor/>
                </m:rPr>
                <m:t>PM work orders due</m:t>
              </m:r>
            </m:den>
          </m:f>
          <m:r>
            <m:t>×100</m:t>
          </m:r>
        </m:oMath>
      </m:oMathPara>
    </w:p>
    <w:p>
      <w:r>
        <w:t>The organization should define the reporting period, treatment of cancelled orders, and what qualifies as completion on time.</w:t>
      </w:r>
    </w:p>
    <w:p>
      <w:pPr>
        <w:pStyle w:val="Heading3"/>
      </w:pPr>
      <w:r>
        <w:t>20.4 Other Useful Indicators</w:t>
      </w:r>
    </w:p>
    <w:p>
      <w:pPr>
        <w:pStyle w:val="ListBullet"/>
      </w:pPr>
      <w:r>
        <w:t>Breakdown frequency.</w:t>
      </w:r>
    </w:p>
    <w:p>
      <w:pPr>
        <w:pStyle w:val="ListBullet"/>
      </w:pPr>
      <w:r>
        <w:t>Unplanned downtime.</w:t>
      </w:r>
    </w:p>
    <w:p>
      <w:pPr>
        <w:pStyle w:val="ListBullet"/>
      </w:pPr>
      <w:r>
        <w:t>Repeat-failure rate.</w:t>
      </w:r>
    </w:p>
    <w:p>
      <w:pPr>
        <w:pStyle w:val="ListBullet"/>
      </w:pPr>
      <w:r>
        <w:t>Planned maintenance backlog.</w:t>
      </w:r>
    </w:p>
    <w:p>
      <w:pPr>
        <w:pStyle w:val="ListBullet"/>
      </w:pPr>
      <w:r>
        <w:t>Critical spare availability.</w:t>
      </w:r>
    </w:p>
    <w:p>
      <w:pPr>
        <w:pStyle w:val="ListBullet"/>
      </w:pPr>
      <w:r>
        <w:t>Corrective-action closure time.</w:t>
      </w:r>
    </w:p>
    <w:p>
      <w:pPr>
        <w:pStyle w:val="ListBullet"/>
      </w:pPr>
      <w:r>
        <w:t>PM compliance.</w:t>
      </w:r>
    </w:p>
    <w:p>
      <w:pPr>
        <w:pStyle w:val="ListBullet"/>
      </w:pPr>
      <w:r>
        <w:t>Maintenance cost per operating hour.</w:t>
      </w:r>
    </w:p>
    <w:p>
      <w:pPr>
        <w:pStyle w:val="ListBullet"/>
      </w:pPr>
      <w:r>
        <w:t>Equipment availability.</w:t>
      </w:r>
    </w:p>
    <w:p>
      <w:pPr>
        <w:pStyle w:val="ListBullet"/>
      </w:pPr>
      <w:r>
        <w:t>Number of obsolete or unsupported critical components.</w:t>
      </w:r>
    </w:p>
    <w:p>
      <w:r>
        <w:t>Metrics should be used to guide improvement, not merely to generate attractive dashboards. Poorly defined metrics can reward superficial work-order closure instead of reliable equipment.</w:t>
      </w:r>
    </w:p>
    <w:p>
      <w:pPr>
        <w:pStyle w:val="Heading2"/>
      </w:pPr>
      <w:r>
        <w:t>21. Standards and Good-Practice Frameworks</w:t>
      </w:r>
    </w:p>
    <w:p>
      <w:r>
        <w:t>Applicable requirements depend on equipment, industry, jurisdiction, and company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9001</w:t>
            </w:r>
          </w:p>
        </w:tc>
        <w:tc>
          <w:tcPr>
            <w:tcW w:type="dxa" w:w="5400"/>
          </w:tcPr>
          <w:p>
            <w:pPr>
              <w:spacing w:after="0" w:before="0" w:line="240" w:lineRule="auto"/>
              <w:jc w:val="left"/>
            </w:pPr>
            <w:r>
              <w:t>Documented information and quality records</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asset-management systems</w:t>
            </w:r>
          </w:p>
        </w:tc>
      </w:tr>
      <w:tr>
        <w:tc>
          <w:tcPr>
            <w:tcW w:type="dxa" w:w="5400"/>
          </w:tcPr>
          <w:p>
            <w:pPr>
              <w:spacing w:after="0" w:before="0" w:line="240" w:lineRule="auto"/>
              <w:jc w:val="left"/>
            </w:pPr>
            <w:r>
              <w:t>ISO 14224</w:t>
            </w:r>
          </w:p>
        </w:tc>
        <w:tc>
          <w:tcPr>
            <w:tcW w:type="dxa" w:w="5400"/>
          </w:tcPr>
          <w:p>
            <w:pPr>
              <w:spacing w:after="0" w:before="0" w:line="240" w:lineRule="auto"/>
              <w:jc w:val="left"/>
            </w:pPr>
            <w:r>
              <w:t>Reliability and maintenance data collection for applicable equipment industries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 system cybersecurity</w:t>
            </w:r>
          </w:p>
        </w:tc>
      </w:tr>
      <w:tr>
        <w:tc>
          <w:tcPr>
            <w:tcW w:type="dxa" w:w="5400"/>
          </w:tcPr>
          <w:p>
            <w:pPr>
              <w:spacing w:after="0" w:before="0" w:line="240" w:lineRule="auto"/>
              <w:jc w:val="left"/>
            </w:pPr>
            <w:r>
              <w:t>ISO 45001</w:t>
            </w:r>
          </w:p>
        </w:tc>
        <w:tc>
          <w:tcPr>
            <w:tcW w:type="dxa" w:w="5400"/>
          </w:tcPr>
          <w:p>
            <w:pPr>
              <w:spacing w:after="0" w:before="0" w:line="240" w:lineRule="auto"/>
              <w:jc w:val="left"/>
            </w:pPr>
            <w:r>
              <w:t>Occupational health and safety management</w:t>
            </w:r>
          </w:p>
        </w:tc>
      </w:tr>
      <w:tr>
        <w:tc>
          <w:tcPr>
            <w:tcW w:type="dxa" w:w="5400"/>
          </w:tcPr>
          <w:p>
            <w:pPr>
              <w:spacing w:after="0" w:before="0" w:line="240" w:lineRule="auto"/>
              <w:jc w:val="left"/>
            </w:pPr>
            <w:r>
              <w:t>Manufacturer manuals and service instructions</w:t>
            </w:r>
          </w:p>
        </w:tc>
        <w:tc>
          <w:tcPr>
            <w:tcW w:type="dxa" w:w="5400"/>
          </w:tcPr>
          <w:p>
            <w:pPr>
              <w:spacing w:after="0" w:before="0" w:line="240" w:lineRule="auto"/>
              <w:jc w:val="left"/>
            </w:pPr>
            <w:r>
              <w:t>Equipment-specific maintenance and inspection requirements</w:t>
            </w:r>
          </w:p>
        </w:tc>
      </w:tr>
      <w:tr>
        <w:tc>
          <w:tcPr>
            <w:tcW w:type="dxa" w:w="5400"/>
          </w:tcPr>
          <w:p>
            <w:pPr>
              <w:spacing w:after="0" w:before="0" w:line="240" w:lineRule="auto"/>
              <w:jc w:val="left"/>
            </w:pPr>
            <w:r>
              <w:t>Plant maintenance and isolation procedures</w:t>
            </w:r>
          </w:p>
        </w:tc>
        <w:tc>
          <w:tcPr>
            <w:tcW w:type="dxa" w:w="5400"/>
          </w:tcPr>
          <w:p>
            <w:pPr>
              <w:spacing w:after="0" w:before="0" w:line="240" w:lineRule="auto"/>
              <w:jc w:val="left"/>
            </w:pPr>
            <w:r>
              <w:t>Local responsibilities, work controls, and safe maintenance execution</w:t>
            </w:r>
          </w:p>
        </w:tc>
      </w:tr>
    </w:tbl>
    <w:p/>
    <w:p>
      <w:r>
        <w:t>These references do not all apply to every machine. Confirm the relevant scope and current edition before treating a standard as a contractual or compliance requirement.</w:t>
      </w:r>
    </w:p>
    <w:p>
      <w:pPr>
        <w:pStyle w:val="Heading2"/>
      </w:pPr>
      <w:r>
        <w:t>22. Practical Example: Maintenance Handover of a PLC-Controlled Test Bench</w:t>
      </w:r>
    </w:p>
    <w:p>
      <w:r>
        <w:t>Assume a test bench contains a PLC, HMI, VFD-controlled motor, pressure transmitter, pneumatic actuators, protective devices, and an industrial Ethernet connection.</w:t>
      </w:r>
    </w:p>
    <w:p>
      <w:r>
        <w:t>The receiving maintenance team should verify that:</w:t>
      </w:r>
    </w:p>
    <w:p>
      <w:pPr>
        <w:tabs>
          <w:tab w:pos="403" w:val="left"/>
        </w:tabs>
        <w:spacing w:after="40" w:line="276" w:lineRule="auto"/>
        <w:ind w:left="403" w:hanging="403"/>
        <w:jc w:val="left"/>
      </w:pPr>
      <w:r>
        <w:rPr>
          <w:color w:val="1A2E4A"/>
        </w:rPr>
        <w:t>1.</w:t>
        <w:tab/>
      </w:r>
      <w:r>
        <w:t>The asset register identifies the bench and its major maintainable components.</w:t>
      </w:r>
    </w:p>
    <w:p>
      <w:pPr>
        <w:tabs>
          <w:tab w:pos="403" w:val="left"/>
        </w:tabs>
        <w:spacing w:after="40" w:line="276" w:lineRule="auto"/>
        <w:ind w:left="403" w:hanging="403"/>
        <w:jc w:val="left"/>
      </w:pPr>
      <w:r>
        <w:rPr>
          <w:color w:val="1A2E4A"/>
        </w:rPr>
        <w:t>2.</w:t>
        <w:tab/>
      </w:r>
      <w:r>
        <w:t>The final electrical drawings match the installed wiring and protection devices.</w:t>
      </w:r>
    </w:p>
    <w:p>
      <w:pPr>
        <w:tabs>
          <w:tab w:pos="403" w:val="left"/>
        </w:tabs>
        <w:spacing w:after="40" w:line="276" w:lineRule="auto"/>
        <w:ind w:left="403" w:hanging="403"/>
        <w:jc w:val="left"/>
      </w:pPr>
      <w:r>
        <w:rPr>
          <w:color w:val="1A2E4A"/>
        </w:rPr>
        <w:t>3.</w:t>
        <w:tab/>
      </w:r>
      <w:r>
        <w:t>The approved PLC and HMI projects are identified and stored in the controlled repository.</w:t>
      </w:r>
    </w:p>
    <w:p>
      <w:pPr>
        <w:tabs>
          <w:tab w:pos="403" w:val="left"/>
        </w:tabs>
        <w:spacing w:after="40" w:line="276" w:lineRule="auto"/>
        <w:ind w:left="403" w:hanging="403"/>
        <w:jc w:val="left"/>
      </w:pPr>
      <w:r>
        <w:rPr>
          <w:color w:val="1A2E4A"/>
        </w:rPr>
        <w:t>4.</w:t>
        <w:tab/>
      </w:r>
      <w:r>
        <w:t>The VFD parameter backup matches the commissioned configuration.</w:t>
      </w:r>
    </w:p>
    <w:p>
      <w:pPr>
        <w:tabs>
          <w:tab w:pos="403" w:val="left"/>
        </w:tabs>
        <w:spacing w:after="40" w:line="276" w:lineRule="auto"/>
        <w:ind w:left="403" w:hanging="403"/>
        <w:jc w:val="left"/>
      </w:pPr>
      <w:r>
        <w:rPr>
          <w:color w:val="1A2E4A"/>
        </w:rPr>
        <w:t>5.</w:t>
        <w:tab/>
      </w:r>
      <w:r>
        <w:t>The pressure transmitter's range, signal type, calibration requirements, and replacement details are documented.</w:t>
      </w:r>
    </w:p>
    <w:p>
      <w:pPr>
        <w:tabs>
          <w:tab w:pos="403" w:val="left"/>
        </w:tabs>
        <w:spacing w:after="40" w:line="276" w:lineRule="auto"/>
        <w:ind w:left="403" w:hanging="403"/>
        <w:jc w:val="left"/>
      </w:pPr>
      <w:r>
        <w:rPr>
          <w:color w:val="1A2E4A"/>
        </w:rPr>
        <w:t>6.</w:t>
        <w:tab/>
      </w:r>
      <w:r>
        <w:t>Pneumatic isolation and stored-pressure hazards are included in the maintenance procedure.</w:t>
      </w:r>
    </w:p>
    <w:p>
      <w:pPr>
        <w:tabs>
          <w:tab w:pos="403" w:val="left"/>
        </w:tabs>
        <w:spacing w:after="40" w:line="276" w:lineRule="auto"/>
        <w:ind w:left="403" w:hanging="403"/>
        <w:jc w:val="left"/>
      </w:pPr>
      <w:r>
        <w:rPr>
          <w:color w:val="1A2E4A"/>
        </w:rPr>
        <w:t>7.</w:t>
        <w:tab/>
      </w:r>
      <w:r>
        <w:t>The PM plan specifies appropriate inspections, intervals, acceptance criteria, and follow-up actions.</w:t>
      </w:r>
    </w:p>
    <w:p>
      <w:pPr>
        <w:tabs>
          <w:tab w:pos="403" w:val="left"/>
        </w:tabs>
        <w:spacing w:after="40" w:line="276" w:lineRule="auto"/>
        <w:ind w:left="403" w:hanging="403"/>
        <w:jc w:val="left"/>
      </w:pPr>
      <w:r>
        <w:rPr>
          <w:color w:val="1A2E4A"/>
        </w:rPr>
        <w:t>8.</w:t>
        <w:tab/>
      </w:r>
      <w:r>
        <w:t>Critical PLC modules, sensors, power supplies, and drives have documented spare-part and replacement information.</w:t>
      </w:r>
    </w:p>
    <w:p>
      <w:pPr>
        <w:tabs>
          <w:tab w:pos="403" w:val="left"/>
        </w:tabs>
        <w:spacing w:after="40" w:line="276" w:lineRule="auto"/>
        <w:ind w:left="403" w:hanging="403"/>
        <w:jc w:val="left"/>
      </w:pPr>
      <w:r>
        <w:rPr>
          <w:color w:val="1A2E4A"/>
        </w:rPr>
        <w:t>9.</w:t>
        <w:tab/>
      </w:r>
      <w:r>
        <w:t>Troubleshooting instructions cover the common failure symptoms and required diagnostic evidence.</w:t>
      </w:r>
    </w:p>
    <w:p>
      <w:pPr>
        <w:tabs>
          <w:tab w:pos="403" w:val="left"/>
        </w:tabs>
        <w:spacing w:after="40" w:line="276" w:lineRule="auto"/>
        <w:ind w:left="403" w:hanging="403"/>
        <w:jc w:val="left"/>
      </w:pPr>
      <w:r>
        <w:rPr>
          <w:color w:val="1A2E4A"/>
        </w:rPr>
        <w:t>10.</w:t>
        <w:tab/>
      </w:r>
      <w:r>
        <w:t>Required post-repair functional and safety verification is defined.</w:t>
      </w:r>
    </w:p>
    <w:p>
      <w:pPr>
        <w:tabs>
          <w:tab w:pos="403" w:val="left"/>
        </w:tabs>
        <w:spacing w:after="40" w:line="276" w:lineRule="auto"/>
        <w:ind w:left="403" w:hanging="403"/>
        <w:jc w:val="left"/>
      </w:pPr>
      <w:r>
        <w:rPr>
          <w:color w:val="1A2E4A"/>
        </w:rPr>
        <w:t>11.</w:t>
        <w:tab/>
      </w:r>
      <w:r>
        <w:t>CMMS/SAP asset records and maintenance plans are available to the responsible team.</w:t>
      </w:r>
    </w:p>
    <w:p>
      <w:pPr>
        <w:tabs>
          <w:tab w:pos="403" w:val="left"/>
        </w:tabs>
        <w:spacing w:after="40" w:line="276" w:lineRule="auto"/>
        <w:ind w:left="403" w:hanging="403"/>
        <w:jc w:val="left"/>
      </w:pPr>
      <w:r>
        <w:rPr>
          <w:color w:val="1A2E4A"/>
        </w:rPr>
        <w:t>12.</w:t>
        <w:tab/>
      </w:r>
      <w:r>
        <w:t>Outstanding faults and supplier obligations have assigned owners and documented deadlines.</w:t>
      </w:r>
    </w:p>
    <w:p>
      <w:pPr>
        <w:tabs>
          <w:tab w:pos="403" w:val="left"/>
        </w:tabs>
        <w:spacing w:after="40" w:line="276" w:lineRule="auto"/>
        <w:ind w:left="403" w:hanging="403"/>
        <w:jc w:val="left"/>
      </w:pPr>
      <w:r>
        <w:rPr>
          <w:color w:val="1A2E4A"/>
        </w:rPr>
        <w:t>13.</w:t>
        <w:tab/>
      </w:r>
      <w:r>
        <w:t>Required maintenance personnel have completed the specified training and competency checks.</w:t>
      </w:r>
    </w:p>
    <w:p>
      <w:pPr>
        <w:tabs>
          <w:tab w:pos="403" w:val="left"/>
        </w:tabs>
        <w:spacing w:after="40" w:line="276" w:lineRule="auto"/>
        <w:ind w:left="403" w:hanging="403"/>
        <w:jc w:val="left"/>
      </w:pPr>
      <w:r>
        <w:rPr>
          <w:color w:val="1A2E4A"/>
        </w:rPr>
        <w:t>14.</w:t>
        <w:tab/>
      </w:r>
      <w:r>
        <w:t>The authorized maintenance representative records the handover decision.</w:t>
      </w:r>
    </w:p>
    <w:p>
      <w:r>
        <w:t>After handover, early maintenance findings should be reviewed. If a PM task proves ineffective, a spare is repeatedly unavailable, or the same fault recurs, the maintenance strategy should be revised through the approved engineering and change-control process.</w:t>
      </w:r>
    </w:p>
    <w:p>
      <w:pPr>
        <w:pStyle w:val="Heading2"/>
      </w:pPr>
      <w:r>
        <w:t>23. Final Principles</w:t>
      </w:r>
    </w:p>
    <w:p>
      <w:pPr>
        <w:pStyle w:val="ListBullet"/>
      </w:pPr>
      <w:r>
        <w:t>Maintenance handover transfers the information and resources needed to sustain equipment throughout its service life.</w:t>
      </w:r>
    </w:p>
    <w:p>
      <w:pPr>
        <w:pStyle w:val="ListBullet"/>
      </w:pPr>
      <w:r>
        <w:t>Maintenance plans must be technically justified and supported by clear acceptance criteria.</w:t>
      </w:r>
    </w:p>
    <w:p>
      <w:pPr>
        <w:pStyle w:val="ListBullet"/>
      </w:pPr>
      <w:r>
        <w:t>Software and parameter backups must be identifiable, controlled, and suitable for the approved restoration process.</w:t>
      </w:r>
    </w:p>
    <w:p>
      <w:pPr>
        <w:pStyle w:val="ListBullet"/>
      </w:pPr>
      <w:r>
        <w:t>Critical spares should be selected using failure consequences, lead time, and compatibility, not cost alone.</w:t>
      </w:r>
    </w:p>
    <w:p>
      <w:pPr>
        <w:pStyle w:val="ListBullet"/>
      </w:pPr>
      <w:r>
        <w:t>Breakdown history and root-cause evidence should be preserved for future troubleshooting.</w:t>
      </w:r>
    </w:p>
    <w:p>
      <w:pPr>
        <w:pStyle w:val="ListBullet"/>
      </w:pPr>
      <w:r>
        <w:t>Safety isolation and post-repair verification must be built into maintenance procedures.</w:t>
      </w:r>
    </w:p>
    <w:p>
      <w:pPr>
        <w:pStyle w:val="ListBullet"/>
      </w:pPr>
      <w:r>
        <w:t>CMMS/SAP records should connect the physical asset to maintenance tasks, spares, technical documents, and breakdown history.</w:t>
      </w:r>
    </w:p>
    <w:p>
      <w:pPr>
        <w:pStyle w:val="ListBullet"/>
      </w:pPr>
      <w:r>
        <w:t>Training, vendor support, and software access must be transferred where required.</w:t>
      </w:r>
    </w:p>
    <w:p>
      <w:pPr>
        <w:pStyle w:val="ListBullet"/>
      </w:pPr>
      <w:r>
        <w:t>Outstanding defects must remain visible until formally resolved or dispositioned under an authorized process.</w:t>
      </w:r>
    </w:p>
    <w:p>
      <w:r>
        <w:t>The central principle: maintenance handover is complete only when the receiving team has the verified information, tools, access, procedures, spare-parts strategy, and defined authority required to maintain the equipment safely and reliably.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02_PLAN_WISE_2026\02_INDUSTRY3_0\16_Handover\02_Handover_Process\03_Operator_Training - Operator training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Handover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