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Spares</w:t>
      </w:r>
    </w:p>
    <w:p>
      <w:pPr>
        <w:pStyle w:val="Heading2"/>
      </w:pPr>
      <w:r>
        <w:t>1. Definition and Purpose</w:t>
      </w:r>
    </w:p>
    <w:p>
      <w:r>
        <w:t>Industrial spares management is the process of identifying, selecting, procuring, storing, preserving, issuing, tracking, and replenishing the spare parts required to maintain equipment and restore it after failure.</w:t>
      </w:r>
    </w:p>
    <w:p>
      <w:r>
        <w:t>During equipment handover, the project team or equipment supplier must transfer sufficient spare-parts information and stock to allow the plant maintenance team to support the installed equipment throughout its intended service life.</w:t>
      </w:r>
    </w:p>
    <w:p>
      <w:r>
        <w:t>Spares management is not simply about keeping extra components in a store. It requires understanding which component is installed, what function it performs, how critical it is, whether an approved replacement exists, how long procurement takes, and what happens if the component fails.</w:t>
      </w:r>
    </w:p>
    <w:p>
      <w:r>
        <w:t>For example, a production line may contain a PLC CPU, remote I/O modules, VFDs, safety sensors, communication switches, pneumatic valves, and specialized test instruments. These components have different failure probabilities, replacement lead times, compatibility constraints, and consequences of unavailability. They should not all be managed using the same stock policy.</w:t>
      </w:r>
    </w:p>
    <w:p>
      <w:r>
        <w:t>Core principle: the correct spare must be identifiable, compatible, available when needed, preserved in usable condition, and supported by the technical information required for replacement and commissioning.</w:t>
      </w:r>
    </w:p>
    <w:p>
      <w:pPr>
        <w:pStyle w:val="Heading2"/>
      </w:pPr>
      <w:r>
        <w:t>2. Objectives of Spares Management</w:t>
      </w:r>
    </w:p>
    <w:p>
      <w:pPr>
        <w:tabs>
          <w:tab w:pos="403" w:val="left"/>
        </w:tabs>
        <w:spacing w:after="40" w:line="276" w:lineRule="auto"/>
        <w:ind w:left="403" w:hanging="403"/>
        <w:jc w:val="left"/>
      </w:pPr>
      <w:r>
        <w:rPr>
          <w:color w:val="1A2E4A"/>
        </w:rPr>
        <w:t>1.</w:t>
        <w:tab/>
      </w:r>
      <w:r>
        <w:t>Reduce equipment downtime caused by unavailable components.</w:t>
      </w:r>
    </w:p>
    <w:p>
      <w:pPr>
        <w:tabs>
          <w:tab w:pos="403" w:val="left"/>
        </w:tabs>
        <w:spacing w:after="40" w:line="276" w:lineRule="auto"/>
        <w:ind w:left="403" w:hanging="403"/>
        <w:jc w:val="left"/>
      </w:pPr>
      <w:r>
        <w:rPr>
          <w:color w:val="1A2E4A"/>
        </w:rPr>
        <w:t>2.</w:t>
        <w:tab/>
      </w:r>
      <w:r>
        <w:t>Ensure that critical spare parts are available when required.</w:t>
      </w:r>
    </w:p>
    <w:p>
      <w:pPr>
        <w:tabs>
          <w:tab w:pos="403" w:val="left"/>
        </w:tabs>
        <w:spacing w:after="40" w:line="276" w:lineRule="auto"/>
        <w:ind w:left="403" w:hanging="403"/>
        <w:jc w:val="left"/>
      </w:pPr>
      <w:r>
        <w:rPr>
          <w:color w:val="1A2E4A"/>
        </w:rPr>
        <w:t>3.</w:t>
        <w:tab/>
      </w:r>
      <w:r>
        <w:t>Identify exact installed manufacturer part numbers and approved alternatives.</w:t>
      </w:r>
    </w:p>
    <w:p>
      <w:pPr>
        <w:tabs>
          <w:tab w:pos="403" w:val="left"/>
        </w:tabs>
        <w:spacing w:after="40" w:line="276" w:lineRule="auto"/>
        <w:ind w:left="403" w:hanging="403"/>
        <w:jc w:val="left"/>
      </w:pPr>
      <w:r>
        <w:rPr>
          <w:color w:val="1A2E4A"/>
        </w:rPr>
        <w:t>4.</w:t>
        <w:tab/>
      </w:r>
      <w:r>
        <w:t>Prevent incorrect replacement caused by physical or electrical similarity.</w:t>
      </w:r>
    </w:p>
    <w:p>
      <w:pPr>
        <w:tabs>
          <w:tab w:pos="403" w:val="left"/>
        </w:tabs>
        <w:spacing w:after="40" w:line="276" w:lineRule="auto"/>
        <w:ind w:left="403" w:hanging="403"/>
        <w:jc w:val="left"/>
      </w:pPr>
      <w:r>
        <w:rPr>
          <w:color w:val="1A2E4A"/>
        </w:rPr>
        <w:t>5.</w:t>
        <w:tab/>
      </w:r>
      <w:r>
        <w:t>Control inventory value, storage space, and obsolescence.</w:t>
      </w:r>
    </w:p>
    <w:p>
      <w:pPr>
        <w:tabs>
          <w:tab w:pos="403" w:val="left"/>
        </w:tabs>
        <w:spacing w:after="40" w:line="276" w:lineRule="auto"/>
        <w:ind w:left="403" w:hanging="403"/>
        <w:jc w:val="left"/>
      </w:pPr>
      <w:r>
        <w:rPr>
          <w:color w:val="1A2E4A"/>
        </w:rPr>
        <w:t>6.</w:t>
        <w:tab/>
      </w:r>
      <w:r>
        <w:t>Establish minimum stock, maximum stock, and reorder criteria.</w:t>
      </w:r>
    </w:p>
    <w:p>
      <w:pPr>
        <w:tabs>
          <w:tab w:pos="403" w:val="left"/>
        </w:tabs>
        <w:spacing w:after="40" w:line="276" w:lineRule="auto"/>
        <w:ind w:left="403" w:hanging="403"/>
        <w:jc w:val="left"/>
      </w:pPr>
      <w:r>
        <w:rPr>
          <w:color w:val="1A2E4A"/>
        </w:rPr>
        <w:t>7.</w:t>
        <w:tab/>
      </w:r>
      <w:r>
        <w:t>Preserve electronic, mechanical, pneumatic, hydraulic, and safety-related components correctly.</w:t>
      </w:r>
    </w:p>
    <w:p>
      <w:pPr>
        <w:tabs>
          <w:tab w:pos="403" w:val="left"/>
        </w:tabs>
        <w:spacing w:after="40" w:line="276" w:lineRule="auto"/>
        <w:ind w:left="403" w:hanging="403"/>
        <w:jc w:val="left"/>
      </w:pPr>
      <w:r>
        <w:rPr>
          <w:color w:val="1A2E4A"/>
        </w:rPr>
        <w:t>8.</w:t>
        <w:tab/>
      </w:r>
      <w:r>
        <w:t>Maintain traceability between spare parts and installed assets.</w:t>
      </w:r>
    </w:p>
    <w:p>
      <w:pPr>
        <w:tabs>
          <w:tab w:pos="403" w:val="left"/>
        </w:tabs>
        <w:spacing w:after="40" w:line="276" w:lineRule="auto"/>
        <w:ind w:left="403" w:hanging="403"/>
        <w:jc w:val="left"/>
      </w:pPr>
      <w:r>
        <w:rPr>
          <w:color w:val="1A2E4A"/>
        </w:rPr>
        <w:t>9.</w:t>
        <w:tab/>
      </w:r>
      <w:r>
        <w:t>Identify obsolete components and replacement or migration options.</w:t>
      </w:r>
    </w:p>
    <w:p>
      <w:pPr>
        <w:tabs>
          <w:tab w:pos="403" w:val="left"/>
        </w:tabs>
        <w:spacing w:after="40" w:line="276" w:lineRule="auto"/>
        <w:ind w:left="403" w:hanging="403"/>
        <w:jc w:val="left"/>
      </w:pPr>
      <w:r>
        <w:rPr>
          <w:color w:val="1A2E4A"/>
        </w:rPr>
        <w:t>10.</w:t>
        <w:tab/>
      </w:r>
      <w:r>
        <w:t>Support preventive maintenance, planned replacement, and emergency repair.</w:t>
      </w:r>
    </w:p>
    <w:p>
      <w:pPr>
        <w:tabs>
          <w:tab w:pos="403" w:val="left"/>
        </w:tabs>
        <w:spacing w:after="40" w:line="276" w:lineRule="auto"/>
        <w:ind w:left="403" w:hanging="403"/>
        <w:jc w:val="left"/>
      </w:pPr>
      <w:r>
        <w:rPr>
          <w:color w:val="1A2E4A"/>
        </w:rPr>
        <w:t>11.</w:t>
        <w:tab/>
      </w:r>
      <w:r>
        <w:t>Reduce dependency on individual suppliers and undocumented purchasing decisions.</w:t>
      </w:r>
    </w:p>
    <w:p>
      <w:pPr>
        <w:tabs>
          <w:tab w:pos="403" w:val="left"/>
        </w:tabs>
        <w:spacing w:after="40" w:line="276" w:lineRule="auto"/>
        <w:ind w:left="403" w:hanging="403"/>
        <w:jc w:val="left"/>
      </w:pPr>
      <w:r>
        <w:rPr>
          <w:color w:val="1A2E4A"/>
        </w:rPr>
        <w:t>12.</w:t>
        <w:tab/>
      </w:r>
      <w:r>
        <w:t>Maintain accurate inventory and maintenance records in systems such as SAP.</w:t>
      </w:r>
    </w:p>
    <w:p>
      <w:pPr>
        <w:pStyle w:val="Heading2"/>
      </w:pPr>
      <w:r>
        <w:t>3. Types of Industrial Spares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Spare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Typical management concern</w:t>
            </w:r>
          </w:p>
        </w:tc>
      </w:tr>
      <w:tr>
        <w:tc>
          <w:tcPr>
            <w:tcW w:type="dxa" w:w="3600"/>
          </w:tcPr>
          <w:p>
            <w:pPr>
              <w:spacing w:after="0" w:before="0" w:line="240" w:lineRule="auto"/>
              <w:jc w:val="left"/>
            </w:pPr>
            <w:r>
              <w:t>Electrical</w:t>
            </w:r>
          </w:p>
        </w:tc>
        <w:tc>
          <w:tcPr>
            <w:tcW w:type="dxa" w:w="3600"/>
          </w:tcPr>
          <w:p>
            <w:pPr>
              <w:spacing w:after="0" w:before="0" w:line="240" w:lineRule="auto"/>
              <w:jc w:val="left"/>
            </w:pPr>
            <w:r>
              <w:t>Contactors, relays, breakers, power supplies</w:t>
            </w:r>
          </w:p>
        </w:tc>
        <w:tc>
          <w:tcPr>
            <w:tcW w:type="dxa" w:w="3600"/>
          </w:tcPr>
          <w:p>
            <w:pPr>
              <w:spacing w:after="0" w:before="0" w:line="240" w:lineRule="auto"/>
              <w:jc w:val="left"/>
            </w:pPr>
            <w:r>
              <w:t>Ratings, protection, electrical compatibility</w:t>
            </w:r>
          </w:p>
        </w:tc>
      </w:tr>
      <w:tr>
        <w:tc>
          <w:tcPr>
            <w:tcW w:type="dxa" w:w="3600"/>
          </w:tcPr>
          <w:p>
            <w:pPr>
              <w:spacing w:after="0" w:before="0" w:line="240" w:lineRule="auto"/>
              <w:jc w:val="left"/>
            </w:pPr>
            <w:r>
              <w:t>PLC and automation</w:t>
            </w:r>
          </w:p>
        </w:tc>
        <w:tc>
          <w:tcPr>
            <w:tcW w:type="dxa" w:w="3600"/>
          </w:tcPr>
          <w:p>
            <w:pPr>
              <w:spacing w:after="0" w:before="0" w:line="240" w:lineRule="auto"/>
              <w:jc w:val="left"/>
            </w:pPr>
            <w:r>
              <w:t>CPU, I/O modules, communication modules</w:t>
            </w:r>
          </w:p>
        </w:tc>
        <w:tc>
          <w:tcPr>
            <w:tcW w:type="dxa" w:w="3600"/>
          </w:tcPr>
          <w:p>
            <w:pPr>
              <w:spacing w:after="0" w:before="0" w:line="240" w:lineRule="auto"/>
              <w:jc w:val="left"/>
            </w:pPr>
            <w:r>
              <w:t>Exact model, firmware, configuration compatibility</w:t>
            </w:r>
          </w:p>
        </w:tc>
      </w:tr>
      <w:tr>
        <w:tc>
          <w:tcPr>
            <w:tcW w:type="dxa" w:w="3600"/>
          </w:tcPr>
          <w:p>
            <w:pPr>
              <w:spacing w:after="0" w:before="0" w:line="240" w:lineRule="auto"/>
              <w:jc w:val="left"/>
            </w:pPr>
            <w:r>
              <w:t>HMI and computing</w:t>
            </w:r>
          </w:p>
        </w:tc>
        <w:tc>
          <w:tcPr>
            <w:tcW w:type="dxa" w:w="3600"/>
          </w:tcPr>
          <w:p>
            <w:pPr>
              <w:spacing w:after="0" w:before="0" w:line="240" w:lineRule="auto"/>
              <w:jc w:val="left"/>
            </w:pPr>
            <w:r>
              <w:t>HMI panels, industrial PCs, storage drives</w:t>
            </w:r>
          </w:p>
        </w:tc>
        <w:tc>
          <w:tcPr>
            <w:tcW w:type="dxa" w:w="3600"/>
          </w:tcPr>
          <w:p>
            <w:pPr>
              <w:spacing w:after="0" w:before="0" w:line="240" w:lineRule="auto"/>
              <w:jc w:val="left"/>
            </w:pPr>
            <w:r>
              <w:t>Software licenses, images, interfaces, versions</w:t>
            </w:r>
          </w:p>
        </w:tc>
      </w:tr>
      <w:tr>
        <w:tc>
          <w:tcPr>
            <w:tcW w:type="dxa" w:w="3600"/>
          </w:tcPr>
          <w:p>
            <w:pPr>
              <w:spacing w:after="0" w:before="0" w:line="240" w:lineRule="auto"/>
              <w:jc w:val="left"/>
            </w:pPr>
            <w:r>
              <w:t>Drives and motion</w:t>
            </w:r>
          </w:p>
        </w:tc>
        <w:tc>
          <w:tcPr>
            <w:tcW w:type="dxa" w:w="3600"/>
          </w:tcPr>
          <w:p>
            <w:pPr>
              <w:spacing w:after="0" w:before="0" w:line="240" w:lineRule="auto"/>
              <w:jc w:val="left"/>
            </w:pPr>
            <w:r>
              <w:t>VFDs, servo drives, servo motors</w:t>
            </w:r>
          </w:p>
        </w:tc>
        <w:tc>
          <w:tcPr>
            <w:tcW w:type="dxa" w:w="3600"/>
          </w:tcPr>
          <w:p>
            <w:pPr>
              <w:spacing w:after="0" w:before="0" w:line="240" w:lineRule="auto"/>
              <w:jc w:val="left"/>
            </w:pPr>
            <w:r>
              <w:t>Power ratings, feedback, parameters, commissioning</w:t>
            </w:r>
          </w:p>
        </w:tc>
      </w:tr>
      <w:tr>
        <w:tc>
          <w:tcPr>
            <w:tcW w:type="dxa" w:w="3600"/>
          </w:tcPr>
          <w:p>
            <w:pPr>
              <w:spacing w:after="0" w:before="0" w:line="240" w:lineRule="auto"/>
              <w:jc w:val="left"/>
            </w:pPr>
            <w:r>
              <w:t>Sensors</w:t>
            </w:r>
          </w:p>
        </w:tc>
        <w:tc>
          <w:tcPr>
            <w:tcW w:type="dxa" w:w="3600"/>
          </w:tcPr>
          <w:p>
            <w:pPr>
              <w:spacing w:after="0" w:before="0" w:line="240" w:lineRule="auto"/>
              <w:jc w:val="left"/>
            </w:pPr>
            <w:r>
              <w:t>Proximity sensors, photoelectric sensors, encoders</w:t>
            </w:r>
          </w:p>
        </w:tc>
        <w:tc>
          <w:tcPr>
            <w:tcW w:type="dxa" w:w="3600"/>
          </w:tcPr>
          <w:p>
            <w:pPr>
              <w:spacing w:after="0" w:before="0" w:line="240" w:lineRule="auto"/>
              <w:jc w:val="left"/>
            </w:pPr>
            <w:r>
              <w:t>Sensing principle, range, output type, connector</w:t>
            </w:r>
          </w:p>
        </w:tc>
      </w:tr>
      <w:tr>
        <w:tc>
          <w:tcPr>
            <w:tcW w:type="dxa" w:w="3600"/>
          </w:tcPr>
          <w:p>
            <w:pPr>
              <w:spacing w:after="0" w:before="0" w:line="240" w:lineRule="auto"/>
              <w:jc w:val="left"/>
            </w:pPr>
            <w:r>
              <w:t>Safety components</w:t>
            </w:r>
          </w:p>
        </w:tc>
        <w:tc>
          <w:tcPr>
            <w:tcW w:type="dxa" w:w="3600"/>
          </w:tcPr>
          <w:p>
            <w:pPr>
              <w:spacing w:after="0" w:before="0" w:line="240" w:lineRule="auto"/>
              <w:jc w:val="left"/>
            </w:pPr>
            <w:r>
              <w:t>Safety relays, safety sensors, safety controllers</w:t>
            </w:r>
          </w:p>
        </w:tc>
        <w:tc>
          <w:tcPr>
            <w:tcW w:type="dxa" w:w="3600"/>
          </w:tcPr>
          <w:p>
            <w:pPr>
              <w:spacing w:after="0" w:before="0" w:line="240" w:lineRule="auto"/>
              <w:jc w:val="left"/>
            </w:pPr>
            <w:r>
              <w:t>Safety function, performance requirements, validation</w:t>
            </w:r>
          </w:p>
        </w:tc>
      </w:tr>
      <w:tr>
        <w:tc>
          <w:tcPr>
            <w:tcW w:type="dxa" w:w="3600"/>
          </w:tcPr>
          <w:p>
            <w:pPr>
              <w:spacing w:after="0" w:before="0" w:line="240" w:lineRule="auto"/>
              <w:jc w:val="left"/>
            </w:pPr>
            <w:r>
              <w:t>Pneumatic</w:t>
            </w:r>
          </w:p>
        </w:tc>
        <w:tc>
          <w:tcPr>
            <w:tcW w:type="dxa" w:w="3600"/>
          </w:tcPr>
          <w:p>
            <w:pPr>
              <w:spacing w:after="0" w:before="0" w:line="240" w:lineRule="auto"/>
              <w:jc w:val="left"/>
            </w:pPr>
            <w:r>
              <w:t>Solenoid valves, cylinders, fittings</w:t>
            </w:r>
          </w:p>
        </w:tc>
        <w:tc>
          <w:tcPr>
            <w:tcW w:type="dxa" w:w="3600"/>
          </w:tcPr>
          <w:p>
            <w:pPr>
              <w:spacing w:after="0" w:before="0" w:line="240" w:lineRule="auto"/>
              <w:jc w:val="left"/>
            </w:pPr>
            <w:r>
              <w:t>Port size, pressure rating, actuation, seals</w:t>
            </w:r>
          </w:p>
        </w:tc>
      </w:tr>
      <w:tr>
        <w:tc>
          <w:tcPr>
            <w:tcW w:type="dxa" w:w="3600"/>
          </w:tcPr>
          <w:p>
            <w:pPr>
              <w:spacing w:after="0" w:before="0" w:line="240" w:lineRule="auto"/>
              <w:jc w:val="left"/>
            </w:pPr>
            <w:r>
              <w:t>Hydraulic</w:t>
            </w:r>
          </w:p>
        </w:tc>
        <w:tc>
          <w:tcPr>
            <w:tcW w:type="dxa" w:w="3600"/>
          </w:tcPr>
          <w:p>
            <w:pPr>
              <w:spacing w:after="0" w:before="0" w:line="240" w:lineRule="auto"/>
              <w:jc w:val="left"/>
            </w:pPr>
            <w:r>
              <w:t>Valves, seals, filters, pumps</w:t>
            </w:r>
          </w:p>
        </w:tc>
        <w:tc>
          <w:tcPr>
            <w:tcW w:type="dxa" w:w="3600"/>
          </w:tcPr>
          <w:p>
            <w:pPr>
              <w:spacing w:after="0" w:before="0" w:line="240" w:lineRule="auto"/>
              <w:jc w:val="left"/>
            </w:pPr>
            <w:r>
              <w:t>Pressure rating, fluid compatibility, contamination</w:t>
            </w:r>
          </w:p>
        </w:tc>
      </w:tr>
      <w:tr>
        <w:tc>
          <w:tcPr>
            <w:tcW w:type="dxa" w:w="3600"/>
          </w:tcPr>
          <w:p>
            <w:pPr>
              <w:spacing w:after="0" w:before="0" w:line="240" w:lineRule="auto"/>
              <w:jc w:val="left"/>
            </w:pPr>
            <w:r>
              <w:t>Mechanical</w:t>
            </w:r>
          </w:p>
        </w:tc>
        <w:tc>
          <w:tcPr>
            <w:tcW w:type="dxa" w:w="3600"/>
          </w:tcPr>
          <w:p>
            <w:pPr>
              <w:spacing w:after="0" w:before="0" w:line="240" w:lineRule="auto"/>
              <w:jc w:val="left"/>
            </w:pPr>
            <w:r>
              <w:t>Bearings, couplings, belts, gears</w:t>
            </w:r>
          </w:p>
        </w:tc>
        <w:tc>
          <w:tcPr>
            <w:tcW w:type="dxa" w:w="3600"/>
          </w:tcPr>
          <w:p>
            <w:pPr>
              <w:spacing w:after="0" w:before="0" w:line="240" w:lineRule="auto"/>
              <w:jc w:val="left"/>
            </w:pPr>
            <w:r>
              <w:t>Dimensions, fit, material, load and speed ratings</w:t>
            </w:r>
          </w:p>
        </w:tc>
      </w:tr>
      <w:tr>
        <w:tc>
          <w:tcPr>
            <w:tcW w:type="dxa" w:w="3600"/>
          </w:tcPr>
          <w:p>
            <w:pPr>
              <w:spacing w:after="0" w:before="0" w:line="240" w:lineRule="auto"/>
              <w:jc w:val="left"/>
            </w:pPr>
            <w:r>
              <w:t>CNC and robotics</w:t>
            </w:r>
          </w:p>
        </w:tc>
        <w:tc>
          <w:tcPr>
            <w:tcW w:type="dxa" w:w="3600"/>
          </w:tcPr>
          <w:p>
            <w:pPr>
              <w:spacing w:after="0" w:before="0" w:line="240" w:lineRule="auto"/>
              <w:jc w:val="left"/>
            </w:pPr>
            <w:r>
              <w:t>Controller modules, teach pendants, drive units</w:t>
            </w:r>
          </w:p>
        </w:tc>
        <w:tc>
          <w:tcPr>
            <w:tcW w:type="dxa" w:w="3600"/>
          </w:tcPr>
          <w:p>
            <w:pPr>
              <w:spacing w:after="0" w:before="0" w:line="240" w:lineRule="auto"/>
              <w:jc w:val="left"/>
            </w:pPr>
            <w:r>
              <w:t>Machine-builder compatibility and configuration</w:t>
            </w:r>
          </w:p>
        </w:tc>
      </w:tr>
      <w:tr>
        <w:tc>
          <w:tcPr>
            <w:tcW w:type="dxa" w:w="3600"/>
          </w:tcPr>
          <w:p>
            <w:pPr>
              <w:spacing w:after="0" w:before="0" w:line="240" w:lineRule="auto"/>
              <w:jc w:val="left"/>
            </w:pPr>
            <w:r>
              <w:t>Industrial networking</w:t>
            </w:r>
          </w:p>
        </w:tc>
        <w:tc>
          <w:tcPr>
            <w:tcW w:type="dxa" w:w="3600"/>
          </w:tcPr>
          <w:p>
            <w:pPr>
              <w:spacing w:after="0" w:before="0" w:line="240" w:lineRule="auto"/>
              <w:jc w:val="left"/>
            </w:pPr>
            <w:r>
              <w:t>Switches, transceivers, communication adapters</w:t>
            </w:r>
          </w:p>
        </w:tc>
        <w:tc>
          <w:tcPr>
            <w:tcW w:type="dxa" w:w="3600"/>
          </w:tcPr>
          <w:p>
            <w:pPr>
              <w:spacing w:after="0" w:before="0" w:line="240" w:lineRule="auto"/>
              <w:jc w:val="left"/>
            </w:pPr>
            <w:r>
              <w:t>Protocol, ports, addressing, firmware</w:t>
            </w:r>
          </w:p>
        </w:tc>
      </w:tr>
      <w:tr>
        <w:tc>
          <w:tcPr>
            <w:tcW w:type="dxa" w:w="3600"/>
          </w:tcPr>
          <w:p>
            <w:pPr>
              <w:spacing w:after="0" w:before="0" w:line="240" w:lineRule="auto"/>
              <w:jc w:val="left"/>
            </w:pPr>
            <w:r>
              <w:t>Consumables</w:t>
            </w:r>
          </w:p>
        </w:tc>
        <w:tc>
          <w:tcPr>
            <w:tcW w:type="dxa" w:w="3600"/>
          </w:tcPr>
          <w:p>
            <w:pPr>
              <w:spacing w:after="0" w:before="0" w:line="240" w:lineRule="auto"/>
              <w:jc w:val="left"/>
            </w:pPr>
            <w:r>
              <w:t>Filters, lubricants, seals, fuses</w:t>
            </w:r>
          </w:p>
        </w:tc>
        <w:tc>
          <w:tcPr>
            <w:tcW w:type="dxa" w:w="3600"/>
          </w:tcPr>
          <w:p>
            <w:pPr>
              <w:spacing w:after="0" w:before="0" w:line="240" w:lineRule="auto"/>
              <w:jc w:val="left"/>
            </w:pPr>
            <w:r>
              <w:t>Specification, service interval, shelf life</w:t>
            </w:r>
          </w:p>
        </w:tc>
      </w:tr>
      <w:tr>
        <w:tc>
          <w:tcPr>
            <w:tcW w:type="dxa" w:w="3600"/>
          </w:tcPr>
          <w:p>
            <w:pPr>
              <w:spacing w:after="0" w:before="0" w:line="240" w:lineRule="auto"/>
              <w:jc w:val="left"/>
            </w:pPr>
            <w:r>
              <w:t>Specialized components</w:t>
            </w:r>
          </w:p>
        </w:tc>
        <w:tc>
          <w:tcPr>
            <w:tcW w:type="dxa" w:w="3600"/>
          </w:tcPr>
          <w:p>
            <w:pPr>
              <w:spacing w:after="0" w:before="0" w:line="240" w:lineRule="auto"/>
              <w:jc w:val="left"/>
            </w:pPr>
            <w:r>
              <w:t>Test heads, fixtures, calibration accessories</w:t>
            </w:r>
          </w:p>
        </w:tc>
        <w:tc>
          <w:tcPr>
            <w:tcW w:type="dxa" w:w="3600"/>
          </w:tcPr>
          <w:p>
            <w:pPr>
              <w:spacing w:after="0" w:before="0" w:line="240" w:lineRule="auto"/>
              <w:jc w:val="left"/>
            </w:pPr>
            <w:r>
              <w:t>Equipment-specific design and calibration</w:t>
            </w:r>
          </w:p>
        </w:tc>
      </w:tr>
      <w:tr>
        <w:tc>
          <w:tcPr>
            <w:tcW w:type="dxa" w:w="3600"/>
          </w:tcPr>
          <w:p>
            <w:pPr>
              <w:spacing w:after="0" w:before="0" w:line="240" w:lineRule="auto"/>
              <w:jc w:val="left"/>
            </w:pPr>
            <w:r>
              <w:t>Repairable assemblies</w:t>
            </w:r>
          </w:p>
        </w:tc>
        <w:tc>
          <w:tcPr>
            <w:tcW w:type="dxa" w:w="3600"/>
          </w:tcPr>
          <w:p>
            <w:pPr>
              <w:spacing w:after="0" w:before="0" w:line="240" w:lineRule="auto"/>
              <w:jc w:val="left"/>
            </w:pPr>
            <w:r>
              <w:t>Servo drives, power supplies, electronic boards</w:t>
            </w:r>
          </w:p>
        </w:tc>
        <w:tc>
          <w:tcPr>
            <w:tcW w:type="dxa" w:w="3600"/>
          </w:tcPr>
          <w:p>
            <w:pPr>
              <w:spacing w:after="0" w:before="0" w:line="240" w:lineRule="auto"/>
              <w:jc w:val="left"/>
            </w:pPr>
            <w:r>
              <w:t>Repairability, repair turnaround, test capability</w:t>
            </w:r>
          </w:p>
        </w:tc>
      </w:tr>
    </w:tbl>
    <w:p/>
    <w:p>
      <w:r>
        <w:t>Classification should reflect the plant's equipment and maintenance strategy. A component can belong to more than one management category, such as a safety-related PLC module that is also an electronic spare.</w:t>
      </w:r>
    </w:p>
    <w:p>
      <w:pPr>
        <w:pStyle w:val="Heading2"/>
      </w:pPr>
      <w:r>
        <w:t>4. Spare Parts vs Consumables vs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 type</w:t>
            </w:r>
          </w:p>
        </w:tc>
        <w:tc>
          <w:tcPr>
            <w:tcW w:type="dxa" w:w="3600"/>
            <w:shd w:val="clear" w:color="auto" w:fill="EEF2F7"/>
          </w:tcPr>
          <w:p>
            <w:pPr>
              <w:spacing w:after="0" w:before="0" w:line="240" w:lineRule="auto"/>
              <w:jc w:val="left"/>
            </w:pPr>
            <w:r>
              <w:rPr>
                <w:b/>
                <w:color w:val="1A2E4A"/>
              </w:rPr>
              <w:t>Definition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Spare part</w:t>
            </w:r>
          </w:p>
        </w:tc>
        <w:tc>
          <w:tcPr>
            <w:tcW w:type="dxa" w:w="3600"/>
          </w:tcPr>
          <w:p>
            <w:pPr>
              <w:spacing w:after="0" w:before="0" w:line="240" w:lineRule="auto"/>
              <w:jc w:val="left"/>
            </w:pPr>
            <w:r>
              <w:t>Replacement component used to restore equipment</w:t>
            </w:r>
          </w:p>
        </w:tc>
        <w:tc>
          <w:tcPr>
            <w:tcW w:type="dxa" w:w="3600"/>
          </w:tcPr>
          <w:p>
            <w:pPr>
              <w:spacing w:after="0" w:before="0" w:line="240" w:lineRule="auto"/>
              <w:jc w:val="left"/>
            </w:pPr>
            <w:r>
              <w:t>PLC input module</w:t>
            </w:r>
          </w:p>
        </w:tc>
      </w:tr>
      <w:tr>
        <w:tc>
          <w:tcPr>
            <w:tcW w:type="dxa" w:w="3600"/>
          </w:tcPr>
          <w:p>
            <w:pPr>
              <w:spacing w:after="0" w:before="0" w:line="240" w:lineRule="auto"/>
              <w:jc w:val="left"/>
            </w:pPr>
            <w:r>
              <w:t>Consumable</w:t>
            </w:r>
          </w:p>
        </w:tc>
        <w:tc>
          <w:tcPr>
            <w:tcW w:type="dxa" w:w="3600"/>
          </w:tcPr>
          <w:p>
            <w:pPr>
              <w:spacing w:after="0" w:before="0" w:line="240" w:lineRule="auto"/>
              <w:jc w:val="left"/>
            </w:pPr>
            <w:r>
              <w:t>Material regularly consumed during production or maintenance</w:t>
            </w:r>
          </w:p>
        </w:tc>
        <w:tc>
          <w:tcPr>
            <w:tcW w:type="dxa" w:w="3600"/>
          </w:tcPr>
          <w:p>
            <w:pPr>
              <w:spacing w:after="0" w:before="0" w:line="240" w:lineRule="auto"/>
              <w:jc w:val="left"/>
            </w:pPr>
            <w:r>
              <w:t>Filter element, approved lubricant</w:t>
            </w:r>
          </w:p>
        </w:tc>
      </w:tr>
      <w:tr>
        <w:tc>
          <w:tcPr>
            <w:tcW w:type="dxa" w:w="3600"/>
          </w:tcPr>
          <w:p>
            <w:pPr>
              <w:spacing w:after="0" w:before="0" w:line="240" w:lineRule="auto"/>
              <w:jc w:val="left"/>
            </w:pPr>
            <w:r>
              <w:t>Tool</w:t>
            </w:r>
          </w:p>
        </w:tc>
        <w:tc>
          <w:tcPr>
            <w:tcW w:type="dxa" w:w="3600"/>
          </w:tcPr>
          <w:p>
            <w:pPr>
              <w:spacing w:after="0" w:before="0" w:line="240" w:lineRule="auto"/>
              <w:jc w:val="left"/>
            </w:pPr>
            <w:r>
              <w:t>Reusable item used to perform a task</w:t>
            </w:r>
          </w:p>
        </w:tc>
        <w:tc>
          <w:tcPr>
            <w:tcW w:type="dxa" w:w="3600"/>
          </w:tcPr>
          <w:p>
            <w:pPr>
              <w:spacing w:after="0" w:before="0" w:line="240" w:lineRule="auto"/>
              <w:jc w:val="left"/>
            </w:pPr>
            <w:r>
              <w:t>Torque wrench</w:t>
            </w:r>
          </w:p>
        </w:tc>
      </w:tr>
      <w:tr>
        <w:tc>
          <w:tcPr>
            <w:tcW w:type="dxa" w:w="3600"/>
          </w:tcPr>
          <w:p>
            <w:pPr>
              <w:spacing w:after="0" w:before="0" w:line="240" w:lineRule="auto"/>
              <w:jc w:val="left"/>
            </w:pPr>
            <w:r>
              <w:t>Test instrument</w:t>
            </w:r>
          </w:p>
        </w:tc>
        <w:tc>
          <w:tcPr>
            <w:tcW w:type="dxa" w:w="3600"/>
          </w:tcPr>
          <w:p>
            <w:pPr>
              <w:spacing w:after="0" w:before="0" w:line="240" w:lineRule="auto"/>
              <w:jc w:val="left"/>
            </w:pPr>
            <w:r>
              <w:t>Device used to measure or verify a condition</w:t>
            </w:r>
          </w:p>
        </w:tc>
        <w:tc>
          <w:tcPr>
            <w:tcW w:type="dxa" w:w="3600"/>
          </w:tcPr>
          <w:p>
            <w:pPr>
              <w:spacing w:after="0" w:before="0" w:line="240" w:lineRule="auto"/>
              <w:jc w:val="left"/>
            </w:pPr>
            <w:r>
              <w:t>Multimeter, insulation tester</w:t>
            </w:r>
          </w:p>
        </w:tc>
      </w:tr>
      <w:tr>
        <w:tc>
          <w:tcPr>
            <w:tcW w:type="dxa" w:w="3600"/>
          </w:tcPr>
          <w:p>
            <w:pPr>
              <w:spacing w:after="0" w:before="0" w:line="240" w:lineRule="auto"/>
              <w:jc w:val="left"/>
            </w:pPr>
            <w:r>
              <w:t>Repairable assembly</w:t>
            </w:r>
          </w:p>
        </w:tc>
        <w:tc>
          <w:tcPr>
            <w:tcW w:type="dxa" w:w="3600"/>
          </w:tcPr>
          <w:p>
            <w:pPr>
              <w:spacing w:after="0" w:before="0" w:line="240" w:lineRule="auto"/>
              <w:jc w:val="left"/>
            </w:pPr>
            <w:r>
              <w:t>Component that may be repaired and returned to service</w:t>
            </w:r>
          </w:p>
        </w:tc>
        <w:tc>
          <w:tcPr>
            <w:tcW w:type="dxa" w:w="3600"/>
          </w:tcPr>
          <w:p>
            <w:pPr>
              <w:spacing w:after="0" w:before="0" w:line="240" w:lineRule="auto"/>
              <w:jc w:val="left"/>
            </w:pPr>
            <w:r>
              <w:t>Industrial power supply</w:t>
            </w:r>
          </w:p>
        </w:tc>
      </w:tr>
      <w:tr>
        <w:tc>
          <w:tcPr>
            <w:tcW w:type="dxa" w:w="3600"/>
          </w:tcPr>
          <w:p>
            <w:pPr>
              <w:spacing w:after="0" w:before="0" w:line="240" w:lineRule="auto"/>
              <w:jc w:val="left"/>
            </w:pPr>
            <w:r>
              <w:t>Strategic spare</w:t>
            </w:r>
          </w:p>
        </w:tc>
        <w:tc>
          <w:tcPr>
            <w:tcW w:type="dxa" w:w="3600"/>
          </w:tcPr>
          <w:p>
            <w:pPr>
              <w:spacing w:after="0" w:before="0" w:line="240" w:lineRule="auto"/>
              <w:jc w:val="left"/>
            </w:pPr>
            <w:r>
              <w:t>High-impact component retained to reduce major downtime exposure</w:t>
            </w:r>
          </w:p>
        </w:tc>
        <w:tc>
          <w:tcPr>
            <w:tcW w:type="dxa" w:w="3600"/>
          </w:tcPr>
          <w:p>
            <w:pPr>
              <w:spacing w:after="0" w:before="0" w:line="240" w:lineRule="auto"/>
              <w:jc w:val="left"/>
            </w:pPr>
            <w:r>
              <w:t>Long-lead controller or specialized drive</w:t>
            </w:r>
          </w:p>
        </w:tc>
      </w:tr>
    </w:tbl>
    <w:p/>
    <w:p>
      <w:r>
        <w:t>These categories affect purchasing, storage, stock valuation, maintenance planning, and inventory control. A calibrated instrument, for example, needs calibration-status management rather than ordinary spare-part replenishment alone.</w:t>
      </w:r>
    </w:p>
    <w:p>
      <w:pPr>
        <w:pStyle w:val="Heading2"/>
      </w:pPr>
      <w:r>
        <w:t>5. Spare Parts Management Lifecycle</w:t>
      </w:r>
    </w:p>
    <w:p>
      <w:pPr>
        <w:shd w:val="clear" w:color="auto" w:fill="F4F4F4"/>
        <w:spacing w:before="0" w:after="0" w:line="240" w:lineRule="auto"/>
        <w:ind w:left="216" w:right="216"/>
        <w:jc w:val="left"/>
      </w:pPr>
      <w:r>
        <w:rPr>
          <w:rFonts w:ascii="Consolas" w:hAnsi="Consolas"/>
          <w:color w:val="202020"/>
          <w:sz w:val="18"/>
        </w:rPr>
        <w:t>Identify installed equipment and components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the equipment and component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criticality, failure impact, and lead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exact part numbers and approved substitutes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stocking and replenishment strategy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Procure and verify received materials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and preserve components correctly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Issue spares against authorized maintenance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 configure, and verify the replacement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inventory and equipment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consumption, obsolescence, and stock policy</w:t>
      </w:r>
    </w:p>
    <w:p/>
    <w:p>
      <w:r>
        <w:t>Every stage must be controlled. A spare that was purchased correctly can still become unusable because it was stored incorrectly, lost its shelf-life validity, or was never verified against the installed equipment.</w:t>
      </w:r>
    </w:p>
    <w:p>
      <w:pPr>
        <w:pStyle w:val="Heading2"/>
      </w:pPr>
      <w:r>
        <w:t>6. Installed Equipment and Spare Parts Register</w:t>
      </w:r>
    </w:p>
    <w:p>
      <w:r>
        <w:t>A spare-parts register is a structured record connecting installed components to the parts needed to replace them.</w:t>
      </w:r>
    </w:p>
    <w:p>
      <w:r>
        <w:t>The register should not be limited to the part number printed on the component. It should also describe the component's location, function, compatibility requirements, stock status, and maintenance significance.</w:t>
      </w:r>
    </w:p>
    <w:p>
      <w:pPr>
        <w:pStyle w:val="Heading3"/>
      </w:pPr>
      <w:r>
        <w:t>6.1 Recommended Register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machine or asset</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Identifies where the equipment is installed</w:t>
            </w:r>
          </w:p>
        </w:tc>
      </w:tr>
      <w:tr>
        <w:tc>
          <w:tcPr>
            <w:tcW w:type="dxa" w:w="5400"/>
          </w:tcPr>
          <w:p>
            <w:pPr>
              <w:spacing w:after="0" w:before="0" w:line="240" w:lineRule="auto"/>
              <w:jc w:val="left"/>
            </w:pPr>
            <w:r>
              <w:t>Parent assembly</w:t>
            </w:r>
          </w:p>
        </w:tc>
        <w:tc>
          <w:tcPr>
            <w:tcW w:type="dxa" w:w="5400"/>
          </w:tcPr>
          <w:p>
            <w:pPr>
              <w:spacing w:after="0" w:before="0" w:line="240" w:lineRule="auto"/>
              <w:jc w:val="left"/>
            </w:pPr>
            <w:r>
              <w:t>Identifies the assembly containing the component</w:t>
            </w:r>
          </w:p>
        </w:tc>
      </w:tr>
      <w:tr>
        <w:tc>
          <w:tcPr>
            <w:tcW w:type="dxa" w:w="5400"/>
          </w:tcPr>
          <w:p>
            <w:pPr>
              <w:spacing w:after="0" w:before="0" w:line="240" w:lineRule="auto"/>
              <w:jc w:val="left"/>
            </w:pPr>
            <w:r>
              <w:t>Component tag</w:t>
            </w:r>
          </w:p>
        </w:tc>
        <w:tc>
          <w:tcPr>
            <w:tcW w:type="dxa" w:w="5400"/>
          </w:tcPr>
          <w:p>
            <w:pPr>
              <w:spacing w:after="0" w:before="0" w:line="240" w:lineRule="auto"/>
              <w:jc w:val="left"/>
            </w:pPr>
            <w:r>
              <w:t>Identifies the installed component</w:t>
            </w:r>
          </w:p>
        </w:tc>
      </w:tr>
      <w:tr>
        <w:tc>
          <w:tcPr>
            <w:tcW w:type="dxa" w:w="5400"/>
          </w:tcPr>
          <w:p>
            <w:pPr>
              <w:spacing w:after="0" w:before="0" w:line="240" w:lineRule="auto"/>
              <w:jc w:val="left"/>
            </w:pPr>
            <w:r>
              <w:t>Component description</w:t>
            </w:r>
          </w:p>
        </w:tc>
        <w:tc>
          <w:tcPr>
            <w:tcW w:type="dxa" w:w="5400"/>
          </w:tcPr>
          <w:p>
            <w:pPr>
              <w:spacing w:after="0" w:before="0" w:line="240" w:lineRule="auto"/>
              <w:jc w:val="left"/>
            </w:pPr>
            <w:r>
              <w:t>States its function or name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original manufacturer</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Provides the exact model or ordering code</w:t>
            </w:r>
          </w:p>
        </w:tc>
      </w:tr>
      <w:tr>
        <w:tc>
          <w:tcPr>
            <w:tcW w:type="dxa" w:w="5400"/>
          </w:tcPr>
          <w:p>
            <w:pPr>
              <w:spacing w:after="0" w:before="0" w:line="240" w:lineRule="auto"/>
              <w:jc w:val="left"/>
            </w:pPr>
            <w:r>
              <w:t>Installed quantity</w:t>
            </w:r>
          </w:p>
        </w:tc>
        <w:tc>
          <w:tcPr>
            <w:tcW w:type="dxa" w:w="5400"/>
          </w:tcPr>
          <w:p>
            <w:pPr>
              <w:spacing w:after="0" w:before="0" w:line="240" w:lineRule="auto"/>
              <w:jc w:val="left"/>
            </w:pPr>
            <w:r>
              <w:t>Records the quantity installed on the asset</w:t>
            </w:r>
          </w:p>
        </w:tc>
      </w:tr>
      <w:tr>
        <w:tc>
          <w:tcPr>
            <w:tcW w:type="dxa" w:w="5400"/>
          </w:tcPr>
          <w:p>
            <w:pPr>
              <w:spacing w:after="0" w:before="0" w:line="240" w:lineRule="auto"/>
              <w:jc w:val="left"/>
            </w:pPr>
            <w:r>
              <w:t>Spare quantity required</w:t>
            </w:r>
          </w:p>
        </w:tc>
        <w:tc>
          <w:tcPr>
            <w:tcW w:type="dxa" w:w="5400"/>
          </w:tcPr>
          <w:p>
            <w:pPr>
              <w:spacing w:after="0" w:before="0" w:line="240" w:lineRule="auto"/>
              <w:jc w:val="left"/>
            </w:pPr>
            <w:r>
              <w:t>Records the approved stocking requirement</w:t>
            </w:r>
          </w:p>
        </w:tc>
      </w:tr>
      <w:tr>
        <w:tc>
          <w:tcPr>
            <w:tcW w:type="dxa" w:w="5400"/>
          </w:tcPr>
          <w:p>
            <w:pPr>
              <w:spacing w:after="0" w:before="0" w:line="240" w:lineRule="auto"/>
              <w:jc w:val="left"/>
            </w:pPr>
            <w:r>
              <w:t>Criticality</w:t>
            </w:r>
          </w:p>
        </w:tc>
        <w:tc>
          <w:tcPr>
            <w:tcW w:type="dxa" w:w="5400"/>
          </w:tcPr>
          <w:p>
            <w:pPr>
              <w:spacing w:after="0" w:before="0" w:line="240" w:lineRule="auto"/>
              <w:jc w:val="left"/>
            </w:pPr>
            <w:r>
              <w:t>Records the assigned risk category</w:t>
            </w:r>
          </w:p>
        </w:tc>
      </w:tr>
      <w:tr>
        <w:tc>
          <w:tcPr>
            <w:tcW w:type="dxa" w:w="5400"/>
          </w:tcPr>
          <w:p>
            <w:pPr>
              <w:spacing w:after="0" w:before="0" w:line="240" w:lineRule="auto"/>
              <w:jc w:val="left"/>
            </w:pPr>
            <w:r>
              <w:t>Approved replacement</w:t>
            </w:r>
          </w:p>
        </w:tc>
        <w:tc>
          <w:tcPr>
            <w:tcW w:type="dxa" w:w="5400"/>
          </w:tcPr>
          <w:p>
            <w:pPr>
              <w:spacing w:after="0" w:before="0" w:line="240" w:lineRule="auto"/>
              <w:jc w:val="left"/>
            </w:pPr>
            <w:r>
              <w:t>Identifies a verified successor or substitute</w:t>
            </w:r>
          </w:p>
        </w:tc>
      </w:tr>
      <w:tr>
        <w:tc>
          <w:tcPr>
            <w:tcW w:type="dxa" w:w="5400"/>
          </w:tcPr>
          <w:p>
            <w:pPr>
              <w:spacing w:after="0" w:before="0" w:line="240" w:lineRule="auto"/>
              <w:jc w:val="left"/>
            </w:pPr>
            <w:r>
              <w:t>Firmware or configuration</w:t>
            </w:r>
          </w:p>
        </w:tc>
        <w:tc>
          <w:tcPr>
            <w:tcW w:type="dxa" w:w="5400"/>
          </w:tcPr>
          <w:p>
            <w:pPr>
              <w:spacing w:after="0" w:before="0" w:line="240" w:lineRule="auto"/>
              <w:jc w:val="left"/>
            </w:pPr>
            <w:r>
              <w:t>Records relevant compatibility information</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Identifies the stock location</w:t>
            </w:r>
          </w:p>
        </w:tc>
      </w:tr>
      <w:tr>
        <w:tc>
          <w:tcPr>
            <w:tcW w:type="dxa" w:w="5400"/>
          </w:tcPr>
          <w:p>
            <w:pPr>
              <w:spacing w:after="0" w:before="0" w:line="240" w:lineRule="auto"/>
              <w:jc w:val="left"/>
            </w:pPr>
            <w:r>
              <w:t>Current stock</w:t>
            </w:r>
          </w:p>
        </w:tc>
        <w:tc>
          <w:tcPr>
            <w:tcW w:type="dxa" w:w="5400"/>
          </w:tcPr>
          <w:p>
            <w:pPr>
              <w:spacing w:after="0" w:before="0" w:line="240" w:lineRule="auto"/>
              <w:jc w:val="left"/>
            </w:pPr>
            <w:r>
              <w:t>Records available inventory</w:t>
            </w:r>
          </w:p>
        </w:tc>
      </w:tr>
      <w:tr>
        <w:tc>
          <w:tcPr>
            <w:tcW w:type="dxa" w:w="5400"/>
          </w:tcPr>
          <w:p>
            <w:pPr>
              <w:spacing w:after="0" w:before="0" w:line="240" w:lineRule="auto"/>
              <w:jc w:val="left"/>
            </w:pPr>
            <w:r>
              <w:t>Lead time</w:t>
            </w:r>
          </w:p>
        </w:tc>
        <w:tc>
          <w:tcPr>
            <w:tcW w:type="dxa" w:w="5400"/>
          </w:tcPr>
          <w:p>
            <w:pPr>
              <w:spacing w:after="0" w:before="0" w:line="240" w:lineRule="auto"/>
              <w:jc w:val="left"/>
            </w:pPr>
            <w:r>
              <w:t>Records expected replenishment time</w:t>
            </w:r>
          </w:p>
        </w:tc>
      </w:tr>
      <w:tr>
        <w:tc>
          <w:tcPr>
            <w:tcW w:type="dxa" w:w="5400"/>
          </w:tcPr>
          <w:p>
            <w:pPr>
              <w:spacing w:after="0" w:before="0" w:line="240" w:lineRule="auto"/>
              <w:jc w:val="left"/>
            </w:pPr>
            <w:r>
              <w:t>Supplier</w:t>
            </w:r>
          </w:p>
        </w:tc>
        <w:tc>
          <w:tcPr>
            <w:tcW w:type="dxa" w:w="5400"/>
          </w:tcPr>
          <w:p>
            <w:pPr>
              <w:spacing w:after="0" w:before="0" w:line="240" w:lineRule="auto"/>
              <w:jc w:val="left"/>
            </w:pPr>
            <w:r>
              <w:t>Identifies the approved source</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Records active, obsolete, discontinued, or restricted status</w:t>
            </w:r>
          </w:p>
        </w:tc>
      </w:tr>
      <w:tr>
        <w:tc>
          <w:tcPr>
            <w:tcW w:type="dxa" w:w="5400"/>
          </w:tcPr>
          <w:p>
            <w:pPr>
              <w:spacing w:after="0" w:before="0" w:line="240" w:lineRule="auto"/>
              <w:jc w:val="left"/>
            </w:pPr>
            <w:r>
              <w:t>Shelf life</w:t>
            </w:r>
          </w:p>
        </w:tc>
        <w:tc>
          <w:tcPr>
            <w:tcW w:type="dxa" w:w="5400"/>
          </w:tcPr>
          <w:p>
            <w:pPr>
              <w:spacing w:after="0" w:before="0" w:line="240" w:lineRule="auto"/>
              <w:jc w:val="left"/>
            </w:pPr>
            <w:r>
              <w:t>Records expiry or storage-life requirements where applicable</w:t>
            </w:r>
          </w:p>
        </w:tc>
      </w:tr>
      <w:tr>
        <w:tc>
          <w:tcPr>
            <w:tcW w:type="dxa" w:w="5400"/>
          </w:tcPr>
          <w:p>
            <w:pPr>
              <w:spacing w:after="0" w:before="0" w:line="240" w:lineRule="auto"/>
              <w:jc w:val="left"/>
            </w:pPr>
            <w:r>
              <w:t>Documentation link</w:t>
            </w:r>
          </w:p>
        </w:tc>
        <w:tc>
          <w:tcPr>
            <w:tcW w:type="dxa" w:w="5400"/>
          </w:tcPr>
          <w:p>
            <w:pPr>
              <w:spacing w:after="0" w:before="0" w:line="240" w:lineRule="auto"/>
              <w:jc w:val="left"/>
            </w:pPr>
            <w:r>
              <w:t>Points to the relevant drawing, datasheet, or manual</w:t>
            </w:r>
          </w:p>
        </w:tc>
      </w:tr>
    </w:tbl>
    <w:p/>
    <w:p>
      <w:r>
        <w:t>A practical register should also distinguish the quantity installed from the quantity held in inventory. Ten identical sensors installed in ten machines do not necessarily mean that ten spare sensors are required.</w:t>
      </w:r>
    </w:p>
    <w:p>
      <w:pPr>
        <w:pStyle w:val="Heading2"/>
      </w:pPr>
      <w:r>
        <w:t>7. Equipment-to-Spare Mapping</w:t>
      </w:r>
    </w:p>
    <w:p>
      <w:r>
        <w:t>An equipment-to-spare map connects each asset and installed component to its approved replacement parts.</w:t>
      </w:r>
    </w:p>
    <w:p>
      <w:r>
        <w:t>This mapping is particularly valuable for PLC panels, test benches, CNC machines, robots, automated production lines, and equipment with many similar-looking components.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Equipment</w:t>
            </w:r>
          </w:p>
        </w:tc>
        <w:tc>
          <w:tcPr>
            <w:tcW w:type="dxa" w:w="2700"/>
            <w:shd w:val="clear" w:color="auto" w:fill="EEF2F7"/>
          </w:tcPr>
          <w:p>
            <w:pPr>
              <w:spacing w:after="0" w:before="0" w:line="240" w:lineRule="auto"/>
              <w:jc w:val="left"/>
            </w:pPr>
            <w:r>
              <w:rPr>
                <w:b/>
                <w:color w:val="1A2E4A"/>
              </w:rPr>
              <w:t>Component tag</w:t>
            </w:r>
          </w:p>
        </w:tc>
        <w:tc>
          <w:tcPr>
            <w:tcW w:type="dxa" w:w="2700"/>
            <w:shd w:val="clear" w:color="auto" w:fill="EEF2F7"/>
          </w:tcPr>
          <w:p>
            <w:pPr>
              <w:spacing w:after="0" w:before="0" w:line="240" w:lineRule="auto"/>
              <w:jc w:val="left"/>
            </w:pPr>
            <w:r>
              <w:rPr>
                <w:b/>
                <w:color w:val="1A2E4A"/>
              </w:rPr>
              <w:t>Installed component</w:t>
            </w:r>
          </w:p>
        </w:tc>
        <w:tc>
          <w:tcPr>
            <w:tcW w:type="dxa" w:w="2700"/>
            <w:shd w:val="clear" w:color="auto" w:fill="EEF2F7"/>
          </w:tcPr>
          <w:p>
            <w:pPr>
              <w:spacing w:after="0" w:before="0" w:line="240" w:lineRule="auto"/>
              <w:jc w:val="left"/>
            </w:pPr>
            <w:r>
              <w:rPr>
                <w:b/>
                <w:color w:val="1A2E4A"/>
              </w:rPr>
              <w:t>Spare reference</w:t>
            </w:r>
          </w:p>
        </w:tc>
      </w:tr>
      <w:tr>
        <w:tc>
          <w:tcPr>
            <w:tcW w:type="dxa" w:w="2700"/>
          </w:tcPr>
          <w:p>
            <w:pPr>
              <w:spacing w:after="0" w:before="0" w:line="240" w:lineRule="auto"/>
              <w:jc w:val="left"/>
            </w:pPr>
            <w:r>
              <w:t>Test bench TB-001</w:t>
            </w:r>
          </w:p>
        </w:tc>
        <w:tc>
          <w:tcPr>
            <w:tcW w:type="dxa" w:w="2700"/>
          </w:tcPr>
          <w:p>
            <w:pPr>
              <w:spacing w:after="0" w:before="0" w:line="240" w:lineRule="auto"/>
              <w:jc w:val="left"/>
            </w:pPr>
            <w:r>
              <w:t>PLC-CPU-01</w:t>
            </w:r>
          </w:p>
        </w:tc>
        <w:tc>
          <w:tcPr>
            <w:tcW w:type="dxa" w:w="2700"/>
          </w:tcPr>
          <w:p>
            <w:pPr>
              <w:spacing w:after="0" w:before="0" w:line="240" w:lineRule="auto"/>
              <w:jc w:val="left"/>
            </w:pPr>
            <w:r>
              <w:t>Installed PLC CPU</w:t>
            </w:r>
          </w:p>
        </w:tc>
        <w:tc>
          <w:tcPr>
            <w:tcW w:type="dxa" w:w="2700"/>
          </w:tcPr>
          <w:p>
            <w:pPr>
              <w:spacing w:after="0" w:before="0" w:line="240" w:lineRule="auto"/>
              <w:jc w:val="left"/>
            </w:pPr>
            <w:r>
              <w:t>Verified CPU ordering code</w:t>
            </w:r>
          </w:p>
        </w:tc>
      </w:tr>
      <w:tr>
        <w:tc>
          <w:tcPr>
            <w:tcW w:type="dxa" w:w="2700"/>
          </w:tcPr>
          <w:p>
            <w:pPr>
              <w:spacing w:after="0" w:before="0" w:line="240" w:lineRule="auto"/>
              <w:jc w:val="left"/>
            </w:pPr>
            <w:r>
              <w:t>Test bench TB-001</w:t>
            </w:r>
          </w:p>
        </w:tc>
        <w:tc>
          <w:tcPr>
            <w:tcW w:type="dxa" w:w="2700"/>
          </w:tcPr>
          <w:p>
            <w:pPr>
              <w:spacing w:after="0" w:before="0" w:line="240" w:lineRule="auto"/>
              <w:jc w:val="left"/>
            </w:pPr>
            <w:r>
              <w:t>DI-01</w:t>
            </w:r>
          </w:p>
        </w:tc>
        <w:tc>
          <w:tcPr>
            <w:tcW w:type="dxa" w:w="2700"/>
          </w:tcPr>
          <w:p>
            <w:pPr>
              <w:spacing w:after="0" w:before="0" w:line="240" w:lineRule="auto"/>
              <w:jc w:val="left"/>
            </w:pPr>
            <w:r>
              <w:t>Digital input module</w:t>
            </w:r>
          </w:p>
        </w:tc>
        <w:tc>
          <w:tcPr>
            <w:tcW w:type="dxa" w:w="2700"/>
          </w:tcPr>
          <w:p>
            <w:pPr>
              <w:spacing w:after="0" w:before="0" w:line="240" w:lineRule="auto"/>
              <w:jc w:val="left"/>
            </w:pPr>
            <w:r>
              <w:t>Verified module ordering code</w:t>
            </w:r>
          </w:p>
        </w:tc>
      </w:tr>
      <w:tr>
        <w:tc>
          <w:tcPr>
            <w:tcW w:type="dxa" w:w="2700"/>
          </w:tcPr>
          <w:p>
            <w:pPr>
              <w:spacing w:after="0" w:before="0" w:line="240" w:lineRule="auto"/>
              <w:jc w:val="left"/>
            </w:pPr>
            <w:r>
              <w:t>Test bench TB-001</w:t>
            </w:r>
          </w:p>
        </w:tc>
        <w:tc>
          <w:tcPr>
            <w:tcW w:type="dxa" w:w="2700"/>
          </w:tcPr>
          <w:p>
            <w:pPr>
              <w:spacing w:after="0" w:before="0" w:line="240" w:lineRule="auto"/>
              <w:jc w:val="left"/>
            </w:pPr>
            <w:r>
              <w:t>VFD-01</w:t>
            </w:r>
          </w:p>
        </w:tc>
        <w:tc>
          <w:tcPr>
            <w:tcW w:type="dxa" w:w="2700"/>
          </w:tcPr>
          <w:p>
            <w:pPr>
              <w:spacing w:after="0" w:before="0" w:line="240" w:lineRule="auto"/>
              <w:jc w:val="left"/>
            </w:pPr>
            <w:r>
              <w:t>Motor drive</w:t>
            </w:r>
          </w:p>
        </w:tc>
        <w:tc>
          <w:tcPr>
            <w:tcW w:type="dxa" w:w="2700"/>
          </w:tcPr>
          <w:p>
            <w:pPr>
              <w:spacing w:after="0" w:before="0" w:line="240" w:lineRule="auto"/>
              <w:jc w:val="left"/>
            </w:pPr>
            <w:r>
              <w:t>Verified drive model and rating</w:t>
            </w:r>
          </w:p>
        </w:tc>
      </w:tr>
      <w:tr>
        <w:tc>
          <w:tcPr>
            <w:tcW w:type="dxa" w:w="2700"/>
          </w:tcPr>
          <w:p>
            <w:pPr>
              <w:spacing w:after="0" w:before="0" w:line="240" w:lineRule="auto"/>
              <w:jc w:val="left"/>
            </w:pPr>
            <w:r>
              <w:t>Test bench TB-001</w:t>
            </w:r>
          </w:p>
        </w:tc>
        <w:tc>
          <w:tcPr>
            <w:tcW w:type="dxa" w:w="2700"/>
          </w:tcPr>
          <w:p>
            <w:pPr>
              <w:spacing w:after="0" w:before="0" w:line="240" w:lineRule="auto"/>
              <w:jc w:val="left"/>
            </w:pPr>
            <w:r>
              <w:t>SEN-01</w:t>
            </w:r>
          </w:p>
        </w:tc>
        <w:tc>
          <w:tcPr>
            <w:tcW w:type="dxa" w:w="2700"/>
          </w:tcPr>
          <w:p>
            <w:pPr>
              <w:spacing w:after="0" w:before="0" w:line="240" w:lineRule="auto"/>
              <w:jc w:val="left"/>
            </w:pPr>
            <w:r>
              <w:t>Part-presence sensor</w:t>
            </w:r>
          </w:p>
        </w:tc>
        <w:tc>
          <w:tcPr>
            <w:tcW w:type="dxa" w:w="2700"/>
          </w:tcPr>
          <w:p>
            <w:pPr>
              <w:spacing w:after="0" w:before="0" w:line="240" w:lineRule="auto"/>
              <w:jc w:val="left"/>
            </w:pPr>
            <w:r>
              <w:t>Verified sensor model and connector</w:t>
            </w:r>
          </w:p>
        </w:tc>
      </w:tr>
      <w:tr>
        <w:tc>
          <w:tcPr>
            <w:tcW w:type="dxa" w:w="2700"/>
          </w:tcPr>
          <w:p>
            <w:pPr>
              <w:spacing w:after="0" w:before="0" w:line="240" w:lineRule="auto"/>
              <w:jc w:val="left"/>
            </w:pPr>
            <w:r>
              <w:t>Test bench TB-001</w:t>
            </w:r>
          </w:p>
        </w:tc>
        <w:tc>
          <w:tcPr>
            <w:tcW w:type="dxa" w:w="2700"/>
          </w:tcPr>
          <w:p>
            <w:pPr>
              <w:spacing w:after="0" w:before="0" w:line="240" w:lineRule="auto"/>
              <w:jc w:val="left"/>
            </w:pPr>
            <w:r>
              <w:t>PS-01</w:t>
            </w:r>
          </w:p>
        </w:tc>
        <w:tc>
          <w:tcPr>
            <w:tcW w:type="dxa" w:w="2700"/>
          </w:tcPr>
          <w:p>
            <w:pPr>
              <w:spacing w:after="0" w:before="0" w:line="240" w:lineRule="auto"/>
              <w:jc w:val="left"/>
            </w:pPr>
            <w:r>
              <w:t>24 V DC power supply</w:t>
            </w:r>
          </w:p>
        </w:tc>
        <w:tc>
          <w:tcPr>
            <w:tcW w:type="dxa" w:w="2700"/>
          </w:tcPr>
          <w:p>
            <w:pPr>
              <w:spacing w:after="0" w:before="0" w:line="240" w:lineRule="auto"/>
              <w:jc w:val="left"/>
            </w:pPr>
            <w:r>
              <w:t>Verified output and input ratings</w:t>
            </w:r>
          </w:p>
        </w:tc>
      </w:tr>
    </w:tbl>
    <w:p/>
    <w:p>
      <w:r>
        <w:t>These are illustrative tags, not real installed component specifications.</w:t>
      </w:r>
    </w:p>
    <w:p>
      <w:pPr>
        <w:pStyle w:val="Heading3"/>
      </w:pPr>
      <w:r>
        <w:t>7.1 Why Mapping Matters</w:t>
      </w:r>
    </w:p>
    <w:p>
      <w:r>
        <w:t>Without component mapping, a technician may know that a machine needs an input module but not know which module type, channel count, voltage compatibility, terminal arrangement, or controller family is installed.</w:t>
      </w:r>
    </w:p>
    <w:p>
      <w:r>
        <w:t>A correct mapping reduces identification time, purchasing errors, and replacement delays.</w:t>
      </w:r>
    </w:p>
    <w:p>
      <w:pPr>
        <w:pStyle w:val="Heading2"/>
      </w:pPr>
      <w:r>
        <w:t>8. Spare Parts Criticality Analysis</w:t>
      </w:r>
    </w:p>
    <w:p>
      <w:r>
        <w:t>Not every spare part deserves the same stock level. Criticality analysis prioritizes parts according to the consequences of their unavailability.</w:t>
      </w:r>
    </w:p>
    <w:p>
      <w:pPr>
        <w:pStyle w:val="Heading3"/>
      </w:pPr>
      <w:r>
        <w:t>8.1 Main Assessment Factors</w:t>
      </w:r>
    </w:p>
    <w:p>
      <w:pPr>
        <w:pStyle w:val="ListBullet"/>
      </w:pPr>
      <w:r>
        <w:t>Production impact if the component fails.</w:t>
      </w:r>
    </w:p>
    <w:p>
      <w:pPr>
        <w:pStyle w:val="ListBullet"/>
      </w:pPr>
      <w:r>
        <w:t>Safety consequences.</w:t>
      </w:r>
    </w:p>
    <w:p>
      <w:pPr>
        <w:pStyle w:val="ListBullet"/>
      </w:pPr>
      <w:r>
        <w:t>Environmental consequences.</w:t>
      </w:r>
    </w:p>
    <w:p>
      <w:pPr>
        <w:pStyle w:val="ListBullet"/>
      </w:pPr>
      <w:r>
        <w:t>Quality impact.</w:t>
      </w:r>
    </w:p>
    <w:p>
      <w:pPr>
        <w:pStyle w:val="ListBullet"/>
      </w:pPr>
      <w:r>
        <w:t>Availability of redundant equipment or alternative production routes.</w:t>
      </w:r>
    </w:p>
    <w:p>
      <w:pPr>
        <w:pStyle w:val="ListBullet"/>
      </w:pPr>
      <w:r>
        <w:t>Failure frequency.</w:t>
      </w:r>
    </w:p>
    <w:p>
      <w:pPr>
        <w:pStyle w:val="ListBullet"/>
      </w:pPr>
      <w:r>
        <w:t>Repairability.</w:t>
      </w:r>
    </w:p>
    <w:p>
      <w:pPr>
        <w:pStyle w:val="ListBullet"/>
      </w:pPr>
      <w:r>
        <w:t>Supplier lead time.</w:t>
      </w:r>
    </w:p>
    <w:p>
      <w:pPr>
        <w:pStyle w:val="ListBullet"/>
      </w:pPr>
      <w:r>
        <w:t>Availability of a compatible substitute.</w:t>
      </w:r>
    </w:p>
    <w:p>
      <w:pPr>
        <w:pStyle w:val="ListBullet"/>
      </w:pPr>
      <w:r>
        <w:t>Cost of downtime.</w:t>
      </w:r>
    </w:p>
    <w:p>
      <w:pPr>
        <w:pStyle w:val="ListBullet"/>
      </w:pPr>
      <w:r>
        <w:t>Obsolescence and end-of-support risk.</w:t>
      </w:r>
    </w:p>
    <w:p>
      <w:pPr>
        <w:pStyle w:val="ListBullet"/>
      </w:pPr>
      <w:r>
        <w:t>Storage conditions and shelf life.</w:t>
      </w:r>
    </w:p>
    <w:p>
      <w:pPr>
        <w:pStyle w:val="Heading3"/>
      </w:pPr>
      <w:r>
        <w:t>8.2 Example Criticality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Example stocking approach</w:t>
            </w:r>
          </w:p>
        </w:tc>
      </w:tr>
      <w:tr>
        <w:tc>
          <w:tcPr>
            <w:tcW w:type="dxa" w:w="3600"/>
          </w:tcPr>
          <w:p>
            <w:pPr>
              <w:spacing w:after="0" w:before="0" w:line="240" w:lineRule="auto"/>
              <w:jc w:val="left"/>
            </w:pPr>
            <w:r>
              <w:t>A: Critical</w:t>
            </w:r>
          </w:p>
        </w:tc>
        <w:tc>
          <w:tcPr>
            <w:tcW w:type="dxa" w:w="3600"/>
          </w:tcPr>
          <w:p>
            <w:pPr>
              <w:spacing w:after="0" w:before="0" w:line="240" w:lineRule="auto"/>
              <w:jc w:val="left"/>
            </w:pPr>
            <w:r>
              <w:t>Failure could cause major production loss or severe operational consequences</w:t>
            </w:r>
          </w:p>
        </w:tc>
        <w:tc>
          <w:tcPr>
            <w:tcW w:type="dxa" w:w="3600"/>
          </w:tcPr>
          <w:p>
            <w:pPr>
              <w:spacing w:after="0" w:before="0" w:line="240" w:lineRule="auto"/>
              <w:jc w:val="left"/>
            </w:pPr>
            <w:r>
              <w:t>Evaluate on-site stock, redundancy, repair options, and supplier response</w:t>
            </w:r>
          </w:p>
        </w:tc>
      </w:tr>
      <w:tr>
        <w:tc>
          <w:tcPr>
            <w:tcW w:type="dxa" w:w="3600"/>
          </w:tcPr>
          <w:p>
            <w:pPr>
              <w:spacing w:after="0" w:before="0" w:line="240" w:lineRule="auto"/>
              <w:jc w:val="left"/>
            </w:pPr>
            <w:r>
              <w:t>B: Important</w:t>
            </w:r>
          </w:p>
        </w:tc>
        <w:tc>
          <w:tcPr>
            <w:tcW w:type="dxa" w:w="3600"/>
          </w:tcPr>
          <w:p>
            <w:pPr>
              <w:spacing w:after="0" w:before="0" w:line="240" w:lineRule="auto"/>
              <w:jc w:val="left"/>
            </w:pPr>
            <w:r>
              <w:t>Failure causes a manageable interruption or degraded production</w:t>
            </w:r>
          </w:p>
        </w:tc>
        <w:tc>
          <w:tcPr>
            <w:tcW w:type="dxa" w:w="3600"/>
          </w:tcPr>
          <w:p>
            <w:pPr>
              <w:spacing w:after="0" w:before="0" w:line="240" w:lineRule="auto"/>
              <w:jc w:val="left"/>
            </w:pPr>
            <w:r>
              <w:t>Stock according to demand, lead time, and risk</w:t>
            </w:r>
          </w:p>
        </w:tc>
      </w:tr>
      <w:tr>
        <w:tc>
          <w:tcPr>
            <w:tcW w:type="dxa" w:w="3600"/>
          </w:tcPr>
          <w:p>
            <w:pPr>
              <w:spacing w:after="0" w:before="0" w:line="240" w:lineRule="auto"/>
              <w:jc w:val="left"/>
            </w:pPr>
            <w:r>
              <w:t>C: Routine</w:t>
            </w:r>
          </w:p>
        </w:tc>
        <w:tc>
          <w:tcPr>
            <w:tcW w:type="dxa" w:w="3600"/>
          </w:tcPr>
          <w:p>
            <w:pPr>
              <w:spacing w:after="0" w:before="0" w:line="240" w:lineRule="auto"/>
              <w:jc w:val="left"/>
            </w:pPr>
            <w:r>
              <w:t>Low impact or easy replacement with readily available supply</w:t>
            </w:r>
          </w:p>
        </w:tc>
        <w:tc>
          <w:tcPr>
            <w:tcW w:type="dxa" w:w="3600"/>
          </w:tcPr>
          <w:p>
            <w:pPr>
              <w:spacing w:after="0" w:before="0" w:line="240" w:lineRule="auto"/>
              <w:jc w:val="left"/>
            </w:pPr>
            <w:r>
              <w:t>Purchase as needed or hold limited stock</w:t>
            </w:r>
          </w:p>
        </w:tc>
      </w:tr>
      <w:tr>
        <w:tc>
          <w:tcPr>
            <w:tcW w:type="dxa" w:w="3600"/>
          </w:tcPr>
          <w:p>
            <w:pPr>
              <w:spacing w:after="0" w:before="0" w:line="240" w:lineRule="auto"/>
              <w:jc w:val="left"/>
            </w:pPr>
            <w:r>
              <w:t>S: Special or strategic</w:t>
            </w:r>
          </w:p>
        </w:tc>
        <w:tc>
          <w:tcPr>
            <w:tcW w:type="dxa" w:w="3600"/>
          </w:tcPr>
          <w:p>
            <w:pPr>
              <w:spacing w:after="0" w:before="0" w:line="240" w:lineRule="auto"/>
              <w:jc w:val="left"/>
            </w:pPr>
            <w:r>
              <w:t>Long-lead, obsolete, unique, or difficult-to-replace component</w:t>
            </w:r>
          </w:p>
        </w:tc>
        <w:tc>
          <w:tcPr>
            <w:tcW w:type="dxa" w:w="3600"/>
          </w:tcPr>
          <w:p>
            <w:pPr>
              <w:spacing w:after="0" w:before="0" w:line="240" w:lineRule="auto"/>
              <w:jc w:val="left"/>
            </w:pPr>
            <w:r>
              <w:t>Use a specific risk-based strategy; may overlap with A or B</w:t>
            </w:r>
          </w:p>
        </w:tc>
      </w:tr>
    </w:tbl>
    <w:p/>
    <w:p>
      <w:r>
        <w:t>These categories are illustrative. The site should define the classification rules and review them periodically.</w:t>
      </w:r>
    </w:p>
    <w:p>
      <w:r>
        <w:t>A low-cost component can be highly critical if its failure stops the entire line and its replacement has a long lead time.</w:t>
      </w:r>
    </w:p>
    <w:p>
      <w:pPr>
        <w:pStyle w:val="Heading2"/>
      </w:pPr>
      <w:r>
        <w:t>9. Failure Risk and Stocking Decisions</w:t>
      </w:r>
    </w:p>
    <w:p>
      <w:r>
        <w:t>A useful stocking decision combines failure consequences with the likelihood and duration of unavailability.</w:t>
      </w:r>
    </w:p>
    <w:p>
      <w:r>
        <w:t>For example, consider two components:</w:t>
      </w:r>
    </w:p>
    <w:p>
      <w:pPr>
        <w:pStyle w:val="ListBullet"/>
      </w:pPr>
      <w:r>
        <w:t>A standard indicator lamp is inexpensive, readily available, and does not stop production when it fails.</w:t>
      </w:r>
    </w:p>
    <w:p>
      <w:pPr>
        <w:pStyle w:val="ListBullet"/>
      </w:pPr>
      <w:r>
        <w:t>A specialized controller module is expensive, rarely fails, and may take several months to obtain.</w:t>
      </w:r>
    </w:p>
    <w:p>
      <w:r>
        <w:t>The controller module may justify strategic stock despite its high purchase price because the consequence of an unavailable replacement can be much greater.</w:t>
      </w:r>
    </w:p>
    <w:p>
      <w:r>
        <w:t>A simple risk model can help prioritize attention:</w:t>
      </w:r>
    </w:p>
    <w:p>
      <w:pPr>
        <w:spacing w:before="120" w:after="160"/>
        <w:jc w:val="center"/>
      </w:pPr>
      <m:oMathPara>
        <m:oMath>
          <m:r>
            <m:rPr>
              <m:nor/>
            </m:rPr>
            <m:t>Risk Priority</m:t>
          </m:r>
          <m:r>
            <m:t>=</m:t>
          </m:r>
          <m:r>
            <m:rPr>
              <m:nor/>
            </m:rPr>
            <m:t>Likelihood</m:t>
          </m:r>
          <m:r>
            <m:t>×</m:t>
          </m:r>
          <m:r>
            <m:rPr>
              <m:nor/>
            </m:rPr>
            <m:t>Consequence</m:t>
          </m:r>
        </m:oMath>
      </m:oMathPara>
    </w:p>
    <w:p>
      <w:r>
        <w:t>This is a simplified model, not a universal inventory formula. More detailed assessments may include detectability, redundancy, repairability, downtime cost, and supplier recovery time.</w:t>
      </w:r>
    </w:p>
    <w:p>
      <w:pPr>
        <w:pStyle w:val="Heading2"/>
      </w:pPr>
      <w:r>
        <w:t>10. ABC Analysis and Inventory Classification</w:t>
      </w:r>
    </w:p>
    <w:p>
      <w:r>
        <w:t>ABC analysis groups inventory according to its annual consumption value.</w:t>
      </w:r>
    </w:p>
    <w:p>
      <w:r>
        <w:t>Annual consumption value is commonly calculated as:</w:t>
      </w:r>
    </w:p>
    <w:p>
      <w:pPr>
        <w:spacing w:before="120" w:after="160"/>
        <w:jc w:val="center"/>
      </w:pPr>
      <m:oMathPara>
        <m:oMath>
          <m:r>
            <m:rPr>
              <m:nor/>
            </m:rPr>
            <m:t>Annual Consumption Value</m:t>
          </m:r>
          <m:r>
            <m:t>=</m:t>
          </m:r>
          <m:r>
            <m:rPr>
              <m:nor/>
            </m:rPr>
            <m:t>Annual Quantity Used</m:t>
          </m:r>
          <m:r>
            <m:t>×</m:t>
          </m:r>
          <m:r>
            <m:rPr>
              <m:nor/>
            </m:rPr>
            <m:t>Unit Cost</m:t>
          </m:r>
        </m:oMath>
      </m:oMathPara>
    </w:p>
    <w:p>
      <w:pPr>
        <w:pStyle w:val="ListBullet"/>
      </w:pPr>
      <w:r>
        <w:t>A items: represent a large share of total annual consumption value and require close financial control.</w:t>
      </w:r>
    </w:p>
    <w:p>
      <w:pPr>
        <w:pStyle w:val="ListBullet"/>
      </w:pPr>
      <w:r>
        <w:t>B items: represent an intermediate share of total consumption value.</w:t>
      </w:r>
    </w:p>
    <w:p>
      <w:pPr>
        <w:pStyle w:val="ListBullet"/>
      </w:pPr>
      <w:r>
        <w:t>C items: represent a smaller share of total consumption value and may be managed with simpler controls.</w:t>
      </w:r>
    </w:p>
    <w:p>
      <w:r>
        <w:t>ABC analysis is not the same as criticality analysis.</w:t>
      </w:r>
    </w:p>
    <w:p>
      <w:r>
        <w:t>A low-cost fuse may be a C item by annual consumption value but still be critical if its absence stops a machine. A high-value spare may be an A item financially but have low operational criticality if redundant equipment is readily available.</w:t>
      </w:r>
    </w:p>
    <w:p>
      <w:r>
        <w:t>A robust spares strategy uses both value classification and operational criticality.</w:t>
      </w:r>
    </w:p>
    <w:p>
      <w:pPr>
        <w:pStyle w:val="Heading2"/>
      </w:pPr>
      <w:r>
        <w:t>11. Minimum Stock, Maximum Stock, and Reorder Point</w:t>
      </w:r>
    </w:p>
    <w:p>
      <w:r>
        <w:t>Inventory policy should define when a spare must be reordered and how much should be available.</w:t>
      </w:r>
    </w:p>
    <w:p>
      <w:pPr>
        <w:pStyle w:val="Heading3"/>
      </w:pPr>
      <w:r>
        <w:t>11.1 Minimum Stock</w:t>
      </w:r>
    </w:p>
    <w:p>
      <w:r>
        <w:t>The minimum stock level is the lowest inventory level permitted under the site's stocking policy. It may be based on expected demand, lead time, safety stock, and criticality.</w:t>
      </w:r>
    </w:p>
    <w:p>
      <w:pPr>
        <w:pStyle w:val="Heading3"/>
      </w:pPr>
      <w:r>
        <w:t>11.2 Maximum Stock</w:t>
      </w:r>
    </w:p>
    <w:p>
      <w:r>
        <w:t>The maximum stock level is the target upper inventory quantity under the chosen replenishment policy. It should consider consumption, replenishment batch size, storage limits, shelf life, and financial constraints.</w:t>
      </w:r>
    </w:p>
    <w:p>
      <w:pPr>
        <w:pStyle w:val="Heading3"/>
      </w:pPr>
      <w:r>
        <w:t>11.3 Reorder Point</w:t>
      </w:r>
    </w:p>
    <w:p>
      <w:r>
        <w:t>For a basic demand-and-lead-time model:</w:t>
      </w:r>
    </w:p>
    <w:p>
      <w:pPr>
        <w:spacing w:before="120" w:after="160"/>
        <w:jc w:val="center"/>
      </w:pPr>
      <m:oMathPara>
        <m:oMath>
          <m:r>
            <m:rPr>
              <m:nor/>
            </m:rPr>
            <m:t>Reorder Point</m:t>
          </m:r>
          <m:r>
            <m:t>=</m:t>
          </m:r>
          <m:r>
            <m:rPr>
              <m:nor/>
            </m:rPr>
            <m:t>Expected Demand During Lead Time</m:t>
          </m:r>
          <m:r>
            <m:t>+</m:t>
          </m:r>
          <m:r>
            <m:rPr>
              <m:nor/>
            </m:rPr>
            <m:t>Safety Stock</m:t>
          </m:r>
        </m:oMath>
      </m:oMathPara>
    </w:p>
    <w:p>
      <w:r>
        <w:t>If demand is approximately constant:</w:t>
      </w:r>
    </w:p>
    <w:p>
      <w:pPr>
        <w:spacing w:before="120" w:after="160"/>
        <w:jc w:val="center"/>
      </w:pPr>
      <m:oMathPara>
        <m:oMath>
          <m:r>
            <m:rPr>
              <m:nor/>
            </m:rPr>
            <m:t>Reorder Point</m:t>
          </m:r>
          <m:r>
            <m:t>=dL+SS</m:t>
          </m:r>
        </m:oMath>
      </m:oMathPara>
    </w:p>
    <w:p>
      <w:r>
        <w:t>Where:</w:t>
      </w:r>
    </w:p>
    <w:p>
      <w:pPr>
        <w:pStyle w:val="ListBullet"/>
      </w:pPr>
      <m:oMath>
        <m:r>
          <m:t>d</m:t>
        </m:r>
      </m:oMath>
      <w:r>
        <w:t xml:space="preserve"> = average demand per time unit.</w:t>
      </w:r>
    </w:p>
    <w:p>
      <w:pPr>
        <w:pStyle w:val="ListBullet"/>
      </w:pPr>
      <m:oMath>
        <m:r>
          <m:t>L</m:t>
        </m:r>
      </m:oMath>
      <w:r>
        <w:t xml:space="preserve"> = replenishment lead time in the same time unit.</w:t>
      </w:r>
    </w:p>
    <w:p>
      <w:pPr>
        <w:pStyle w:val="ListBullet"/>
      </w:pPr>
      <m:oMath>
        <m:r>
          <m:t>SS</m:t>
        </m:r>
      </m:oMath>
      <w:r>
        <w:t xml:space="preserve"> = safety stock.</w:t>
      </w:r>
    </w:p>
    <w:p>
      <w:r>
        <w:t>Example: a spare sensor has an average demand of 2 units per month, a supplier lead time of 3 months, and a safety stock of 2 units.</w:t>
      </w:r>
    </w:p>
    <w:p>
      <w:pPr>
        <w:spacing w:before="120" w:after="160"/>
        <w:jc w:val="center"/>
      </w:pPr>
      <m:oMathPara>
        <m:oMath>
          <m:r>
            <m:rPr>
              <m:nor/>
            </m:rPr>
            <m:t>Reorder Point</m:t>
          </m:r>
          <m:r>
            <m:t>=(2×3)+2=8</m:t>
          </m:r>
        </m:oMath>
      </m:oMathPara>
    </w:p>
    <w:p>
      <w:r>
        <w:t>The reorder point is 8 units under these assumptions. In a real plant, intermittent failures, uncertain lead times, demand variability, and the criticality of the component may require a different policy.</w:t>
      </w:r>
    </w:p>
    <w:p>
      <w:r>
        <w:t>A reorder point is a trigger for replenishment, not automatically the quantity to purchase.</w:t>
      </w:r>
    </w:p>
    <w:p>
      <w:pPr>
        <w:pStyle w:val="Heading2"/>
      </w:pPr>
      <w:r>
        <w:t>12. Safety Stock and Lead-Time Management</w:t>
      </w:r>
    </w:p>
    <w:p>
      <w:r>
        <w:t>Safety stock is inventory held to protect against uncertainty in demand, supplier delivery, and replenishment.</w:t>
      </w:r>
    </w:p>
    <w:p>
      <w:r>
        <w:t>Industrial spare demand is often intermittent. A machine may operate for years without a particular module failing, then suddenly require a replacement during a critical breakdown.</w:t>
      </w:r>
    </w:p>
    <w:p>
      <w:pPr>
        <w:pStyle w:val="Heading3"/>
      </w:pPr>
      <w:r>
        <w:t>12.1 Factors Affecting Safety Stock</w:t>
      </w:r>
    </w:p>
    <w:p>
      <w:pPr>
        <w:pStyle w:val="ListBullet"/>
      </w:pPr>
      <w:r>
        <w:t>Variability in failure frequency.</w:t>
      </w:r>
    </w:p>
    <w:p>
      <w:pPr>
        <w:pStyle w:val="ListBullet"/>
      </w:pPr>
      <w:r>
        <w:t>Variability in supplier lead time.</w:t>
      </w:r>
    </w:p>
    <w:p>
      <w:pPr>
        <w:pStyle w:val="ListBullet"/>
      </w:pPr>
      <w:r>
        <w:t>Consequence of stockout.</w:t>
      </w:r>
    </w:p>
    <w:p>
      <w:pPr>
        <w:pStyle w:val="ListBullet"/>
      </w:pPr>
      <w:r>
        <w:t>Availability of repair services.</w:t>
      </w:r>
    </w:p>
    <w:p>
      <w:pPr>
        <w:pStyle w:val="ListBullet"/>
      </w:pPr>
      <w:r>
        <w:t>Redundancy and alternative production capacity.</w:t>
      </w:r>
    </w:p>
    <w:p>
      <w:pPr>
        <w:pStyle w:val="ListBullet"/>
      </w:pPr>
      <w:r>
        <w:t>Availability of compatible substitutes.</w:t>
      </w:r>
    </w:p>
    <w:p>
      <w:pPr>
        <w:pStyle w:val="ListBullet"/>
      </w:pPr>
      <w:r>
        <w:t>Component obsolescence.</w:t>
      </w:r>
    </w:p>
    <w:p>
      <w:pPr>
        <w:pStyle w:val="ListBullet"/>
      </w:pPr>
      <w:r>
        <w:t>Seasonal or planned maintenance demand.</w:t>
      </w:r>
    </w:p>
    <w:p>
      <w:pPr>
        <w:pStyle w:val="ListBullet"/>
      </w:pPr>
      <w:r>
        <w:t>Shelf life and storage restrictions.</w:t>
      </w:r>
    </w:p>
    <w:p>
      <w:r>
        <w:t>A standard consumable with several local suppliers may need little safety stock. A proprietary controller with a long procurement lead time may require a dedicated risk assessment.</w:t>
      </w:r>
    </w:p>
    <w:p>
      <w:pPr>
        <w:pStyle w:val="Heading3"/>
      </w:pPr>
      <w:r>
        <w:t>12.2 Lead-Time Components</w:t>
      </w:r>
    </w:p>
    <w:p>
      <w:r>
        <w:t>Total replenishment lead time can include:</w:t>
      </w:r>
    </w:p>
    <w:p>
      <w:pPr>
        <w:pStyle w:val="ListBullet"/>
      </w:pPr>
      <w:r>
        <w:t>Internal purchase requisition approval.</w:t>
      </w:r>
    </w:p>
    <w:p>
      <w:pPr>
        <w:pStyle w:val="ListBullet"/>
      </w:pPr>
      <w:r>
        <w:t>Supplier quotation and purchase-order processing.</w:t>
      </w:r>
    </w:p>
    <w:p>
      <w:pPr>
        <w:pStyle w:val="ListBullet"/>
      </w:pPr>
      <w:r>
        <w:t>Supplier manufacturing or procurement time.</w:t>
      </w:r>
    </w:p>
    <w:p>
      <w:pPr>
        <w:pStyle w:val="ListBullet"/>
      </w:pPr>
      <w:r>
        <w:t>Transportation and customs clearance, where applicable.</w:t>
      </w:r>
    </w:p>
    <w:p>
      <w:pPr>
        <w:pStyle w:val="ListBullet"/>
      </w:pPr>
      <w:r>
        <w:t>Goods receipt and inspection.</w:t>
      </w:r>
    </w:p>
    <w:p>
      <w:pPr>
        <w:pStyle w:val="ListBullet"/>
      </w:pPr>
      <w:r>
        <w:t>Configuration or commissioning preparation before the part is usable.</w:t>
      </w:r>
    </w:p>
    <w:p>
      <w:r>
        <w:t>The lead time that matters operationally is the time until the replacement is available and ready for use, not merely the supplier's dispatch date.</w:t>
      </w:r>
    </w:p>
    <w:p>
      <w:pPr>
        <w:pStyle w:val="Heading2"/>
      </w:pPr>
      <w:r>
        <w:t>13. Spare Parts Procurement and Technical Verification</w:t>
      </w:r>
    </w:p>
    <w:p>
      <w:r>
        <w:t>The purchasing process must preserve technical compatibility. Purchasing a part based only on a short description or a photograph is a reliable way to create expensive inventory that cannot be used.</w:t>
      </w:r>
    </w:p>
    <w:p>
      <w:pPr>
        <w:pStyle w:val="Heading3"/>
      </w:pPr>
      <w:r>
        <w:t>13.1 Procurement Workflow</w:t>
      </w:r>
    </w:p>
    <w:p>
      <w:pPr>
        <w:tabs>
          <w:tab w:pos="403" w:val="left"/>
        </w:tabs>
        <w:spacing w:after="40" w:line="276" w:lineRule="auto"/>
        <w:ind w:left="403" w:hanging="403"/>
        <w:jc w:val="left"/>
      </w:pPr>
      <w:r>
        <w:rPr>
          <w:color w:val="1A2E4A"/>
        </w:rPr>
        <w:t>1.</w:t>
        <w:tab/>
      </w:r>
      <w:r>
        <w:t>Identify the failed or required component.</w:t>
      </w:r>
    </w:p>
    <w:p>
      <w:pPr>
        <w:tabs>
          <w:tab w:pos="403" w:val="left"/>
        </w:tabs>
        <w:spacing w:after="40" w:line="276" w:lineRule="auto"/>
        <w:ind w:left="403" w:hanging="403"/>
        <w:jc w:val="left"/>
      </w:pPr>
      <w:r>
        <w:rPr>
          <w:color w:val="1A2E4A"/>
        </w:rPr>
        <w:t>2.</w:t>
        <w:tab/>
      </w:r>
      <w:r>
        <w:t>Verify the installed manufacturer and exact ordering code.</w:t>
      </w:r>
    </w:p>
    <w:p>
      <w:pPr>
        <w:tabs>
          <w:tab w:pos="403" w:val="left"/>
        </w:tabs>
        <w:spacing w:after="40" w:line="276" w:lineRule="auto"/>
        <w:ind w:left="403" w:hanging="403"/>
        <w:jc w:val="left"/>
      </w:pPr>
      <w:r>
        <w:rPr>
          <w:color w:val="1A2E4A"/>
        </w:rPr>
        <w:t>3.</w:t>
        <w:tab/>
      </w:r>
      <w:r>
        <w:t>Review the approved bill of materials, drawings, and equipment documentation.</w:t>
      </w:r>
    </w:p>
    <w:p>
      <w:pPr>
        <w:tabs>
          <w:tab w:pos="403" w:val="left"/>
        </w:tabs>
        <w:spacing w:after="40" w:line="276" w:lineRule="auto"/>
        <w:ind w:left="403" w:hanging="403"/>
        <w:jc w:val="left"/>
      </w:pPr>
      <w:r>
        <w:rPr>
          <w:color w:val="1A2E4A"/>
        </w:rPr>
        <w:t>4.</w:t>
        <w:tab/>
      </w:r>
      <w:r>
        <w:t>Confirm electrical, mechanical, software, and safety compatibility.</w:t>
      </w:r>
    </w:p>
    <w:p>
      <w:pPr>
        <w:tabs>
          <w:tab w:pos="403" w:val="left"/>
        </w:tabs>
        <w:spacing w:after="40" w:line="276" w:lineRule="auto"/>
        <w:ind w:left="403" w:hanging="403"/>
        <w:jc w:val="left"/>
      </w:pPr>
      <w:r>
        <w:rPr>
          <w:color w:val="1A2E4A"/>
        </w:rPr>
        <w:t>5.</w:t>
        <w:tab/>
      </w:r>
      <w:r>
        <w:t>Check current inventory and existing reservations.</w:t>
      </w:r>
    </w:p>
    <w:p>
      <w:pPr>
        <w:tabs>
          <w:tab w:pos="403" w:val="left"/>
        </w:tabs>
        <w:spacing w:after="40" w:line="276" w:lineRule="auto"/>
        <w:ind w:left="403" w:hanging="403"/>
        <w:jc w:val="left"/>
      </w:pPr>
      <w:r>
        <w:rPr>
          <w:color w:val="1A2E4A"/>
        </w:rPr>
        <w:t>6.</w:t>
        <w:tab/>
      </w:r>
      <w:r>
        <w:t>Verify the approved supplier and procurement route.</w:t>
      </w:r>
    </w:p>
    <w:p>
      <w:pPr>
        <w:tabs>
          <w:tab w:pos="403" w:val="left"/>
        </w:tabs>
        <w:spacing w:after="40" w:line="276" w:lineRule="auto"/>
        <w:ind w:left="403" w:hanging="403"/>
        <w:jc w:val="left"/>
      </w:pPr>
      <w:r>
        <w:rPr>
          <w:color w:val="1A2E4A"/>
        </w:rPr>
        <w:t>7.</w:t>
        <w:tab/>
      </w:r>
      <w:r>
        <w:t>Review lifecycle status and availability.</w:t>
      </w:r>
    </w:p>
    <w:p>
      <w:pPr>
        <w:tabs>
          <w:tab w:pos="403" w:val="left"/>
        </w:tabs>
        <w:spacing w:after="40" w:line="276" w:lineRule="auto"/>
        <w:ind w:left="403" w:hanging="403"/>
        <w:jc w:val="left"/>
      </w:pPr>
      <w:r>
        <w:rPr>
          <w:color w:val="1A2E4A"/>
        </w:rPr>
        <w:t>8.</w:t>
        <w:tab/>
      </w:r>
      <w:r>
        <w:t>Evaluate the proposed replacement or successor model.</w:t>
      </w:r>
    </w:p>
    <w:p>
      <w:pPr>
        <w:tabs>
          <w:tab w:pos="403" w:val="left"/>
        </w:tabs>
        <w:spacing w:after="40" w:line="276" w:lineRule="auto"/>
        <w:ind w:left="403" w:hanging="403"/>
        <w:jc w:val="left"/>
      </w:pPr>
      <w:r>
        <w:rPr>
          <w:color w:val="1A2E4A"/>
        </w:rPr>
        <w:t>9.</w:t>
        <w:tab/>
      </w:r>
      <w:r>
        <w:t>Obtain the required technical and commercial approvals.</w:t>
      </w:r>
    </w:p>
    <w:p>
      <w:pPr>
        <w:tabs>
          <w:tab w:pos="403" w:val="left"/>
        </w:tabs>
        <w:spacing w:after="40" w:line="276" w:lineRule="auto"/>
        <w:ind w:left="403" w:hanging="403"/>
        <w:jc w:val="left"/>
      </w:pPr>
      <w:r>
        <w:rPr>
          <w:color w:val="1A2E4A"/>
        </w:rPr>
        <w:t>10.</w:t>
        <w:tab/>
      </w:r>
      <w:r>
        <w:t>Raise the purchase requisition or order.</w:t>
      </w:r>
    </w:p>
    <w:p>
      <w:pPr>
        <w:tabs>
          <w:tab w:pos="403" w:val="left"/>
        </w:tabs>
        <w:spacing w:after="40" w:line="276" w:lineRule="auto"/>
        <w:ind w:left="403" w:hanging="403"/>
        <w:jc w:val="left"/>
      </w:pPr>
      <w:r>
        <w:rPr>
          <w:color w:val="1A2E4A"/>
        </w:rPr>
        <w:t>11.</w:t>
        <w:tab/>
      </w:r>
      <w:r>
        <w:t>Inspect and verify the received component.</w:t>
      </w:r>
    </w:p>
    <w:p>
      <w:pPr>
        <w:tabs>
          <w:tab w:pos="403" w:val="left"/>
        </w:tabs>
        <w:spacing w:after="40" w:line="276" w:lineRule="auto"/>
        <w:ind w:left="403" w:hanging="403"/>
        <w:jc w:val="left"/>
      </w:pPr>
      <w:r>
        <w:rPr>
          <w:color w:val="1A2E4A"/>
        </w:rPr>
        <w:t>12.</w:t>
        <w:tab/>
      </w:r>
      <w:r>
        <w:t>Update inventory and equipment records.</w:t>
      </w:r>
    </w:p>
    <w:p>
      <w:pPr>
        <w:pStyle w:val="Heading3"/>
      </w:pPr>
      <w:r>
        <w:t>13.2 Technical Verification Checklist</w:t>
      </w:r>
    </w:p>
    <w:p>
      <w:pPr>
        <w:pStyle w:val="ListBullet"/>
      </w:pPr>
      <w:r>
        <w:t>Manufacturer and full part number match the requirement.</w:t>
      </w:r>
    </w:p>
    <w:p>
      <w:pPr>
        <w:pStyle w:val="ListBullet"/>
      </w:pPr>
      <w:r>
        <w:t>Hardware revision is suitable.</w:t>
      </w:r>
    </w:p>
    <w:p>
      <w:pPr>
        <w:pStyle w:val="ListBullet"/>
      </w:pPr>
      <w:r>
        <w:t>Electrical ratings and interfaces are compatible.</w:t>
      </w:r>
    </w:p>
    <w:p>
      <w:pPr>
        <w:pStyle w:val="ListBullet"/>
      </w:pPr>
      <w:r>
        <w:t>Mechanical dimensions and mounting are suitable.</w:t>
      </w:r>
    </w:p>
    <w:p>
      <w:pPr>
        <w:pStyle w:val="ListBullet"/>
      </w:pPr>
      <w:r>
        <w:t>Connector type and pinout are compatible.</w:t>
      </w:r>
    </w:p>
    <w:p>
      <w:pPr>
        <w:pStyle w:val="ListBullet"/>
      </w:pPr>
      <w:r>
        <w:t>Communication protocol is supported.</w:t>
      </w:r>
    </w:p>
    <w:p>
      <w:pPr>
        <w:pStyle w:val="ListBullet"/>
      </w:pPr>
      <w:r>
        <w:t>Firmware and software compatibility are confirmed where applicable.</w:t>
      </w:r>
    </w:p>
    <w:p>
      <w:pPr>
        <w:pStyle w:val="ListBullet"/>
      </w:pPr>
      <w:r>
        <w:t>Safety ratings and required certifications are appropriate.</w:t>
      </w:r>
    </w:p>
    <w:p>
      <w:pPr>
        <w:pStyle w:val="ListBullet"/>
      </w:pPr>
      <w:r>
        <w:t>Required accessories are included.</w:t>
      </w:r>
    </w:p>
    <w:p>
      <w:pPr>
        <w:pStyle w:val="ListBullet"/>
      </w:pPr>
      <w:r>
        <w:t>Storage and shelf-life requirements are satisfied.</w:t>
      </w:r>
    </w:p>
    <w:p>
      <w:pPr>
        <w:pStyle w:val="ListBullet"/>
      </w:pPr>
      <w:r>
        <w:t>Supplier and product authenticity are verified through the approved procurement process.</w:t>
      </w:r>
    </w:p>
    <w:p>
      <w:r>
        <w:t>An apparent successor part number must not be assumed to be a direct replacement. The manufacturer may require configuration changes, accessories, firmware updates, or modifications to the surrounding system.</w:t>
      </w:r>
    </w:p>
    <w:p>
      <w:pPr>
        <w:pStyle w:val="Heading2"/>
      </w:pPr>
      <w:r>
        <w:t>14. Obsolete Parts and Replacement Strategy</w:t>
      </w:r>
    </w:p>
    <w:p>
      <w:r>
        <w:t>Industrial automation equipment often remains in service longer than its original electronic components remain commercially available.</w:t>
      </w:r>
    </w:p>
    <w:p>
      <w:r>
        <w:t>Obsolescence management identifies parts that are discontinued, approaching end of support, or difficult to procure, then establishes a controlled response before a breakdown makes the problem urgent.</w:t>
      </w:r>
    </w:p>
    <w:p>
      <w:pPr>
        <w:pStyle w:val="Heading3"/>
      </w:pPr>
      <w:r>
        <w:t>14.1 Lifecycle Stages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action</w:t>
            </w:r>
          </w:p>
        </w:tc>
      </w:tr>
      <w:tr>
        <w:tc>
          <w:tcPr>
            <w:tcW w:type="dxa" w:w="3600"/>
          </w:tcPr>
          <w:p>
            <w:pPr>
              <w:spacing w:after="0" w:before="0" w:line="240" w:lineRule="auto"/>
              <w:jc w:val="left"/>
            </w:pPr>
            <w:r>
              <w:t>Active</w:t>
            </w:r>
          </w:p>
        </w:tc>
        <w:tc>
          <w:tcPr>
            <w:tcW w:type="dxa" w:w="3600"/>
          </w:tcPr>
          <w:p>
            <w:pPr>
              <w:spacing w:after="0" w:before="0" w:line="240" w:lineRule="auto"/>
              <w:jc w:val="left"/>
            </w:pPr>
            <w:r>
              <w:t>Product is currently supported and available</w:t>
            </w:r>
          </w:p>
        </w:tc>
        <w:tc>
          <w:tcPr>
            <w:tcW w:type="dxa" w:w="3600"/>
          </w:tcPr>
          <w:p>
            <w:pPr>
              <w:spacing w:after="0" w:before="0" w:line="240" w:lineRule="auto"/>
              <w:jc w:val="left"/>
            </w:pPr>
            <w:r>
              <w:t>Maintain normal procurement and stock controls</w:t>
            </w:r>
          </w:p>
        </w:tc>
      </w:tr>
      <w:tr>
        <w:tc>
          <w:tcPr>
            <w:tcW w:type="dxa" w:w="3600"/>
          </w:tcPr>
          <w:p>
            <w:pPr>
              <w:spacing w:after="0" w:before="0" w:line="240" w:lineRule="auto"/>
              <w:jc w:val="left"/>
            </w:pPr>
            <w:r>
              <w:t>Mature</w:t>
            </w:r>
          </w:p>
        </w:tc>
        <w:tc>
          <w:tcPr>
            <w:tcW w:type="dxa" w:w="3600"/>
          </w:tcPr>
          <w:p>
            <w:pPr>
              <w:spacing w:after="0" w:before="0" w:line="240" w:lineRule="auto"/>
              <w:jc w:val="left"/>
            </w:pPr>
            <w:r>
              <w:t>Product remains available but may have a limited future lifecycle</w:t>
            </w:r>
          </w:p>
        </w:tc>
        <w:tc>
          <w:tcPr>
            <w:tcW w:type="dxa" w:w="3600"/>
          </w:tcPr>
          <w:p>
            <w:pPr>
              <w:spacing w:after="0" w:before="0" w:line="240" w:lineRule="auto"/>
              <w:jc w:val="left"/>
            </w:pPr>
            <w:r>
              <w:t>Review long-term support and replacement options</w:t>
            </w:r>
          </w:p>
        </w:tc>
      </w:tr>
      <w:tr>
        <w:tc>
          <w:tcPr>
            <w:tcW w:type="dxa" w:w="3600"/>
          </w:tcPr>
          <w:p>
            <w:pPr>
              <w:spacing w:after="0" w:before="0" w:line="240" w:lineRule="auto"/>
              <w:jc w:val="left"/>
            </w:pPr>
            <w:r>
              <w:t>End of sale</w:t>
            </w:r>
          </w:p>
        </w:tc>
        <w:tc>
          <w:tcPr>
            <w:tcW w:type="dxa" w:w="3600"/>
          </w:tcPr>
          <w:p>
            <w:pPr>
              <w:spacing w:after="0" w:before="0" w:line="240" w:lineRule="auto"/>
              <w:jc w:val="left"/>
            </w:pPr>
            <w:r>
              <w:t>Manufacturer no longer accepts normal new-product orders</w:t>
            </w:r>
          </w:p>
        </w:tc>
        <w:tc>
          <w:tcPr>
            <w:tcW w:type="dxa" w:w="3600"/>
          </w:tcPr>
          <w:p>
            <w:pPr>
              <w:spacing w:after="0" w:before="0" w:line="240" w:lineRule="auto"/>
              <w:jc w:val="left"/>
            </w:pPr>
            <w:r>
              <w:t>Identify remaining supply and approved alternatives</w:t>
            </w:r>
          </w:p>
        </w:tc>
      </w:tr>
      <w:tr>
        <w:tc>
          <w:tcPr>
            <w:tcW w:type="dxa" w:w="3600"/>
          </w:tcPr>
          <w:p>
            <w:pPr>
              <w:spacing w:after="0" w:before="0" w:line="240" w:lineRule="auto"/>
              <w:jc w:val="left"/>
            </w:pPr>
            <w:r>
              <w:t>End of support</w:t>
            </w:r>
          </w:p>
        </w:tc>
        <w:tc>
          <w:tcPr>
            <w:tcW w:type="dxa" w:w="3600"/>
          </w:tcPr>
          <w:p>
            <w:pPr>
              <w:spacing w:after="0" w:before="0" w:line="240" w:lineRule="auto"/>
              <w:jc w:val="left"/>
            </w:pPr>
            <w:r>
              <w:t>Manufacturer support or service availability has ended or is restricted</w:t>
            </w:r>
          </w:p>
        </w:tc>
        <w:tc>
          <w:tcPr>
            <w:tcW w:type="dxa" w:w="3600"/>
          </w:tcPr>
          <w:p>
            <w:pPr>
              <w:spacing w:after="0" w:before="0" w:line="240" w:lineRule="auto"/>
              <w:jc w:val="left"/>
            </w:pPr>
            <w:r>
              <w:t>Assess technical, security, and recovery risks</w:t>
            </w:r>
          </w:p>
        </w:tc>
      </w:tr>
      <w:tr>
        <w:tc>
          <w:tcPr>
            <w:tcW w:type="dxa" w:w="3600"/>
          </w:tcPr>
          <w:p>
            <w:pPr>
              <w:spacing w:after="0" w:before="0" w:line="240" w:lineRule="auto"/>
              <w:jc w:val="left"/>
            </w:pPr>
            <w:r>
              <w:t>Obsolete</w:t>
            </w:r>
          </w:p>
        </w:tc>
        <w:tc>
          <w:tcPr>
            <w:tcW w:type="dxa" w:w="3600"/>
          </w:tcPr>
          <w:p>
            <w:pPr>
              <w:spacing w:after="0" w:before="0" w:line="240" w:lineRule="auto"/>
              <w:jc w:val="left"/>
            </w:pPr>
            <w:r>
              <w:t>No dependable normal supply or support route remains</w:t>
            </w:r>
          </w:p>
        </w:tc>
        <w:tc>
          <w:tcPr>
            <w:tcW w:type="dxa" w:w="3600"/>
          </w:tcPr>
          <w:p>
            <w:pPr>
              <w:spacing w:after="0" w:before="0" w:line="240" w:lineRule="auto"/>
              <w:jc w:val="left"/>
            </w:pPr>
            <w:r>
              <w:t>Implement a documented replacement, repair, or migration strategy</w:t>
            </w:r>
          </w:p>
        </w:tc>
      </w:tr>
    </w:tbl>
    <w:p/>
    <w:p>
      <w:r>
        <w:t>Exact lifecycle terminology varies by manufacturer. Record the manufacturer's actual lifecycle status and relevant dates rather than relying only on these generic labels.</w:t>
      </w:r>
    </w:p>
    <w:p>
      <w:pPr>
        <w:pStyle w:val="Heading3"/>
      </w:pPr>
      <w:r>
        <w:t>14.2 Replacement Strategies</w:t>
      </w:r>
    </w:p>
    <w:p>
      <w:pPr>
        <w:pStyle w:val="ListBullet"/>
      </w:pPr>
      <w:r>
        <w:t>Purchase approved successor components.</w:t>
      </w:r>
    </w:p>
    <w:p>
      <w:pPr>
        <w:pStyle w:val="ListBullet"/>
      </w:pPr>
      <w:r>
        <w:t>Retain a strategic stock of original components.</w:t>
      </w:r>
    </w:p>
    <w:p>
      <w:pPr>
        <w:pStyle w:val="ListBullet"/>
      </w:pPr>
      <w:r>
        <w:t>Use an authorized repair or refurbishment service.</w:t>
      </w:r>
    </w:p>
    <w:p>
      <w:pPr>
        <w:pStyle w:val="ListBullet"/>
      </w:pPr>
      <w:r>
        <w:t>Maintain a tested compatible spare assembly.</w:t>
      </w:r>
    </w:p>
    <w:p>
      <w:pPr>
        <w:pStyle w:val="ListBullet"/>
      </w:pPr>
      <w:r>
        <w:t>Retrofit the system to a supported product.</w:t>
      </w:r>
    </w:p>
    <w:p>
      <w:pPr>
        <w:pStyle w:val="ListBullet"/>
      </w:pPr>
      <w:r>
        <w:t>Migrate to a new controller, drive, or communication architecture.</w:t>
      </w:r>
    </w:p>
    <w:p>
      <w:pPr>
        <w:pStyle w:val="ListBullet"/>
      </w:pPr>
      <w:r>
        <w:t>Redesign obsolete interfaces where required.</w:t>
      </w:r>
    </w:p>
    <w:p>
      <w:pPr>
        <w:pStyle w:val="ListBullet"/>
      </w:pPr>
      <w:r>
        <w:t>Establish temporary production or recovery arrangements.</w:t>
      </w:r>
    </w:p>
    <w:p>
      <w:r>
        <w:t>The correct strategy depends on cost, risk, remaining equipment life, technical compatibility, support availability, and the impact of failure.</w:t>
      </w:r>
    </w:p>
    <w:p>
      <w:pPr>
        <w:pStyle w:val="Heading2"/>
      </w:pPr>
      <w:r>
        <w:t>15. Retrofit and Migration Planning</w:t>
      </w:r>
    </w:p>
    <w:p>
      <w:r>
        <w:t>Replacing an obsolete component may involve much more than removing one module and installing another.</w:t>
      </w:r>
    </w:p>
    <w:p>
      <w:r>
        <w:t>For example, replacing an obsolete PLC may affect:</w:t>
      </w:r>
    </w:p>
    <w:p>
      <w:pPr>
        <w:pStyle w:val="ListBullet"/>
      </w:pPr>
      <w:r>
        <w:t>CPU and I/O compatibility.</w:t>
      </w:r>
    </w:p>
    <w:p>
      <w:pPr>
        <w:pStyle w:val="ListBullet"/>
      </w:pPr>
      <w:r>
        <w:t>Program conversion.</w:t>
      </w:r>
    </w:p>
    <w:p>
      <w:pPr>
        <w:pStyle w:val="ListBullet"/>
      </w:pPr>
      <w:r>
        <w:t>Data types and instruction behavior.</w:t>
      </w:r>
    </w:p>
    <w:p>
      <w:pPr>
        <w:pStyle w:val="ListBullet"/>
      </w:pPr>
      <w:r>
        <w:t>Network interfaces and device addressing.</w:t>
      </w:r>
    </w:p>
    <w:p>
      <w:pPr>
        <w:pStyle w:val="ListBullet"/>
      </w:pPr>
      <w:r>
        <w:t>HMI tag references.</w:t>
      </w:r>
    </w:p>
    <w:p>
      <w:pPr>
        <w:pStyle w:val="ListBullet"/>
      </w:pPr>
      <w:r>
        <w:t>Communication with drives, robots, and CNC equipment.</w:t>
      </w:r>
    </w:p>
    <w:p>
      <w:pPr>
        <w:pStyle w:val="ListBullet"/>
      </w:pPr>
      <w:r>
        <w:t>Safety-related control functions.</w:t>
      </w:r>
    </w:p>
    <w:p>
      <w:pPr>
        <w:pStyle w:val="ListBullet"/>
      </w:pPr>
      <w:r>
        <w:t>PC software and engineering tools.</w:t>
      </w:r>
    </w:p>
    <w:p>
      <w:pPr>
        <w:pStyle w:val="ListBullet"/>
      </w:pPr>
      <w:r>
        <w:t>Firmware and licensing.</w:t>
      </w:r>
    </w:p>
    <w:p>
      <w:pPr>
        <w:pStyle w:val="ListBullet"/>
      </w:pPr>
      <w:r>
        <w:t>Spare-parts strategy.</w:t>
      </w:r>
    </w:p>
    <w:p>
      <w:pPr>
        <w:pStyle w:val="ListBullet"/>
      </w:pPr>
      <w:r>
        <w:t>Production validation and downtime planning.</w:t>
      </w:r>
    </w:p>
    <w:p>
      <w:pPr>
        <w:pStyle w:val="Heading3"/>
      </w:pPr>
      <w:r>
        <w:t>15.1 Migration Assessment</w:t>
      </w:r>
    </w:p>
    <w:p>
      <w:r>
        <w:t>Before approving a retrofit, document:</w:t>
      </w:r>
    </w:p>
    <w:p>
      <w:pPr>
        <w:tabs>
          <w:tab w:pos="403" w:val="left"/>
        </w:tabs>
        <w:spacing w:after="40" w:line="276" w:lineRule="auto"/>
        <w:ind w:left="403" w:hanging="403"/>
        <w:jc w:val="left"/>
      </w:pPr>
      <w:r>
        <w:rPr>
          <w:color w:val="1A2E4A"/>
        </w:rPr>
        <w:t>1.</w:t>
        <w:tab/>
      </w:r>
      <w:r>
        <w:t>Existing equipment and installed configuration.</w:t>
      </w:r>
    </w:p>
    <w:p>
      <w:pPr>
        <w:tabs>
          <w:tab w:pos="403" w:val="left"/>
        </w:tabs>
        <w:spacing w:after="40" w:line="276" w:lineRule="auto"/>
        <w:ind w:left="403" w:hanging="403"/>
        <w:jc w:val="left"/>
      </w:pPr>
      <w:r>
        <w:rPr>
          <w:color w:val="1A2E4A"/>
        </w:rPr>
        <w:t>2.</w:t>
        <w:tab/>
      </w:r>
      <w:r>
        <w:t>Failure and obsolescence risk.</w:t>
      </w:r>
    </w:p>
    <w:p>
      <w:pPr>
        <w:tabs>
          <w:tab w:pos="403" w:val="left"/>
        </w:tabs>
        <w:spacing w:after="40" w:line="276" w:lineRule="auto"/>
        <w:ind w:left="403" w:hanging="403"/>
        <w:jc w:val="left"/>
      </w:pPr>
      <w:r>
        <w:rPr>
          <w:color w:val="1A2E4A"/>
        </w:rPr>
        <w:t>3.</w:t>
        <w:tab/>
      </w:r>
      <w:r>
        <w:t>Proposed replacement architecture.</w:t>
      </w:r>
    </w:p>
    <w:p>
      <w:pPr>
        <w:tabs>
          <w:tab w:pos="403" w:val="left"/>
        </w:tabs>
        <w:spacing w:after="40" w:line="276" w:lineRule="auto"/>
        <w:ind w:left="403" w:hanging="403"/>
        <w:jc w:val="left"/>
      </w:pPr>
      <w:r>
        <w:rPr>
          <w:color w:val="1A2E4A"/>
        </w:rPr>
        <w:t>4.</w:t>
        <w:tab/>
      </w:r>
      <w:r>
        <w:t>Hardware and software compatibility.</w:t>
      </w:r>
    </w:p>
    <w:p>
      <w:pPr>
        <w:tabs>
          <w:tab w:pos="403" w:val="left"/>
        </w:tabs>
        <w:spacing w:after="40" w:line="276" w:lineRule="auto"/>
        <w:ind w:left="403" w:hanging="403"/>
        <w:jc w:val="left"/>
      </w:pPr>
      <w:r>
        <w:rPr>
          <w:color w:val="1A2E4A"/>
        </w:rPr>
        <w:t>5.</w:t>
        <w:tab/>
      </w:r>
      <w:r>
        <w:t>Required engineering changes.</w:t>
      </w:r>
    </w:p>
    <w:p>
      <w:pPr>
        <w:tabs>
          <w:tab w:pos="403" w:val="left"/>
        </w:tabs>
        <w:spacing w:after="40" w:line="276" w:lineRule="auto"/>
        <w:ind w:left="403" w:hanging="403"/>
        <w:jc w:val="left"/>
      </w:pPr>
      <w:r>
        <w:rPr>
          <w:color w:val="1A2E4A"/>
        </w:rPr>
        <w:t>6.</w:t>
        <w:tab/>
      </w:r>
      <w:r>
        <w:t>Safety and cybersecurity implications.</w:t>
      </w:r>
    </w:p>
    <w:p>
      <w:pPr>
        <w:tabs>
          <w:tab w:pos="403" w:val="left"/>
        </w:tabs>
        <w:spacing w:after="40" w:line="276" w:lineRule="auto"/>
        <w:ind w:left="403" w:hanging="403"/>
        <w:jc w:val="left"/>
      </w:pPr>
      <w:r>
        <w:rPr>
          <w:color w:val="1A2E4A"/>
        </w:rPr>
        <w:t>7.</w:t>
        <w:tab/>
      </w:r>
      <w:r>
        <w:t>Backup and rollback arrangements.</w:t>
      </w:r>
    </w:p>
    <w:p>
      <w:pPr>
        <w:tabs>
          <w:tab w:pos="403" w:val="left"/>
        </w:tabs>
        <w:spacing w:after="40" w:line="276" w:lineRule="auto"/>
        <w:ind w:left="403" w:hanging="403"/>
        <w:jc w:val="left"/>
      </w:pPr>
      <w:r>
        <w:rPr>
          <w:color w:val="1A2E4A"/>
        </w:rPr>
        <w:t>8.</w:t>
        <w:tab/>
      </w:r>
      <w:r>
        <w:t>Testing and validation requirements.</w:t>
      </w:r>
    </w:p>
    <w:p>
      <w:pPr>
        <w:tabs>
          <w:tab w:pos="403" w:val="left"/>
        </w:tabs>
        <w:spacing w:after="40" w:line="276" w:lineRule="auto"/>
        <w:ind w:left="403" w:hanging="403"/>
        <w:jc w:val="left"/>
      </w:pPr>
      <w:r>
        <w:rPr>
          <w:color w:val="1A2E4A"/>
        </w:rPr>
        <w:t>9.</w:t>
        <w:tab/>
      </w:r>
      <w:r>
        <w:t>Production outage requirements.</w:t>
      </w:r>
    </w:p>
    <w:p>
      <w:pPr>
        <w:tabs>
          <w:tab w:pos="403" w:val="left"/>
        </w:tabs>
        <w:spacing w:after="40" w:line="276" w:lineRule="auto"/>
        <w:ind w:left="403" w:hanging="403"/>
        <w:jc w:val="left"/>
      </w:pPr>
      <w:r>
        <w:rPr>
          <w:color w:val="1A2E4A"/>
        </w:rPr>
        <w:t>10.</w:t>
        <w:tab/>
      </w:r>
      <w:r>
        <w:t>Revised documentation and spare-parts register.</w:t>
      </w:r>
    </w:p>
    <w:p>
      <w:r>
        <w:t>A migration should be treated as a controlled engineering change, not as an ordinary spare replacement.</w:t>
      </w:r>
    </w:p>
    <w:p>
      <w:pPr>
        <w:pStyle w:val="Heading2"/>
      </w:pPr>
      <w:r>
        <w:t>16. Storage and Preservation of Spare Parts</w:t>
      </w:r>
    </w:p>
    <w:p>
      <w:r>
        <w:t>A spare part may be technically correct and financially valuable but still fail when installed because it was stored poorly.</w:t>
      </w:r>
    </w:p>
    <w:p>
      <w:pPr>
        <w:pStyle w:val="Heading3"/>
      </w:pPr>
      <w:r>
        <w:t>16.1 General Storage Requirements</w:t>
      </w:r>
    </w:p>
    <w:p>
      <w:pPr>
        <w:pStyle w:val="ListBullet"/>
      </w:pPr>
      <w:r>
        <w:t>Store parts in their specified environmental conditions.</w:t>
      </w:r>
    </w:p>
    <w:p>
      <w:pPr>
        <w:pStyle w:val="ListBullet"/>
      </w:pPr>
      <w:r>
        <w:t>Protect against moisture, dust, corrosion, vibration, and physical damage.</w:t>
      </w:r>
    </w:p>
    <w:p>
      <w:pPr>
        <w:pStyle w:val="ListBullet"/>
      </w:pPr>
      <w:r>
        <w:t>Use suitable antistatic packaging for ESD-sensitive electronics.</w:t>
      </w:r>
    </w:p>
    <w:p>
      <w:pPr>
        <w:pStyle w:val="ListBullet"/>
      </w:pPr>
      <w:r>
        <w:t>Keep components in identifiable, labeled locations.</w:t>
      </w:r>
    </w:p>
    <w:p>
      <w:pPr>
        <w:pStyle w:val="ListBullet"/>
      </w:pPr>
      <w:r>
        <w:t>Protect connectors, terminals, shafts, and precision surfaces.</w:t>
      </w:r>
    </w:p>
    <w:p>
      <w:pPr>
        <w:pStyle w:val="ListBullet"/>
      </w:pPr>
      <w:r>
        <w:t>Observe shelf-life and expiry requirements.</w:t>
      </w:r>
    </w:p>
    <w:p>
      <w:pPr>
        <w:pStyle w:val="ListBullet"/>
      </w:pPr>
      <w:r>
        <w:t>Rotate stock where appropriate.</w:t>
      </w:r>
    </w:p>
    <w:p>
      <w:pPr>
        <w:pStyle w:val="ListBullet"/>
      </w:pPr>
      <w:r>
        <w:t>Separate accepted, quarantined, damaged, and rejected inventory.</w:t>
      </w:r>
    </w:p>
    <w:p>
      <w:pPr>
        <w:pStyle w:val="ListBullet"/>
      </w:pPr>
      <w:r>
        <w:t>Maintain required temperature and humidity records for sensitive components.</w:t>
      </w:r>
    </w:p>
    <w:p>
      <w:pPr>
        <w:pStyle w:val="ListBullet"/>
      </w:pPr>
      <w:r>
        <w:t>Preserve manufacturer packaging and handling instructions where needed.</w:t>
      </w:r>
    </w:p>
    <w:p>
      <w:pPr>
        <w:pStyle w:val="Heading3"/>
      </w:pPr>
      <w:r>
        <w:t>16.2 Special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 type</w:t>
            </w:r>
          </w:p>
        </w:tc>
        <w:tc>
          <w:tcPr>
            <w:tcW w:type="dxa" w:w="5400"/>
            <w:shd w:val="clear" w:color="auto" w:fill="EEF2F7"/>
          </w:tcPr>
          <w:p>
            <w:pPr>
              <w:spacing w:after="0" w:before="0" w:line="240" w:lineRule="auto"/>
              <w:jc w:val="left"/>
            </w:pPr>
            <w:r>
              <w:rPr>
                <w:b/>
                <w:color w:val="1A2E4A"/>
              </w:rPr>
              <w:t>Preservation concern</w:t>
            </w:r>
          </w:p>
        </w:tc>
      </w:tr>
      <w:tr>
        <w:tc>
          <w:tcPr>
            <w:tcW w:type="dxa" w:w="5400"/>
          </w:tcPr>
          <w:p>
            <w:pPr>
              <w:spacing w:after="0" w:before="0" w:line="240" w:lineRule="auto"/>
              <w:jc w:val="left"/>
            </w:pPr>
            <w:r>
              <w:t>PLC and electronic modules</w:t>
            </w:r>
          </w:p>
        </w:tc>
        <w:tc>
          <w:tcPr>
            <w:tcW w:type="dxa" w:w="5400"/>
          </w:tcPr>
          <w:p>
            <w:pPr>
              <w:spacing w:after="0" w:before="0" w:line="240" w:lineRule="auto"/>
              <w:jc w:val="left"/>
            </w:pPr>
            <w:r>
              <w:t>ESD, moisture, packaging, environmental limits</w:t>
            </w:r>
          </w:p>
        </w:tc>
      </w:tr>
      <w:tr>
        <w:tc>
          <w:tcPr>
            <w:tcW w:type="dxa" w:w="5400"/>
          </w:tcPr>
          <w:p>
            <w:pPr>
              <w:spacing w:after="0" w:before="0" w:line="240" w:lineRule="auto"/>
              <w:jc w:val="left"/>
            </w:pPr>
            <w:r>
              <w:t>Batteries</w:t>
            </w:r>
          </w:p>
        </w:tc>
        <w:tc>
          <w:tcPr>
            <w:tcW w:type="dxa" w:w="5400"/>
          </w:tcPr>
          <w:p>
            <w:pPr>
              <w:spacing w:after="0" w:before="0" w:line="240" w:lineRule="auto"/>
              <w:jc w:val="left"/>
            </w:pPr>
            <w:r>
              <w:t>Expiry, storage temperature, charge or replacement requirements</w:t>
            </w:r>
          </w:p>
        </w:tc>
      </w:tr>
      <w:tr>
        <w:tc>
          <w:tcPr>
            <w:tcW w:type="dxa" w:w="5400"/>
          </w:tcPr>
          <w:p>
            <w:pPr>
              <w:spacing w:after="0" w:before="0" w:line="240" w:lineRule="auto"/>
              <w:jc w:val="left"/>
            </w:pPr>
            <w:r>
              <w:t>Bearings</w:t>
            </w:r>
          </w:p>
        </w:tc>
        <w:tc>
          <w:tcPr>
            <w:tcW w:type="dxa" w:w="5400"/>
          </w:tcPr>
          <w:p>
            <w:pPr>
              <w:spacing w:after="0" w:before="0" w:line="240" w:lineRule="auto"/>
              <w:jc w:val="left"/>
            </w:pPr>
            <w:r>
              <w:t>Corrosion, packaging, contamination, preservation instructions</w:t>
            </w:r>
          </w:p>
        </w:tc>
      </w:tr>
      <w:tr>
        <w:tc>
          <w:tcPr>
            <w:tcW w:type="dxa" w:w="5400"/>
          </w:tcPr>
          <w:p>
            <w:pPr>
              <w:spacing w:after="0" w:before="0" w:line="240" w:lineRule="auto"/>
              <w:jc w:val="left"/>
            </w:pPr>
            <w:r>
              <w:t>Seals and rubber parts</w:t>
            </w:r>
          </w:p>
        </w:tc>
        <w:tc>
          <w:tcPr>
            <w:tcW w:type="dxa" w:w="5400"/>
          </w:tcPr>
          <w:p>
            <w:pPr>
              <w:spacing w:after="0" w:before="0" w:line="240" w:lineRule="auto"/>
              <w:jc w:val="left"/>
            </w:pPr>
            <w:r>
              <w:t>Shelf life, temperature, ozone and chemical exposure</w:t>
            </w:r>
          </w:p>
        </w:tc>
      </w:tr>
      <w:tr>
        <w:tc>
          <w:tcPr>
            <w:tcW w:type="dxa" w:w="5400"/>
          </w:tcPr>
          <w:p>
            <w:pPr>
              <w:spacing w:after="0" w:before="0" w:line="240" w:lineRule="auto"/>
              <w:jc w:val="left"/>
            </w:pPr>
            <w:r>
              <w:t>Lubricants and fluids</w:t>
            </w:r>
          </w:p>
        </w:tc>
        <w:tc>
          <w:tcPr>
            <w:tcW w:type="dxa" w:w="5400"/>
          </w:tcPr>
          <w:p>
            <w:pPr>
              <w:spacing w:after="0" w:before="0" w:line="240" w:lineRule="auto"/>
              <w:jc w:val="left"/>
            </w:pPr>
            <w:r>
              <w:t>Expiry, contamination, storage conditions</w:t>
            </w:r>
          </w:p>
        </w:tc>
      </w:tr>
      <w:tr>
        <w:tc>
          <w:tcPr>
            <w:tcW w:type="dxa" w:w="5400"/>
          </w:tcPr>
          <w:p>
            <w:pPr>
              <w:spacing w:after="0" w:before="0" w:line="240" w:lineRule="auto"/>
              <w:jc w:val="left"/>
            </w:pPr>
            <w:r>
              <w:t>Motors and rotating assemblies</w:t>
            </w:r>
          </w:p>
        </w:tc>
        <w:tc>
          <w:tcPr>
            <w:tcW w:type="dxa" w:w="5400"/>
          </w:tcPr>
          <w:p>
            <w:pPr>
              <w:spacing w:after="0" w:before="0" w:line="240" w:lineRule="auto"/>
              <w:jc w:val="left"/>
            </w:pPr>
            <w:r>
              <w:t>Moisture, shaft condition, bearing-preservation instructions</w:t>
            </w:r>
          </w:p>
        </w:tc>
      </w:tr>
      <w:tr>
        <w:tc>
          <w:tcPr>
            <w:tcW w:type="dxa" w:w="5400"/>
          </w:tcPr>
          <w:p>
            <w:pPr>
              <w:spacing w:after="0" w:before="0" w:line="240" w:lineRule="auto"/>
              <w:jc w:val="left"/>
            </w:pPr>
            <w:r>
              <w:t>Precision instruments</w:t>
            </w:r>
          </w:p>
        </w:tc>
        <w:tc>
          <w:tcPr>
            <w:tcW w:type="dxa" w:w="5400"/>
          </w:tcPr>
          <w:p>
            <w:pPr>
              <w:spacing w:after="0" w:before="0" w:line="240" w:lineRule="auto"/>
              <w:jc w:val="left"/>
            </w:pPr>
            <w:r>
              <w:t>Calibration status, shock protection, environmental conditions</w:t>
            </w:r>
          </w:p>
        </w:tc>
      </w:tr>
      <w:tr>
        <w:tc>
          <w:tcPr>
            <w:tcW w:type="dxa" w:w="5400"/>
          </w:tcPr>
          <w:p>
            <w:pPr>
              <w:spacing w:after="0" w:before="0" w:line="240" w:lineRule="auto"/>
              <w:jc w:val="left"/>
            </w:pPr>
            <w:r>
              <w:t>Safety devices</w:t>
            </w:r>
          </w:p>
        </w:tc>
        <w:tc>
          <w:tcPr>
            <w:tcW w:type="dxa" w:w="5400"/>
          </w:tcPr>
          <w:p>
            <w:pPr>
              <w:spacing w:after="0" w:before="0" w:line="240" w:lineRule="auto"/>
              <w:jc w:val="left"/>
            </w:pPr>
            <w:r>
              <w:t>Correct identification, storage condition, approved model and revision</w:t>
            </w:r>
          </w:p>
        </w:tc>
      </w:tr>
    </w:tbl>
    <w:p/>
    <w:p>
      <w:r>
        <w:t>Not every electronic component requires the same storage conditions. Follow the specific manufacturer's handling and preservation instructions.</w:t>
      </w:r>
    </w:p>
    <w:p>
      <w:pPr>
        <w:pStyle w:val="Heading2"/>
      </w:pPr>
      <w:r>
        <w:t>17. Goods Receipt and Incoming Inspection</w:t>
      </w:r>
    </w:p>
    <w:p>
      <w:r>
        <w:t>Receiving a package is not the same as confirming that the spare is suitable for use.</w:t>
      </w:r>
    </w:p>
    <w:p>
      <w:pPr>
        <w:pStyle w:val="Heading3"/>
      </w:pPr>
      <w:r>
        <w:t>17.1 Receipt Verification</w:t>
      </w:r>
    </w:p>
    <w:p>
      <w:pPr>
        <w:pStyle w:val="ListBullet"/>
      </w:pPr>
      <w:r>
        <w:t>Compare the received part number with the purchase order.</w:t>
      </w:r>
    </w:p>
    <w:p>
      <w:pPr>
        <w:pStyle w:val="ListBullet"/>
      </w:pPr>
      <w:r>
        <w:t>Verify quantity and packaging condition.</w:t>
      </w:r>
    </w:p>
    <w:p>
      <w:pPr>
        <w:pStyle w:val="ListBullet"/>
      </w:pPr>
      <w:r>
        <w:t>Inspect for visible damage and signs of mishandling.</w:t>
      </w:r>
    </w:p>
    <w:p>
      <w:pPr>
        <w:pStyle w:val="ListBullet"/>
      </w:pPr>
      <w:r>
        <w:t>Check serial numbers, batch numbers, and revision information where applicable.</w:t>
      </w:r>
    </w:p>
    <w:p>
      <w:pPr>
        <w:pStyle w:val="ListBullet"/>
      </w:pPr>
      <w:r>
        <w:t>Verify certificates or calibration documents where required.</w:t>
      </w:r>
    </w:p>
    <w:p>
      <w:pPr>
        <w:pStyle w:val="ListBullet"/>
      </w:pPr>
      <w:r>
        <w:t>Check expiry dates and shelf-life status where relevant.</w:t>
      </w:r>
    </w:p>
    <w:p>
      <w:pPr>
        <w:pStyle w:val="ListBullet"/>
      </w:pPr>
      <w:r>
        <w:t>Confirm authenticity and supplier traceability where required.</w:t>
      </w:r>
    </w:p>
    <w:p>
      <w:pPr>
        <w:pStyle w:val="ListBullet"/>
      </w:pPr>
      <w:r>
        <w:t>Place questionable or damaged items in quarantine.</w:t>
      </w:r>
    </w:p>
    <w:p>
      <w:pPr>
        <w:pStyle w:val="ListBullet"/>
      </w:pPr>
      <w:r>
        <w:t>Record discrepancies and initiate the approved resolution process.</w:t>
      </w:r>
    </w:p>
    <w:p>
      <w:pPr>
        <w:pStyle w:val="Heading3"/>
      </w:pPr>
      <w:r>
        <w:t>17.2 Incoming Inspection Status</w:t>
      </w:r>
    </w:p>
    <w:p>
      <w:r>
        <w:t>Inventory systems should distinguish between stock that is available for issue and stock awaiting inspection, approval, or technical verification.</w:t>
      </w:r>
    </w:p>
    <w:p>
      <w:r>
        <w:t>A component should not be issued for a critical application merely because it appears in the warehouse quantity.</w:t>
      </w:r>
    </w:p>
    <w:p>
      <w:pPr>
        <w:pStyle w:val="Heading2"/>
      </w:pPr>
      <w:r>
        <w:t>18. Repairable Spares and Repair Loops</w:t>
      </w:r>
    </w:p>
    <w:p>
      <w:r>
        <w:t>Some components are expensive enough to justify repair rather than immediate disposal.</w:t>
      </w:r>
    </w:p>
    <w:p>
      <w:r>
        <w:t>Examples include:</w:t>
      </w:r>
    </w:p>
    <w:p>
      <w:pPr>
        <w:pStyle w:val="ListBullet"/>
      </w:pPr>
      <w:r>
        <w:t>VFDs and servo drives.</w:t>
      </w:r>
    </w:p>
    <w:p>
      <w:pPr>
        <w:pStyle w:val="ListBullet"/>
      </w:pPr>
      <w:r>
        <w:t>Industrial power supplies.</w:t>
      </w:r>
    </w:p>
    <w:p>
      <w:pPr>
        <w:pStyle w:val="ListBullet"/>
      </w:pPr>
      <w:r>
        <w:t>Electronic control boards.</w:t>
      </w:r>
    </w:p>
    <w:p>
      <w:pPr>
        <w:pStyle w:val="ListBullet"/>
      </w:pPr>
      <w:r>
        <w:t>Specialized communication modules.</w:t>
      </w:r>
    </w:p>
    <w:p>
      <w:pPr>
        <w:pStyle w:val="ListBullet"/>
      </w:pPr>
      <w:r>
        <w:t>Industrial PCs.</w:t>
      </w:r>
    </w:p>
    <w:p>
      <w:pPr>
        <w:pStyle w:val="ListBullet"/>
      </w:pPr>
      <w:r>
        <w:t>CNC and robot controller assemblies.</w:t>
      </w:r>
    </w:p>
    <w:p>
      <w:r>
        <w:t>A repairable spare strategy may use a pool of exchange units. A failed component is removed, a verified spare is installed, and the failed component is sent for repair.</w:t>
      </w:r>
    </w:p>
    <w:p>
      <w:pPr>
        <w:shd w:val="clear" w:color="auto" w:fill="F4F4F4"/>
        <w:spacing w:before="0" w:after="0" w:line="240" w:lineRule="auto"/>
        <w:ind w:left="216" w:right="216"/>
        <w:jc w:val="left"/>
      </w:pPr>
      <w:r>
        <w:rPr>
          <w:rFonts w:ascii="Consolas" w:hAnsi="Consolas"/>
          <w:color w:val="202020"/>
          <w:sz w:val="18"/>
        </w:rPr>
        <w:t>Installed component fails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failure and remove under the approved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 a verified replacement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configuration and functional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Send the failed component for authorized repair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and test the repaired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the verified unit to controlled inventory</w:t>
      </w:r>
    </w:p>
    <w:p/>
    <w:p>
      <w:pPr>
        <w:pStyle w:val="Heading3"/>
      </w:pPr>
      <w:r>
        <w:t>18.1 Repairable-Spare Controls</w:t>
      </w:r>
    </w:p>
    <w:p>
      <w:pPr>
        <w:pStyle w:val="ListBullet"/>
      </w:pPr>
      <w:r>
        <w:t>Identify which components are economically repairable.</w:t>
      </w:r>
    </w:p>
    <w:p>
      <w:pPr>
        <w:pStyle w:val="ListBullet"/>
      </w:pPr>
      <w:r>
        <w:t>Select an approved repair provider.</w:t>
      </w:r>
    </w:p>
    <w:p>
      <w:pPr>
        <w:pStyle w:val="ListBullet"/>
      </w:pPr>
      <w:r>
        <w:t>Record the failed component's serial number and symptoms.</w:t>
      </w:r>
    </w:p>
    <w:p>
      <w:pPr>
        <w:pStyle w:val="ListBullet"/>
      </w:pPr>
      <w:r>
        <w:t>Define repair acceptance criteria.</w:t>
      </w:r>
    </w:p>
    <w:p>
      <w:pPr>
        <w:pStyle w:val="ListBullet"/>
      </w:pPr>
      <w:r>
        <w:t>Require test results for the repaired unit.</w:t>
      </w:r>
    </w:p>
    <w:p>
      <w:pPr>
        <w:pStyle w:val="ListBullet"/>
      </w:pPr>
      <w:r>
        <w:t>Track repair cost and turnaround time.</w:t>
      </w:r>
    </w:p>
    <w:p>
      <w:pPr>
        <w:pStyle w:val="ListBullet"/>
      </w:pPr>
      <w:r>
        <w:t>Maintain enough exchange stock for the operational risk.</w:t>
      </w:r>
    </w:p>
    <w:p>
      <w:pPr>
        <w:pStyle w:val="ListBullet"/>
      </w:pPr>
      <w:r>
        <w:t>Record repair history and recurring failure patterns.</w:t>
      </w:r>
    </w:p>
    <w:p>
      <w:pPr>
        <w:pStyle w:val="ListBullet"/>
      </w:pPr>
      <w:r>
        <w:t>Verify configuration and compatibility before reuse.</w:t>
      </w:r>
    </w:p>
    <w:p>
      <w:r>
        <w:t>A repaired unit should not automatically return to available inventory without the required inspection and test evidence.</w:t>
      </w:r>
    </w:p>
    <w:p>
      <w:pPr>
        <w:pStyle w:val="Heading2"/>
      </w:pPr>
      <w:r>
        <w:t>19. Inventory Accuracy and Stock Control</w:t>
      </w:r>
    </w:p>
    <w:p>
      <w:r>
        <w:t>Inventory accuracy ensures that the recorded quantity, location, identity, and condition of each spare match the physical stock.</w:t>
      </w:r>
    </w:p>
    <w:p>
      <w:pPr>
        <w:pStyle w:val="Heading3"/>
      </w:pPr>
      <w:r>
        <w:t>19.1 Common Inventory Problems</w:t>
      </w:r>
    </w:p>
    <w:p>
      <w:pPr>
        <w:pStyle w:val="ListBullet"/>
      </w:pPr>
      <w:r>
        <w:t>Incorrect material numbers.</w:t>
      </w:r>
    </w:p>
    <w:p>
      <w:pPr>
        <w:pStyle w:val="ListBullet"/>
      </w:pPr>
      <w:r>
        <w:t>Duplicate material records.</w:t>
      </w:r>
    </w:p>
    <w:p>
      <w:pPr>
        <w:pStyle w:val="ListBullet"/>
      </w:pPr>
      <w:r>
        <w:t>Unrecorded issues or returns.</w:t>
      </w:r>
    </w:p>
    <w:p>
      <w:pPr>
        <w:pStyle w:val="ListBullet"/>
      </w:pPr>
      <w:r>
        <w:t>Stock physically located in the wrong bin.</w:t>
      </w:r>
    </w:p>
    <w:p>
      <w:pPr>
        <w:pStyle w:val="ListBullet"/>
      </w:pPr>
      <w:r>
        <w:t>Damaged parts recorded as usable.</w:t>
      </w:r>
    </w:p>
    <w:p>
      <w:pPr>
        <w:pStyle w:val="ListBullet"/>
      </w:pPr>
      <w:r>
        <w:t>Expired items remaining available.</w:t>
      </w:r>
    </w:p>
    <w:p>
      <w:pPr>
        <w:pStyle w:val="ListBullet"/>
      </w:pPr>
      <w:r>
        <w:t>Incorrect units of measure.</w:t>
      </w:r>
    </w:p>
    <w:p>
      <w:pPr>
        <w:pStyle w:val="ListBullet"/>
      </w:pPr>
      <w:r>
        <w:t>Stock reserved for a work order but treated as freely available.</w:t>
      </w:r>
    </w:p>
    <w:p>
      <w:pPr>
        <w:pStyle w:val="ListBullet"/>
      </w:pPr>
      <w:r>
        <w:t>Unrecorded transfers between stores.</w:t>
      </w:r>
    </w:p>
    <w:p>
      <w:pPr>
        <w:pStyle w:val="ListBullet"/>
      </w:pPr>
      <w:r>
        <w:t>Uncontrolled removal of parts from critical equipment.</w:t>
      </w:r>
    </w:p>
    <w:p>
      <w:pPr>
        <w:pStyle w:val="Heading3"/>
      </w:pPr>
      <w:r>
        <w:t>19.2 Inventory Control Methods</w:t>
      </w:r>
    </w:p>
    <w:p>
      <w:pPr>
        <w:pStyle w:val="ListBullet"/>
      </w:pPr>
      <w:r>
        <w:t>Barcode or QR-based identification.</w:t>
      </w:r>
    </w:p>
    <w:p>
      <w:pPr>
        <w:pStyle w:val="ListBullet"/>
      </w:pPr>
      <w:r>
        <w:t>Controlled goods receipt and issue.</w:t>
      </w:r>
    </w:p>
    <w:p>
      <w:pPr>
        <w:pStyle w:val="ListBullet"/>
      </w:pPr>
      <w:r>
        <w:t>Cycle counting.</w:t>
      </w:r>
    </w:p>
    <w:p>
      <w:pPr>
        <w:pStyle w:val="ListBullet"/>
      </w:pPr>
      <w:r>
        <w:t>Periodic physical stock verification.</w:t>
      </w:r>
    </w:p>
    <w:p>
      <w:pPr>
        <w:pStyle w:val="ListBullet"/>
      </w:pPr>
      <w:r>
        <w:t>Bin-location management.</w:t>
      </w:r>
    </w:p>
    <w:p>
      <w:pPr>
        <w:pStyle w:val="ListBullet"/>
      </w:pPr>
      <w:r>
        <w:t>Quarantine procedures.</w:t>
      </w:r>
    </w:p>
    <w:p>
      <w:pPr>
        <w:pStyle w:val="ListBullet"/>
      </w:pPr>
      <w:r>
        <w:t>Material-master cleanup.</w:t>
      </w:r>
    </w:p>
    <w:p>
      <w:pPr>
        <w:pStyle w:val="ListBullet"/>
      </w:pPr>
      <w:r>
        <w:t>Review of negative stock and inventory discrepancies.</w:t>
      </w:r>
    </w:p>
    <w:p>
      <w:pPr>
        <w:pStyle w:val="ListBullet"/>
      </w:pPr>
      <w:r>
        <w:t>Authorization for high-value or critical spare issues.</w:t>
      </w:r>
    </w:p>
    <w:p>
      <w:pPr>
        <w:pStyle w:val="ListBullet"/>
      </w:pPr>
      <w:r>
        <w:t>Reconciliation between physical inventory and SAP or the applicable inventory system.</w:t>
      </w:r>
    </w:p>
    <w:p>
      <w:r>
        <w:t>Inventory accuracy matters because a recorded spare that cannot be found during a breakdown provides no practical protection.</w:t>
      </w:r>
    </w:p>
    <w:p>
      <w:pPr>
        <w:pStyle w:val="Heading2"/>
      </w:pPr>
      <w:r>
        <w:t>20. SAP and CMMS Integration</w:t>
      </w:r>
    </w:p>
    <w:p>
      <w:r>
        <w:t>In a SAP-based maintenance environment, spare-parts management links inventory to equipment, maintenance plans, work orders, purchasing, and material consumption.</w:t>
      </w:r>
    </w:p>
    <w:p>
      <w:r>
        <w:t>The exact transaction codes and workflow depend on the SAP version and plant configuration. Training should use the actual system process rather than assuming every site uses the same screens.</w:t>
      </w:r>
    </w:p>
    <w:p>
      <w:pPr>
        <w:pStyle w:val="Heading3"/>
      </w:pPr>
      <w:r>
        <w:t>20.1 Relevant Data Relationships</w:t>
      </w:r>
    </w:p>
    <w:p>
      <w:pPr>
        <w:shd w:val="clear" w:color="auto" w:fill="F4F4F4"/>
        <w:spacing w:before="0" w:after="0" w:line="240" w:lineRule="auto"/>
        <w:ind w:left="216" w:right="216"/>
        <w:jc w:val="left"/>
      </w:pPr>
      <w:r>
        <w:rPr>
          <w:rFonts w:ascii="Consolas" w:hAnsi="Consolas"/>
          <w:color w:val="202020"/>
          <w:sz w:val="18"/>
        </w:rPr>
        <w:t>Functional location /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Installed component and maintenance BOM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 master and approved spare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Plant, storage location, and stock quantity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notification and work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Reservation, issue, and component consumption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completion and technical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history and future stock planning</w:t>
      </w:r>
    </w:p>
    <w:p/>
    <w:p>
      <w:pPr>
        <w:pStyle w:val="Heading3"/>
      </w:pPr>
      <w:r>
        <w:t>20.2 Important SAP Records</w:t>
      </w:r>
    </w:p>
    <w:p>
      <w:pPr>
        <w:pStyle w:val="ListBullet"/>
      </w:pPr>
      <w:r>
        <w:t>Equipment master: identifies the maintainable asset.</w:t>
      </w:r>
    </w:p>
    <w:p>
      <w:pPr>
        <w:pStyle w:val="ListBullet"/>
      </w:pPr>
      <w:r>
        <w:t>Functional location: identifies where the asset is installed.</w:t>
      </w:r>
    </w:p>
    <w:p>
      <w:pPr>
        <w:pStyle w:val="ListBullet"/>
      </w:pPr>
      <w:r>
        <w:t>Maintenance bill of materials: links equipment or assemblies to required components where configured.</w:t>
      </w:r>
    </w:p>
    <w:p>
      <w:pPr>
        <w:pStyle w:val="ListBullet"/>
      </w:pPr>
      <w:r>
        <w:t>Material master: stores the material's identity and relevant procurement and inventory data.</w:t>
      </w:r>
    </w:p>
    <w:p>
      <w:pPr>
        <w:pStyle w:val="ListBullet"/>
      </w:pPr>
      <w:r>
        <w:t>Storage location: identifies where stock is held.</w:t>
      </w:r>
    </w:p>
    <w:p>
      <w:pPr>
        <w:pStyle w:val="ListBullet"/>
      </w:pPr>
      <w:r>
        <w:t>Maintenance notification: records a fault or maintenance requirement.</w:t>
      </w:r>
    </w:p>
    <w:p>
      <w:pPr>
        <w:pStyle w:val="ListBullet"/>
      </w:pPr>
      <w:r>
        <w:t>Maintenance order: organizes and authorizes maintenance work.</w:t>
      </w:r>
    </w:p>
    <w:p>
      <w:pPr>
        <w:pStyle w:val="ListBullet"/>
      </w:pPr>
      <w:r>
        <w:t>Reservation: identifies materials planned for a maintenance task.</w:t>
      </w:r>
    </w:p>
    <w:p>
      <w:pPr>
        <w:pStyle w:val="ListBullet"/>
      </w:pPr>
      <w:r>
        <w:t>Goods movement: records receipts, issues, returns, and transfers.</w:t>
      </w:r>
    </w:p>
    <w:p>
      <w:pPr>
        <w:pStyle w:val="ListBullet"/>
      </w:pPr>
      <w:r>
        <w:t>Maintenance confirmation: records work performed and relevant execution data.</w:t>
      </w:r>
    </w:p>
    <w:p>
      <w:pPr>
        <w:pStyle w:val="Heading3"/>
      </w:pPr>
      <w:r>
        <w:t>20.3 Recommended Controls</w:t>
      </w:r>
    </w:p>
    <w:p>
      <w:pPr>
        <w:pStyle w:val="ListBullet"/>
      </w:pPr>
      <w:r>
        <w:t>Use consistent manufacturer part numbers and material descriptions.</w:t>
      </w:r>
    </w:p>
    <w:p>
      <w:pPr>
        <w:pStyle w:val="ListBullet"/>
      </w:pPr>
      <w:r>
        <w:t>Link critical spares to the relevant equipment.</w:t>
      </w:r>
    </w:p>
    <w:p>
      <w:pPr>
        <w:pStyle w:val="ListBullet"/>
      </w:pPr>
      <w:r>
        <w:t>Record actual material consumption against the correct work order.</w:t>
      </w:r>
    </w:p>
    <w:p>
      <w:pPr>
        <w:pStyle w:val="ListBullet"/>
      </w:pPr>
      <w:r>
        <w:t>Keep stock balances and physical quantities aligned.</w:t>
      </w:r>
    </w:p>
    <w:p>
      <w:pPr>
        <w:pStyle w:val="ListBullet"/>
      </w:pPr>
      <w:r>
        <w:t>Track obsolete materials and approved replacements.</w:t>
      </w:r>
    </w:p>
    <w:p>
      <w:pPr>
        <w:pStyle w:val="ListBullet"/>
      </w:pPr>
      <w:r>
        <w:t>Review slow-moving and non-moving inventory.</w:t>
      </w:r>
    </w:p>
    <w:p>
      <w:pPr>
        <w:pStyle w:val="ListBullet"/>
      </w:pPr>
      <w:r>
        <w:t>Preserve the link between replaced components and the associated failure record.</w:t>
      </w:r>
    </w:p>
    <w:p>
      <w:pPr>
        <w:pStyle w:val="Heading2"/>
      </w:pPr>
      <w:r>
        <w:t>21. Spare Parts for Industrial Automation</w:t>
      </w:r>
    </w:p>
    <w:p>
      <w:r>
        <w:t>Automation components require additional technical information because compatibility may depend on hardware revision, software, firmware, configuration, or communication architecture.</w:t>
      </w:r>
    </w:p>
    <w:p>
      <w:pPr>
        <w:pStyle w:val="Heading3"/>
      </w:pPr>
      <w:r>
        <w:t>21.1 PLC Spares</w:t>
      </w:r>
    </w:p>
    <w:p>
      <w:r>
        <w:t>Record:</w:t>
      </w:r>
    </w:p>
    <w:p>
      <w:pPr>
        <w:pStyle w:val="ListBullet"/>
      </w:pPr>
      <w:r>
        <w:t>Manufacturer and exact CPU or module order code.</w:t>
      </w:r>
    </w:p>
    <w:p>
      <w:pPr>
        <w:pStyle w:val="ListBullet"/>
      </w:pPr>
      <w:r>
        <w:t>Hardware revision where relevant.</w:t>
      </w:r>
    </w:p>
    <w:p>
      <w:pPr>
        <w:pStyle w:val="ListBullet"/>
      </w:pPr>
      <w:r>
        <w:t>Firmware compatibility.</w:t>
      </w:r>
    </w:p>
    <w:p>
      <w:pPr>
        <w:pStyle w:val="ListBullet"/>
      </w:pPr>
      <w:r>
        <w:t>I/O type, voltage, channel count, and signal characteristics.</w:t>
      </w:r>
    </w:p>
    <w:p>
      <w:pPr>
        <w:pStyle w:val="ListBullet"/>
      </w:pPr>
      <w:r>
        <w:t>Bus or communication interface.</w:t>
      </w:r>
    </w:p>
    <w:p>
      <w:pPr>
        <w:pStyle w:val="ListBullet"/>
      </w:pPr>
      <w:r>
        <w:t>Required terminal blocks and accessories.</w:t>
      </w:r>
    </w:p>
    <w:p>
      <w:pPr>
        <w:pStyle w:val="ListBullet"/>
      </w:pPr>
      <w:r>
        <w:t>Controller family and engineering-software compatibility.</w:t>
      </w:r>
    </w:p>
    <w:p>
      <w:pPr>
        <w:pStyle w:val="ListBullet"/>
      </w:pPr>
      <w:r>
        <w:t>Approved backup and replacement procedure.</w:t>
      </w:r>
    </w:p>
    <w:p>
      <w:pPr>
        <w:pStyle w:val="Heading3"/>
      </w:pPr>
      <w:r>
        <w:t>21.2 HMI and Industrial PC Spares</w:t>
      </w:r>
    </w:p>
    <w:p>
      <w:r>
        <w:t>Record:</w:t>
      </w:r>
    </w:p>
    <w:p>
      <w:pPr>
        <w:pStyle w:val="ListBullet"/>
      </w:pPr>
      <w:r>
        <w:t>Panel or computer model.</w:t>
      </w:r>
    </w:p>
    <w:p>
      <w:pPr>
        <w:pStyle w:val="ListBullet"/>
      </w:pPr>
      <w:r>
        <w:t>Display size and resolution where relevant.</w:t>
      </w:r>
    </w:p>
    <w:p>
      <w:pPr>
        <w:pStyle w:val="ListBullet"/>
      </w:pPr>
      <w:r>
        <w:t>Touch technology and interface.</w:t>
      </w:r>
    </w:p>
    <w:p>
      <w:pPr>
        <w:pStyle w:val="ListBullet"/>
      </w:pPr>
      <w:r>
        <w:t>Communication ports.</w:t>
      </w:r>
    </w:p>
    <w:p>
      <w:pPr>
        <w:pStyle w:val="ListBullet"/>
      </w:pPr>
      <w:r>
        <w:t>Operating system and supported version.</w:t>
      </w:r>
    </w:p>
    <w:p>
      <w:pPr>
        <w:pStyle w:val="ListBullet"/>
      </w:pPr>
      <w:r>
        <w:t>Application software and licenses.</w:t>
      </w:r>
    </w:p>
    <w:p>
      <w:pPr>
        <w:pStyle w:val="ListBullet"/>
      </w:pPr>
      <w:r>
        <w:t>Storage image or recovery method.</w:t>
      </w:r>
    </w:p>
    <w:p>
      <w:pPr>
        <w:pStyle w:val="ListBullet"/>
      </w:pPr>
      <w:r>
        <w:t>Required drivers and configuration.</w:t>
      </w:r>
    </w:p>
    <w:p>
      <w:pPr>
        <w:pStyle w:val="ListBullet"/>
      </w:pPr>
      <w:r>
        <w:t>Approved image-restoration procedure.</w:t>
      </w:r>
    </w:p>
    <w:p>
      <w:pPr>
        <w:pStyle w:val="Heading3"/>
      </w:pPr>
      <w:r>
        <w:t>21.3 VFD and Servo Spares</w:t>
      </w:r>
    </w:p>
    <w:p>
      <w:r>
        <w:t>Record:</w:t>
      </w:r>
    </w:p>
    <w:p>
      <w:pPr>
        <w:pStyle w:val="ListBullet"/>
      </w:pPr>
      <w:r>
        <w:t>Full model and power rating.</w:t>
      </w:r>
    </w:p>
    <w:p>
      <w:pPr>
        <w:pStyle w:val="ListBullet"/>
      </w:pPr>
      <w:r>
        <w:t>Input supply requirements.</w:t>
      </w:r>
    </w:p>
    <w:p>
      <w:pPr>
        <w:pStyle w:val="ListBullet"/>
      </w:pPr>
      <w:r>
        <w:t>Motor and load compatibility.</w:t>
      </w:r>
    </w:p>
    <w:p>
      <w:pPr>
        <w:pStyle w:val="ListBullet"/>
      </w:pPr>
      <w:r>
        <w:t>Control and communication interfaces.</w:t>
      </w:r>
    </w:p>
    <w:p>
      <w:pPr>
        <w:pStyle w:val="ListBullet"/>
      </w:pPr>
      <w:r>
        <w:t>Feedback-device compatibility where applicable.</w:t>
      </w:r>
    </w:p>
    <w:p>
      <w:pPr>
        <w:pStyle w:val="ListBullet"/>
      </w:pPr>
      <w:r>
        <w:t>Firmware and parameter configuration.</w:t>
      </w:r>
    </w:p>
    <w:p>
      <w:pPr>
        <w:pStyle w:val="ListBullet"/>
      </w:pPr>
      <w:r>
        <w:t>Required accessories.</w:t>
      </w:r>
    </w:p>
    <w:p>
      <w:pPr>
        <w:pStyle w:val="ListBullet"/>
      </w:pPr>
      <w:r>
        <w:t>Cooling and mounting requirements.</w:t>
      </w:r>
    </w:p>
    <w:p>
      <w:pPr>
        <w:pStyle w:val="ListBullet"/>
      </w:pPr>
      <w:r>
        <w:t>Approved commissioning and verification procedure.</w:t>
      </w:r>
    </w:p>
    <w:p>
      <w:pPr>
        <w:pStyle w:val="Heading3"/>
      </w:pPr>
      <w:r>
        <w:t>21.4 Sensor Spares</w:t>
      </w:r>
    </w:p>
    <w:p>
      <w:r>
        <w:t>Record:</w:t>
      </w:r>
    </w:p>
    <w:p>
      <w:pPr>
        <w:pStyle w:val="ListBullet"/>
      </w:pPr>
      <w:r>
        <w:t>Sensing principle.</w:t>
      </w:r>
    </w:p>
    <w:p>
      <w:pPr>
        <w:pStyle w:val="ListBullet"/>
      </w:pPr>
      <w:r>
        <w:t>Detection range and target requirements.</w:t>
      </w:r>
    </w:p>
    <w:p>
      <w:pPr>
        <w:pStyle w:val="ListBullet"/>
      </w:pPr>
      <w:r>
        <w:t>Supply voltage.</w:t>
      </w:r>
    </w:p>
    <w:p>
      <w:pPr>
        <w:pStyle w:val="ListBullet"/>
      </w:pPr>
      <w:r>
        <w:t>PNP/NPN or other output characteristics.</w:t>
      </w:r>
    </w:p>
    <w:p>
      <w:pPr>
        <w:pStyle w:val="ListBullet"/>
      </w:pPr>
      <w:r>
        <w:t>Normally open or normally closed behavior where relevant.</w:t>
      </w:r>
    </w:p>
    <w:p>
      <w:pPr>
        <w:pStyle w:val="ListBullet"/>
      </w:pPr>
      <w:r>
        <w:t>Connector, pinout, and cable requirements.</w:t>
      </w:r>
    </w:p>
    <w:p>
      <w:pPr>
        <w:pStyle w:val="ListBullet"/>
      </w:pPr>
      <w:r>
        <w:t>Environmental and ingress-protection rating.</w:t>
      </w:r>
    </w:p>
    <w:p>
      <w:pPr>
        <w:pStyle w:val="ListBullet"/>
      </w:pPr>
      <w:r>
        <w:t>Mounting and alignment requirements.</w:t>
      </w:r>
    </w:p>
    <w:p>
      <w:pPr>
        <w:pStyle w:val="Heading3"/>
      </w:pPr>
      <w:r>
        <w:t>21.5 Safety-Related Spares</w:t>
      </w:r>
    </w:p>
    <w:p>
      <w:r>
        <w:t>Safety-related replacements require particularly careful control.</w:t>
      </w:r>
    </w:p>
    <w:p>
      <w:pPr>
        <w:pStyle w:val="ListBullet"/>
      </w:pPr>
      <w:r>
        <w:t>Verify the exact approved device or a formally assessed replacement.</w:t>
      </w:r>
    </w:p>
    <w:p>
      <w:pPr>
        <w:pStyle w:val="ListBullet"/>
      </w:pPr>
      <w:r>
        <w:t>Confirm relevant safety ratings and compatibility.</w:t>
      </w:r>
    </w:p>
    <w:p>
      <w:pPr>
        <w:pStyle w:val="ListBullet"/>
      </w:pPr>
      <w:r>
        <w:t>Follow the manufacturer's replacement instructions.</w:t>
      </w:r>
    </w:p>
    <w:p>
      <w:pPr>
        <w:pStyle w:val="ListBullet"/>
      </w:pPr>
      <w:r>
        <w:t>Apply the approved configuration and validation procedure.</w:t>
      </w:r>
    </w:p>
    <w:p>
      <w:pPr>
        <w:pStyle w:val="ListBullet"/>
      </w:pPr>
      <w:r>
        <w:t>Record the replacement and test evidence.</w:t>
      </w:r>
    </w:p>
    <w:p>
      <w:pPr>
        <w:pStyle w:val="ListBullet"/>
      </w:pPr>
      <w:r>
        <w:t>Do not substitute ordinary components for safety-rated components based only on physical or electrical similarity.</w:t>
      </w:r>
    </w:p>
    <w:p>
      <w:pPr>
        <w:pStyle w:val="Heading2"/>
      </w:pPr>
      <w:r>
        <w:t>22. Spare Parts and Maintenance Strategy</w:t>
      </w:r>
    </w:p>
    <w:p>
      <w:r>
        <w:t>Spares management should support the maintenance strategy for each asset.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Maintenance strategy</w:t>
            </w:r>
          </w:p>
        </w:tc>
        <w:tc>
          <w:tcPr>
            <w:tcW w:type="dxa" w:w="5400"/>
            <w:shd w:val="clear" w:color="auto" w:fill="EEF2F7"/>
          </w:tcPr>
          <w:p>
            <w:pPr>
              <w:spacing w:after="0" w:before="0" w:line="240" w:lineRule="auto"/>
              <w:jc w:val="left"/>
            </w:pPr>
            <w:r>
              <w:rPr>
                <w:b/>
                <w:color w:val="1A2E4A"/>
              </w:rPr>
              <w:t>Spare-parts implication</w:t>
            </w:r>
          </w:p>
        </w:tc>
      </w:tr>
      <w:tr>
        <w:tc>
          <w:tcPr>
            <w:tcW w:type="dxa" w:w="5400"/>
          </w:tcPr>
          <w:p>
            <w:pPr>
              <w:spacing w:after="0" w:before="0" w:line="240" w:lineRule="auto"/>
              <w:jc w:val="left"/>
            </w:pPr>
            <w:r>
              <w:t>Run-to-failure</w:t>
            </w:r>
          </w:p>
        </w:tc>
        <w:tc>
          <w:tcPr>
            <w:tcW w:type="dxa" w:w="5400"/>
          </w:tcPr>
          <w:p>
            <w:pPr>
              <w:spacing w:after="0" w:before="0" w:line="240" w:lineRule="auto"/>
              <w:jc w:val="left"/>
            </w:pPr>
            <w:r>
              <w:t>Stock critical parts needed for restoration after failure</w:t>
            </w:r>
          </w:p>
        </w:tc>
      </w:tr>
      <w:tr>
        <w:tc>
          <w:tcPr>
            <w:tcW w:type="dxa" w:w="5400"/>
          </w:tcPr>
          <w:p>
            <w:pPr>
              <w:spacing w:after="0" w:before="0" w:line="240" w:lineRule="auto"/>
              <w:jc w:val="left"/>
            </w:pPr>
            <w:r>
              <w:t>Preventive maintenance</w:t>
            </w:r>
          </w:p>
        </w:tc>
        <w:tc>
          <w:tcPr>
            <w:tcW w:type="dxa" w:w="5400"/>
          </w:tcPr>
          <w:p>
            <w:pPr>
              <w:spacing w:after="0" w:before="0" w:line="240" w:lineRule="auto"/>
              <w:jc w:val="left"/>
            </w:pPr>
            <w:r>
              <w:t>Stock planned replacement items and consumables</w:t>
            </w:r>
          </w:p>
        </w:tc>
      </w:tr>
      <w:tr>
        <w:tc>
          <w:tcPr>
            <w:tcW w:type="dxa" w:w="5400"/>
          </w:tcPr>
          <w:p>
            <w:pPr>
              <w:spacing w:after="0" w:before="0" w:line="240" w:lineRule="auto"/>
              <w:jc w:val="left"/>
            </w:pPr>
            <w:r>
              <w:t>Condition-based maintenance</w:t>
            </w:r>
          </w:p>
        </w:tc>
        <w:tc>
          <w:tcPr>
            <w:tcW w:type="dxa" w:w="5400"/>
          </w:tcPr>
          <w:p>
            <w:pPr>
              <w:spacing w:after="0" w:before="0" w:line="240" w:lineRule="auto"/>
              <w:jc w:val="left"/>
            </w:pPr>
            <w:r>
              <w:t>Ensure replacement parts are available when condition thresholds are reached</w:t>
            </w:r>
          </w:p>
        </w:tc>
      </w:tr>
      <w:tr>
        <w:tc>
          <w:tcPr>
            <w:tcW w:type="dxa" w:w="5400"/>
          </w:tcPr>
          <w:p>
            <w:pPr>
              <w:spacing w:after="0" w:before="0" w:line="240" w:lineRule="auto"/>
              <w:jc w:val="left"/>
            </w:pPr>
            <w:r>
              <w:t>Predictive maintenance</w:t>
            </w:r>
          </w:p>
        </w:tc>
        <w:tc>
          <w:tcPr>
            <w:tcW w:type="dxa" w:w="5400"/>
          </w:tcPr>
          <w:p>
            <w:pPr>
              <w:spacing w:after="0" w:before="0" w:line="240" w:lineRule="auto"/>
              <w:jc w:val="left"/>
            </w:pPr>
            <w:r>
              <w:t>Use condition forecasts and lead times to plan procurement</w:t>
            </w:r>
          </w:p>
        </w:tc>
      </w:tr>
      <w:tr>
        <w:tc>
          <w:tcPr>
            <w:tcW w:type="dxa" w:w="5400"/>
          </w:tcPr>
          <w:p>
            <w:pPr>
              <w:spacing w:after="0" w:before="0" w:line="240" w:lineRule="auto"/>
              <w:jc w:val="left"/>
            </w:pPr>
            <w:r>
              <w:t>Reliability-centered maintenance</w:t>
            </w:r>
          </w:p>
        </w:tc>
        <w:tc>
          <w:tcPr>
            <w:tcW w:type="dxa" w:w="5400"/>
          </w:tcPr>
          <w:p>
            <w:pPr>
              <w:spacing w:after="0" w:before="0" w:line="240" w:lineRule="auto"/>
              <w:jc w:val="left"/>
            </w:pPr>
            <w:r>
              <w:t>Select stock policies according to failure consequences and maintenance strategy</w:t>
            </w:r>
          </w:p>
        </w:tc>
      </w:tr>
      <w:tr>
        <w:tc>
          <w:tcPr>
            <w:tcW w:type="dxa" w:w="5400"/>
          </w:tcPr>
          <w:p>
            <w:pPr>
              <w:spacing w:after="0" w:before="0" w:line="240" w:lineRule="auto"/>
              <w:jc w:val="left"/>
            </w:pPr>
            <w:r>
              <w:t>Redundancy-based strategy</w:t>
            </w:r>
          </w:p>
        </w:tc>
        <w:tc>
          <w:tcPr>
            <w:tcW w:type="dxa" w:w="5400"/>
          </w:tcPr>
          <w:p>
            <w:pPr>
              <w:spacing w:after="0" w:before="0" w:line="240" w:lineRule="auto"/>
              <w:jc w:val="left"/>
            </w:pPr>
            <w:r>
              <w:t>Consider whether standby equipment reduces the need for on-site stock</w:t>
            </w:r>
          </w:p>
        </w:tc>
      </w:tr>
      <w:tr>
        <w:tc>
          <w:tcPr>
            <w:tcW w:type="dxa" w:w="5400"/>
          </w:tcPr>
          <w:p>
            <w:pPr>
              <w:spacing w:after="0" w:before="0" w:line="240" w:lineRule="auto"/>
              <w:jc w:val="left"/>
            </w:pPr>
            <w:r>
              <w:t>Obsolescence management</w:t>
            </w:r>
          </w:p>
        </w:tc>
        <w:tc>
          <w:tcPr>
            <w:tcW w:type="dxa" w:w="5400"/>
          </w:tcPr>
          <w:p>
            <w:pPr>
              <w:spacing w:after="0" w:before="0" w:line="240" w:lineRule="auto"/>
              <w:jc w:val="left"/>
            </w:pPr>
            <w:r>
              <w:t>Hold strategic stock, repair units, or plan migration before supply ends</w:t>
            </w:r>
          </w:p>
        </w:tc>
      </w:tr>
    </w:tbl>
    <w:p/>
    <w:p>
      <w:r>
        <w:t>Inventory strategy should be reviewed whenever the maintenance strategy, equipment configuration, production demand, or supplier situation changes.</w:t>
      </w:r>
    </w:p>
    <w:p>
      <w:pPr>
        <w:pStyle w:val="Heading2"/>
      </w:pPr>
      <w:r>
        <w:t>23. Spare Parts KPIs</w:t>
      </w:r>
    </w:p>
    <w:p>
      <w:r>
        <w:t>Useful indicators help balance equipment availability, inventory investment, and supply risk.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Stockout rate</w:t>
            </w:r>
          </w:p>
        </w:tc>
        <w:tc>
          <w:tcPr>
            <w:tcW w:type="dxa" w:w="5400"/>
          </w:tcPr>
          <w:p>
            <w:pPr>
              <w:spacing w:after="0" w:before="0" w:line="240" w:lineRule="auto"/>
              <w:jc w:val="left"/>
            </w:pPr>
            <w:r>
              <w:t>Measures how frequently required spares are unavailable</w:t>
            </w:r>
          </w:p>
        </w:tc>
      </w:tr>
      <w:tr>
        <w:tc>
          <w:tcPr>
            <w:tcW w:type="dxa" w:w="5400"/>
          </w:tcPr>
          <w:p>
            <w:pPr>
              <w:spacing w:after="0" w:before="0" w:line="240" w:lineRule="auto"/>
              <w:jc w:val="left"/>
            </w:pPr>
            <w:r>
              <w:t>Inventory accuracy</w:t>
            </w:r>
          </w:p>
        </w:tc>
        <w:tc>
          <w:tcPr>
            <w:tcW w:type="dxa" w:w="5400"/>
          </w:tcPr>
          <w:p>
            <w:pPr>
              <w:spacing w:after="0" w:before="0" w:line="240" w:lineRule="auto"/>
              <w:jc w:val="left"/>
            </w:pPr>
            <w:r>
              <w:t>Measures agreement between system records and physical stock</w:t>
            </w:r>
          </w:p>
        </w:tc>
      </w:tr>
      <w:tr>
        <w:tc>
          <w:tcPr>
            <w:tcW w:type="dxa" w:w="5400"/>
          </w:tcPr>
          <w:p>
            <w:pPr>
              <w:spacing w:after="0" w:before="0" w:line="240" w:lineRule="auto"/>
              <w:jc w:val="left"/>
            </w:pPr>
            <w:r>
              <w:t>Service level</w:t>
            </w:r>
          </w:p>
        </w:tc>
        <w:tc>
          <w:tcPr>
            <w:tcW w:type="dxa" w:w="5400"/>
          </w:tcPr>
          <w:p>
            <w:pPr>
              <w:spacing w:after="0" w:before="0" w:line="240" w:lineRule="auto"/>
              <w:jc w:val="left"/>
            </w:pPr>
            <w:r>
              <w:t>Measures the proportion of spare demand fulfilled within the defined requirement</w:t>
            </w:r>
          </w:p>
        </w:tc>
      </w:tr>
      <w:tr>
        <w:tc>
          <w:tcPr>
            <w:tcW w:type="dxa" w:w="5400"/>
          </w:tcPr>
          <w:p>
            <w:pPr>
              <w:spacing w:after="0" w:before="0" w:line="240" w:lineRule="auto"/>
              <w:jc w:val="left"/>
            </w:pPr>
            <w:r>
              <w:t>Inventory turnover</w:t>
            </w:r>
          </w:p>
        </w:tc>
        <w:tc>
          <w:tcPr>
            <w:tcW w:type="dxa" w:w="5400"/>
          </w:tcPr>
          <w:p>
            <w:pPr>
              <w:spacing w:after="0" w:before="0" w:line="240" w:lineRule="auto"/>
              <w:jc w:val="left"/>
            </w:pPr>
            <w:r>
              <w:t>Measures how frequently inventory is consumed and replenished</w:t>
            </w:r>
          </w:p>
        </w:tc>
      </w:tr>
      <w:tr>
        <w:tc>
          <w:tcPr>
            <w:tcW w:type="dxa" w:w="5400"/>
          </w:tcPr>
          <w:p>
            <w:pPr>
              <w:spacing w:after="0" w:before="0" w:line="240" w:lineRule="auto"/>
              <w:jc w:val="left"/>
            </w:pPr>
            <w:r>
              <w:t>Slow-moving stock</w:t>
            </w:r>
          </w:p>
        </w:tc>
        <w:tc>
          <w:tcPr>
            <w:tcW w:type="dxa" w:w="5400"/>
          </w:tcPr>
          <w:p>
            <w:pPr>
              <w:spacing w:after="0" w:before="0" w:line="240" w:lineRule="auto"/>
              <w:jc w:val="left"/>
            </w:pPr>
            <w:r>
              <w:t>Identifies items with little or no consumption over a defined period</w:t>
            </w:r>
          </w:p>
        </w:tc>
      </w:tr>
      <w:tr>
        <w:tc>
          <w:tcPr>
            <w:tcW w:type="dxa" w:w="5400"/>
          </w:tcPr>
          <w:p>
            <w:pPr>
              <w:spacing w:after="0" w:before="0" w:line="240" w:lineRule="auto"/>
              <w:jc w:val="left"/>
            </w:pPr>
            <w:r>
              <w:t>Obsolete inventory value</w:t>
            </w:r>
          </w:p>
        </w:tc>
        <w:tc>
          <w:tcPr>
            <w:tcW w:type="dxa" w:w="5400"/>
          </w:tcPr>
          <w:p>
            <w:pPr>
              <w:spacing w:after="0" w:before="0" w:line="240" w:lineRule="auto"/>
              <w:jc w:val="left"/>
            </w:pPr>
            <w:r>
              <w:t>Tracks the value of parts no longer usable or supported</w:t>
            </w:r>
          </w:p>
        </w:tc>
      </w:tr>
      <w:tr>
        <w:tc>
          <w:tcPr>
            <w:tcW w:type="dxa" w:w="5400"/>
          </w:tcPr>
          <w:p>
            <w:pPr>
              <w:spacing w:after="0" w:before="0" w:line="240" w:lineRule="auto"/>
              <w:jc w:val="left"/>
            </w:pPr>
            <w:r>
              <w:t>Emergency purchase rate</w:t>
            </w:r>
          </w:p>
        </w:tc>
        <w:tc>
          <w:tcPr>
            <w:tcW w:type="dxa" w:w="5400"/>
          </w:tcPr>
          <w:p>
            <w:pPr>
              <w:spacing w:after="0" w:before="0" w:line="240" w:lineRule="auto"/>
              <w:jc w:val="left"/>
            </w:pPr>
            <w:r>
              <w:t>Identifies dependence on urgent procurement</w:t>
            </w:r>
          </w:p>
        </w:tc>
      </w:tr>
      <w:tr>
        <w:tc>
          <w:tcPr>
            <w:tcW w:type="dxa" w:w="5400"/>
          </w:tcPr>
          <w:p>
            <w:pPr>
              <w:spacing w:after="0" w:before="0" w:line="240" w:lineRule="auto"/>
              <w:jc w:val="left"/>
            </w:pPr>
            <w:r>
              <w:t>Supplier lead-time performance</w:t>
            </w:r>
          </w:p>
        </w:tc>
        <w:tc>
          <w:tcPr>
            <w:tcW w:type="dxa" w:w="5400"/>
          </w:tcPr>
          <w:p>
            <w:pPr>
              <w:spacing w:after="0" w:before="0" w:line="240" w:lineRule="auto"/>
              <w:jc w:val="left"/>
            </w:pPr>
            <w:r>
              <w:t>Measures delivery against the agreed schedule</w:t>
            </w:r>
          </w:p>
        </w:tc>
      </w:tr>
      <w:tr>
        <w:tc>
          <w:tcPr>
            <w:tcW w:type="dxa" w:w="5400"/>
          </w:tcPr>
          <w:p>
            <w:pPr>
              <w:spacing w:after="0" w:before="0" w:line="240" w:lineRule="auto"/>
              <w:jc w:val="left"/>
            </w:pPr>
            <w:r>
              <w:t>Repair turnaround time</w:t>
            </w:r>
          </w:p>
        </w:tc>
        <w:tc>
          <w:tcPr>
            <w:tcW w:type="dxa" w:w="5400"/>
          </w:tcPr>
          <w:p>
            <w:pPr>
              <w:spacing w:after="0" w:before="0" w:line="240" w:lineRule="auto"/>
              <w:jc w:val="left"/>
            </w:pPr>
            <w:r>
              <w:t>Measures the time required to return repairable parts to service</w:t>
            </w:r>
          </w:p>
        </w:tc>
      </w:tr>
      <w:tr>
        <w:tc>
          <w:tcPr>
            <w:tcW w:type="dxa" w:w="5400"/>
          </w:tcPr>
          <w:p>
            <w:pPr>
              <w:spacing w:after="0" w:before="0" w:line="240" w:lineRule="auto"/>
              <w:jc w:val="left"/>
            </w:pPr>
            <w:r>
              <w:t>Critical-spare coverage</w:t>
            </w:r>
          </w:p>
        </w:tc>
        <w:tc>
          <w:tcPr>
            <w:tcW w:type="dxa" w:w="5400"/>
          </w:tcPr>
          <w:p>
            <w:pPr>
              <w:spacing w:after="0" w:before="0" w:line="240" w:lineRule="auto"/>
              <w:jc w:val="left"/>
            </w:pPr>
            <w:r>
              <w:t>Measures whether defined critical-spare requirements are met</w:t>
            </w:r>
          </w:p>
        </w:tc>
      </w:tr>
      <w:tr>
        <w:tc>
          <w:tcPr>
            <w:tcW w:type="dxa" w:w="5400"/>
          </w:tcPr>
          <w:p>
            <w:pPr>
              <w:spacing w:after="0" w:before="0" w:line="240" w:lineRule="auto"/>
              <w:jc w:val="left"/>
            </w:pPr>
            <w:r>
              <w:t>Inventory carrying cost</w:t>
            </w:r>
          </w:p>
        </w:tc>
        <w:tc>
          <w:tcPr>
            <w:tcW w:type="dxa" w:w="5400"/>
          </w:tcPr>
          <w:p>
            <w:pPr>
              <w:spacing w:after="0" w:before="0" w:line="240" w:lineRule="auto"/>
              <w:jc w:val="left"/>
            </w:pPr>
            <w:r>
              <w:t>Estimates the cost of holding stock</w:t>
            </w:r>
          </w:p>
        </w:tc>
      </w:tr>
      <w:tr>
        <w:tc>
          <w:tcPr>
            <w:tcW w:type="dxa" w:w="5400"/>
          </w:tcPr>
          <w:p>
            <w:pPr>
              <w:spacing w:after="0" w:before="0" w:line="240" w:lineRule="auto"/>
              <w:jc w:val="left"/>
            </w:pPr>
            <w:r>
              <w:t>Spare-related downtime</w:t>
            </w:r>
          </w:p>
        </w:tc>
        <w:tc>
          <w:tcPr>
            <w:tcW w:type="dxa" w:w="5400"/>
          </w:tcPr>
          <w:p>
            <w:pPr>
              <w:spacing w:after="0" w:before="0" w:line="240" w:lineRule="auto"/>
              <w:jc w:val="left"/>
            </w:pPr>
            <w:r>
              <w:t>Measures production loss associated with unavailable parts</w:t>
            </w:r>
          </w:p>
        </w:tc>
      </w:tr>
    </w:tbl>
    <w:p/>
    <w:p>
      <w:pPr>
        <w:pStyle w:val="Heading3"/>
      </w:pPr>
      <w:r>
        <w:t>23.1 Basic Formulas</w:t>
      </w:r>
    </w:p>
    <w:p>
      <w:r>
        <w:t>Inventory turnover, using a consistent accounting period:</w:t>
      </w:r>
    </w:p>
    <w:p>
      <w:pPr>
        <w:spacing w:before="120" w:after="160"/>
        <w:jc w:val="center"/>
      </w:pPr>
      <m:oMathPara>
        <m:oMath>
          <m:r>
            <m:rPr>
              <m:nor/>
            </m:rPr>
            <m:t>Inventory Turnover</m:t>
          </m:r>
          <m:r>
            <m:t>=</m:t>
          </m:r>
          <m:f>
            <m:fPr>
              <m:type m:val="bar"/>
            </m:fPr>
            <m:num>
              <m:r>
                <m:rPr>
                  <m:nor/>
                </m:rPr>
                <m:t>Cost of Spare Parts Consumed</m:t>
              </m:r>
            </m:num>
            <m:den>
              <m:r>
                <m:rPr>
                  <m:nor/>
                </m:rPr>
                <m:t>Average Inventory Value</m:t>
              </m:r>
            </m:den>
          </m:f>
        </m:oMath>
      </m:oMathPara>
    </w:p>
    <w:p>
      <w:r>
        <w:t>Inventory accuracy, when measured by correctly matching counted records against the defined inventory population:</w:t>
      </w:r>
    </w:p>
    <w:p>
      <w:pPr>
        <w:spacing w:before="120" w:after="160"/>
        <w:jc w:val="center"/>
      </w:pPr>
      <m:oMathPara>
        <m:oMath>
          <m:r>
            <m:rPr>
              <m:nor/>
            </m:rPr>
            <m:t>Inventory Accuracy (\\%)</m:t>
          </m:r>
          <m:r>
            <m:t>=</m:t>
          </m:r>
          <m:f>
            <m:fPr>
              <m:type m:val="bar"/>
            </m:fPr>
            <m:num>
              <m:r>
                <m:rPr>
                  <m:nor/>
                </m:rPr>
                <m:t>Correctly Matched Inventory Records</m:t>
              </m:r>
            </m:num>
            <m:den>
              <m:r>
                <m:rPr>
                  <m:nor/>
                </m:rPr>
                <m:t>Records Counted</m:t>
              </m:r>
            </m:den>
          </m:f>
          <m:r>
            <m:t>×100</m:t>
          </m:r>
        </m:oMath>
      </m:oMathPara>
    </w:p>
    <w:p>
      <w:r>
        <w:t>Stockout rate, using demand events as the measurement basis:</w:t>
      </w:r>
    </w:p>
    <w:p>
      <w:pPr>
        <w:spacing w:before="120" w:after="160"/>
        <w:jc w:val="center"/>
      </w:pPr>
      <m:oMathPara>
        <m:oMath>
          <m:r>
            <m:rPr>
              <m:nor/>
            </m:rPr>
            <m:t>Stockout Rate (\\%)</m:t>
          </m:r>
          <m:r>
            <m:t>=</m:t>
          </m:r>
          <m:f>
            <m:fPr>
              <m:type m:val="bar"/>
            </m:fPr>
            <m:num>
              <m:r>
                <m:rPr>
                  <m:nor/>
                </m:rPr>
                <m:t>Demand Events Not Fulfilled from Available Stock</m:t>
              </m:r>
            </m:num>
            <m:den>
              <m:r>
                <m:rPr>
                  <m:nor/>
                </m:rPr>
                <m:t>Total Demand Events</m:t>
              </m:r>
            </m:den>
          </m:f>
          <m:r>
            <m:t>×100</m:t>
          </m:r>
        </m:oMath>
      </m:oMathPara>
    </w:p>
    <w:p>
      <w:r>
        <w:t>Organizations may define these indicators differently. The measurement rules, time period, exclusions, and source data should be documented before comparing performance.</w:t>
      </w:r>
    </w:p>
    <w:p>
      <w:r>
        <w:t>High inventory turnover is not always desirable for industrial spares. A rarely used critical controller can be worth holding for years if the operational risk of not having it is substantial.</w:t>
      </w:r>
    </w:p>
    <w:p>
      <w:pPr>
        <w:pStyle w:val="Heading2"/>
      </w:pPr>
      <w:r>
        <w:t>24. Cost of Spare Parts and Total Cost of Ownership</w:t>
      </w:r>
    </w:p>
    <w:p>
      <w:r>
        <w:t>Purchase price is only one part of the cost of maintaining a spare.</w:t>
      </w:r>
    </w:p>
    <w:p>
      <w:r>
        <w:t>Other costs may include:</w:t>
      </w:r>
    </w:p>
    <w:p>
      <w:pPr>
        <w:pStyle w:val="ListBullet"/>
      </w:pPr>
      <w:r>
        <w:t>Freight and urgent shipping.</w:t>
      </w:r>
    </w:p>
    <w:p>
      <w:pPr>
        <w:pStyle w:val="ListBullet"/>
      </w:pPr>
      <w:r>
        <w:t>Customs and import charges.</w:t>
      </w:r>
    </w:p>
    <w:p>
      <w:pPr>
        <w:pStyle w:val="ListBullet"/>
      </w:pPr>
      <w:r>
        <w:t>Storage and preservation.</w:t>
      </w:r>
    </w:p>
    <w:p>
      <w:pPr>
        <w:pStyle w:val="ListBullet"/>
      </w:pPr>
      <w:r>
        <w:t>Inventory carrying cost.</w:t>
      </w:r>
    </w:p>
    <w:p>
      <w:pPr>
        <w:pStyle w:val="ListBullet"/>
      </w:pPr>
      <w:r>
        <w:t>Inspection and testing.</w:t>
      </w:r>
    </w:p>
    <w:p>
      <w:pPr>
        <w:pStyle w:val="ListBullet"/>
      </w:pPr>
      <w:r>
        <w:t>Repair and refurbishment.</w:t>
      </w:r>
    </w:p>
    <w:p>
      <w:pPr>
        <w:pStyle w:val="ListBullet"/>
      </w:pPr>
      <w:r>
        <w:t>Software licenses or configuration services.</w:t>
      </w:r>
    </w:p>
    <w:p>
      <w:pPr>
        <w:pStyle w:val="ListBullet"/>
      </w:pPr>
      <w:r>
        <w:t>Obsolescence and write-off.</w:t>
      </w:r>
    </w:p>
    <w:p>
      <w:pPr>
        <w:pStyle w:val="ListBullet"/>
      </w:pPr>
      <w:r>
        <w:t>Downtime while waiting for a part.</w:t>
      </w:r>
    </w:p>
    <w:p>
      <w:pPr>
        <w:pStyle w:val="ListBullet"/>
      </w:pPr>
      <w:r>
        <w:t>Engineering and commissioning after replacement.</w:t>
      </w:r>
    </w:p>
    <w:p>
      <w:r>
        <w:t>A low-cost spare with a long lead time may create more operational exposure than a more expensive, readily available component.</w:t>
      </w:r>
    </w:p>
    <w:p>
      <w:r>
        <w:t>Stock decisions should consider the expected operational consequences of unavailability, not purchase price alone.</w:t>
      </w:r>
    </w:p>
    <w:p>
      <w:pPr>
        <w:pStyle w:val="Heading2"/>
      </w:pPr>
      <w:r>
        <w:t>25. Handover Documentation for Spares</w:t>
      </w:r>
    </w:p>
    <w:p>
      <w:r>
        <w:t>The supplier or project team should provide the information needed to identify, procure, store, and replace installed components.</w:t>
      </w:r>
    </w:p>
    <w:p>
      <w:pPr>
        <w:pStyle w:val="Heading3"/>
      </w:pPr>
      <w:r>
        <w:t>25.1 Recommended Handover Documents</w:t>
      </w:r>
    </w:p>
    <w:p>
      <w:pPr>
        <w:pStyle w:val="ListBullet"/>
      </w:pPr>
      <w:r>
        <w:t>Equipment bill of materials.</w:t>
      </w:r>
    </w:p>
    <w:p>
      <w:pPr>
        <w:pStyle w:val="ListBullet"/>
      </w:pPr>
      <w:r>
        <w:t>Spare-parts list with manufacturer part numbers.</w:t>
      </w:r>
    </w:p>
    <w:p>
      <w:pPr>
        <w:pStyle w:val="ListBullet"/>
      </w:pPr>
      <w:r>
        <w:t>Recommended initial spare-parts list.</w:t>
      </w:r>
    </w:p>
    <w:p>
      <w:pPr>
        <w:pStyle w:val="ListBullet"/>
      </w:pPr>
      <w:r>
        <w:t>Critical-spares assessment.</w:t>
      </w:r>
    </w:p>
    <w:p>
      <w:pPr>
        <w:pStyle w:val="ListBullet"/>
      </w:pPr>
      <w:r>
        <w:t>Approved successor and alternative-part list.</w:t>
      </w:r>
    </w:p>
    <w:p>
      <w:pPr>
        <w:pStyle w:val="ListBullet"/>
      </w:pPr>
      <w:r>
        <w:t>Obsolescence and lifecycle information.</w:t>
      </w:r>
    </w:p>
    <w:p>
      <w:pPr>
        <w:pStyle w:val="ListBullet"/>
      </w:pPr>
      <w:r>
        <w:t>Supplier details and support contacts.</w:t>
      </w:r>
    </w:p>
    <w:p>
      <w:pPr>
        <w:pStyle w:val="ListBullet"/>
      </w:pPr>
      <w:r>
        <w:t>Storage and preservation requirements.</w:t>
      </w:r>
    </w:p>
    <w:p>
      <w:pPr>
        <w:pStyle w:val="ListBullet"/>
      </w:pPr>
      <w:r>
        <w:t>Shelf-life and expiry information.</w:t>
      </w:r>
    </w:p>
    <w:p>
      <w:pPr>
        <w:pStyle w:val="ListBullet"/>
      </w:pPr>
      <w:r>
        <w:t>Special tools and accessories list.</w:t>
      </w:r>
    </w:p>
    <w:p>
      <w:pPr>
        <w:pStyle w:val="ListBullet"/>
      </w:pPr>
      <w:r>
        <w:t>Repairable-component list and repair-provider details.</w:t>
      </w:r>
    </w:p>
    <w:p>
      <w:pPr>
        <w:pStyle w:val="ListBullet"/>
      </w:pPr>
      <w:r>
        <w:t>Equipment-to-spare mapping.</w:t>
      </w:r>
    </w:p>
    <w:p>
      <w:pPr>
        <w:pStyle w:val="ListBullet"/>
      </w:pPr>
      <w:r>
        <w:t>Spare-parts inventory records.</w:t>
      </w:r>
    </w:p>
    <w:p>
      <w:pPr>
        <w:pStyle w:val="ListBullet"/>
      </w:pPr>
      <w:r>
        <w:t>Configuration and replacement procedures for automation components.</w:t>
      </w:r>
    </w:p>
    <w:p>
      <w:pPr>
        <w:pStyle w:val="ListBullet"/>
      </w:pPr>
      <w:r>
        <w:t>Warranty and procurement restrictions.</w:t>
      </w:r>
    </w:p>
    <w:p>
      <w:pPr>
        <w:pStyle w:val="ListBullet"/>
      </w:pPr>
      <w:r>
        <w:t>Recommended stock quantities and their rationale.</w:t>
      </w:r>
    </w:p>
    <w:p>
      <w:r>
        <w:t>The supplier's recommended spares list should be reviewed by the plant. A supplier may recommend broad coverage, while the plant must decide what is justified by actual criticality, lead time, redundancy, repair options, and budget.</w:t>
      </w:r>
    </w:p>
    <w:p>
      <w:pPr>
        <w:pStyle w:val="Heading2"/>
      </w:pPr>
      <w:r>
        <w:t>26. Example: Initial Spare-Parts List for an Automated Test Bench</w:t>
      </w:r>
    </w:p>
    <w:p>
      <w:r>
        <w:t>The following is an illustrative example. Actual stock quantities and component models must be determined from the installed equipment and risk assessment.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Component</w:t>
            </w:r>
          </w:p>
        </w:tc>
        <w:tc>
          <w:tcPr>
            <w:tcW w:type="dxa" w:w="2700"/>
            <w:shd w:val="clear" w:color="auto" w:fill="EEF2F7"/>
          </w:tcPr>
          <w:p>
            <w:pPr>
              <w:spacing w:after="0" w:before="0" w:line="240" w:lineRule="auto"/>
              <w:jc w:val="left"/>
            </w:pPr>
            <w:r>
              <w:rPr>
                <w:b/>
                <w:color w:val="1A2E4A"/>
              </w:rPr>
              <w:t>Criticality example</w:t>
            </w:r>
          </w:p>
        </w:tc>
        <w:tc>
          <w:tcPr>
            <w:tcW w:type="dxa" w:w="2700"/>
            <w:shd w:val="clear" w:color="auto" w:fill="EEF2F7"/>
          </w:tcPr>
          <w:p>
            <w:pPr>
              <w:spacing w:after="0" w:before="0" w:line="240" w:lineRule="auto"/>
              <w:jc w:val="left"/>
            </w:pPr>
            <w:r>
              <w:rPr>
                <w:b/>
                <w:color w:val="1A2E4A"/>
              </w:rPr>
              <w:t>Main verification requirement</w:t>
            </w:r>
          </w:p>
        </w:tc>
        <w:tc>
          <w:tcPr>
            <w:tcW w:type="dxa" w:w="2700"/>
            <w:shd w:val="clear" w:color="auto" w:fill="EEF2F7"/>
          </w:tcPr>
          <w:p>
            <w:pPr>
              <w:spacing w:after="0" w:before="0" w:line="240" w:lineRule="auto"/>
              <w:jc w:val="left"/>
            </w:pPr>
            <w:r>
              <w:rPr>
                <w:b/>
                <w:color w:val="1A2E4A"/>
              </w:rPr>
              <w:t>Stock decision</w:t>
            </w:r>
          </w:p>
        </w:tc>
      </w:tr>
      <w:tr>
        <w:tc>
          <w:tcPr>
            <w:tcW w:type="dxa" w:w="2700"/>
          </w:tcPr>
          <w:p>
            <w:pPr>
              <w:spacing w:after="0" w:before="0" w:line="240" w:lineRule="auto"/>
              <w:jc w:val="left"/>
            </w:pPr>
            <w:r>
              <w:t>PLC CPU</w:t>
            </w:r>
          </w:p>
        </w:tc>
        <w:tc>
          <w:tcPr>
            <w:tcW w:type="dxa" w:w="2700"/>
          </w:tcPr>
          <w:p>
            <w:pPr>
              <w:spacing w:after="0" w:before="0" w:line="240" w:lineRule="auto"/>
              <w:jc w:val="left"/>
            </w:pPr>
            <w:r>
              <w:t>High</w:t>
            </w:r>
          </w:p>
        </w:tc>
        <w:tc>
          <w:tcPr>
            <w:tcW w:type="dxa" w:w="2700"/>
          </w:tcPr>
          <w:p>
            <w:pPr>
              <w:spacing w:after="0" w:before="0" w:line="240" w:lineRule="auto"/>
              <w:jc w:val="left"/>
            </w:pPr>
            <w:r>
              <w:t>Exact controller family and compatible configuration</w:t>
            </w:r>
          </w:p>
        </w:tc>
        <w:tc>
          <w:tcPr>
            <w:tcW w:type="dxa" w:w="2700"/>
          </w:tcPr>
          <w:p>
            <w:pPr>
              <w:spacing w:after="0" w:before="0" w:line="240" w:lineRule="auto"/>
              <w:jc w:val="left"/>
            </w:pPr>
            <w:r>
              <w:t>Evaluate strategic stock and recovery options</w:t>
            </w:r>
          </w:p>
        </w:tc>
      </w:tr>
      <w:tr>
        <w:tc>
          <w:tcPr>
            <w:tcW w:type="dxa" w:w="2700"/>
          </w:tcPr>
          <w:p>
            <w:pPr>
              <w:spacing w:after="0" w:before="0" w:line="240" w:lineRule="auto"/>
              <w:jc w:val="left"/>
            </w:pPr>
            <w:r>
              <w:t>Digital I/O module</w:t>
            </w:r>
          </w:p>
        </w:tc>
        <w:tc>
          <w:tcPr>
            <w:tcW w:type="dxa" w:w="2700"/>
          </w:tcPr>
          <w:p>
            <w:pPr>
              <w:spacing w:after="0" w:before="0" w:line="240" w:lineRule="auto"/>
              <w:jc w:val="left"/>
            </w:pPr>
            <w:r>
              <w:t>Medium to high</w:t>
            </w:r>
          </w:p>
        </w:tc>
        <w:tc>
          <w:tcPr>
            <w:tcW w:type="dxa" w:w="2700"/>
          </w:tcPr>
          <w:p>
            <w:pPr>
              <w:spacing w:after="0" w:before="0" w:line="240" w:lineRule="auto"/>
              <w:jc w:val="left"/>
            </w:pPr>
            <w:r>
              <w:t>Signal type, channel count, and compatibility</w:t>
            </w:r>
          </w:p>
        </w:tc>
        <w:tc>
          <w:tcPr>
            <w:tcW w:type="dxa" w:w="2700"/>
          </w:tcPr>
          <w:p>
            <w:pPr>
              <w:spacing w:after="0" w:before="0" w:line="240" w:lineRule="auto"/>
              <w:jc w:val="left"/>
            </w:pPr>
            <w:r>
              <w:t>Stock according to failure impact and availability</w:t>
            </w:r>
          </w:p>
        </w:tc>
      </w:tr>
      <w:tr>
        <w:tc>
          <w:tcPr>
            <w:tcW w:type="dxa" w:w="2700"/>
          </w:tcPr>
          <w:p>
            <w:pPr>
              <w:spacing w:after="0" w:before="0" w:line="240" w:lineRule="auto"/>
              <w:jc w:val="left"/>
            </w:pPr>
            <w:r>
              <w:t>24 V DC power supply</w:t>
            </w:r>
          </w:p>
        </w:tc>
        <w:tc>
          <w:tcPr>
            <w:tcW w:type="dxa" w:w="2700"/>
          </w:tcPr>
          <w:p>
            <w:pPr>
              <w:spacing w:after="0" w:before="0" w:line="240" w:lineRule="auto"/>
              <w:jc w:val="left"/>
            </w:pPr>
            <w:r>
              <w:t>Medium to high</w:t>
            </w:r>
          </w:p>
        </w:tc>
        <w:tc>
          <w:tcPr>
            <w:tcW w:type="dxa" w:w="2700"/>
          </w:tcPr>
          <w:p>
            <w:pPr>
              <w:spacing w:after="0" w:before="0" w:line="240" w:lineRule="auto"/>
              <w:jc w:val="left"/>
            </w:pPr>
            <w:r>
              <w:t>Output rating, load capacity, and mounting</w:t>
            </w:r>
          </w:p>
        </w:tc>
        <w:tc>
          <w:tcPr>
            <w:tcW w:type="dxa" w:w="2700"/>
          </w:tcPr>
          <w:p>
            <w:pPr>
              <w:spacing w:after="0" w:before="0" w:line="240" w:lineRule="auto"/>
              <w:jc w:val="left"/>
            </w:pPr>
            <w:r>
              <w:t>Stock according to downtime risk</w:t>
            </w:r>
          </w:p>
        </w:tc>
      </w:tr>
      <w:tr>
        <w:tc>
          <w:tcPr>
            <w:tcW w:type="dxa" w:w="2700"/>
          </w:tcPr>
          <w:p>
            <w:pPr>
              <w:spacing w:after="0" w:before="0" w:line="240" w:lineRule="auto"/>
              <w:jc w:val="left"/>
            </w:pPr>
            <w:r>
              <w:t>Proximity sensor</w:t>
            </w:r>
          </w:p>
        </w:tc>
        <w:tc>
          <w:tcPr>
            <w:tcW w:type="dxa" w:w="2700"/>
          </w:tcPr>
          <w:p>
            <w:pPr>
              <w:spacing w:after="0" w:before="0" w:line="240" w:lineRule="auto"/>
              <w:jc w:val="left"/>
            </w:pPr>
            <w:r>
              <w:t>Medium</w:t>
            </w:r>
          </w:p>
        </w:tc>
        <w:tc>
          <w:tcPr>
            <w:tcW w:type="dxa" w:w="2700"/>
          </w:tcPr>
          <w:p>
            <w:pPr>
              <w:spacing w:after="0" w:before="0" w:line="240" w:lineRule="auto"/>
              <w:jc w:val="left"/>
            </w:pPr>
            <w:r>
              <w:t>Sensing type, output, range, connector</w:t>
            </w:r>
          </w:p>
        </w:tc>
        <w:tc>
          <w:tcPr>
            <w:tcW w:type="dxa" w:w="2700"/>
          </w:tcPr>
          <w:p>
            <w:pPr>
              <w:spacing w:after="0" w:before="0" w:line="240" w:lineRule="auto"/>
              <w:jc w:val="left"/>
            </w:pPr>
            <w:r>
              <w:t>Hold appropriate replacement quantity based on usage</w:t>
            </w:r>
          </w:p>
        </w:tc>
      </w:tr>
      <w:tr>
        <w:tc>
          <w:tcPr>
            <w:tcW w:type="dxa" w:w="2700"/>
          </w:tcPr>
          <w:p>
            <w:pPr>
              <w:spacing w:after="0" w:before="0" w:line="240" w:lineRule="auto"/>
              <w:jc w:val="left"/>
            </w:pPr>
            <w:r>
              <w:t>VFD</w:t>
            </w:r>
          </w:p>
        </w:tc>
        <w:tc>
          <w:tcPr>
            <w:tcW w:type="dxa" w:w="2700"/>
          </w:tcPr>
          <w:p>
            <w:pPr>
              <w:spacing w:after="0" w:before="0" w:line="240" w:lineRule="auto"/>
              <w:jc w:val="left"/>
            </w:pPr>
            <w:r>
              <w:t>High</w:t>
            </w:r>
          </w:p>
        </w:tc>
        <w:tc>
          <w:tcPr>
            <w:tcW w:type="dxa" w:w="2700"/>
          </w:tcPr>
          <w:p>
            <w:pPr>
              <w:spacing w:after="0" w:before="0" w:line="240" w:lineRule="auto"/>
              <w:jc w:val="left"/>
            </w:pPr>
            <w:r>
              <w:t>Power rating, motor compatibility, parameters</w:t>
            </w:r>
          </w:p>
        </w:tc>
        <w:tc>
          <w:tcPr>
            <w:tcW w:type="dxa" w:w="2700"/>
          </w:tcPr>
          <w:p>
            <w:pPr>
              <w:spacing w:after="0" w:before="0" w:line="240" w:lineRule="auto"/>
              <w:jc w:val="left"/>
            </w:pPr>
            <w:r>
              <w:t>Evaluate stock, repair, and supplier lead time</w:t>
            </w:r>
          </w:p>
        </w:tc>
      </w:tr>
      <w:tr>
        <w:tc>
          <w:tcPr>
            <w:tcW w:type="dxa" w:w="2700"/>
          </w:tcPr>
          <w:p>
            <w:pPr>
              <w:spacing w:after="0" w:before="0" w:line="240" w:lineRule="auto"/>
              <w:jc w:val="left"/>
            </w:pPr>
            <w:r>
              <w:t>Pneumatic solenoid valve</w:t>
            </w:r>
          </w:p>
        </w:tc>
        <w:tc>
          <w:tcPr>
            <w:tcW w:type="dxa" w:w="2700"/>
          </w:tcPr>
          <w:p>
            <w:pPr>
              <w:spacing w:after="0" w:before="0" w:line="240" w:lineRule="auto"/>
              <w:jc w:val="left"/>
            </w:pPr>
            <w:r>
              <w:t>Medium</w:t>
            </w:r>
          </w:p>
        </w:tc>
        <w:tc>
          <w:tcPr>
            <w:tcW w:type="dxa" w:w="2700"/>
          </w:tcPr>
          <w:p>
            <w:pPr>
              <w:spacing w:after="0" w:before="0" w:line="240" w:lineRule="auto"/>
              <w:jc w:val="left"/>
            </w:pPr>
            <w:r>
              <w:t>Port, voltage, flow, pressure, and function</w:t>
            </w:r>
          </w:p>
        </w:tc>
        <w:tc>
          <w:tcPr>
            <w:tcW w:type="dxa" w:w="2700"/>
          </w:tcPr>
          <w:p>
            <w:pPr>
              <w:spacing w:after="0" w:before="0" w:line="240" w:lineRule="auto"/>
              <w:jc w:val="left"/>
            </w:pPr>
            <w:r>
              <w:t>Stock common verified variants</w:t>
            </w:r>
          </w:p>
        </w:tc>
      </w:tr>
      <w:tr>
        <w:tc>
          <w:tcPr>
            <w:tcW w:type="dxa" w:w="2700"/>
          </w:tcPr>
          <w:p>
            <w:pPr>
              <w:spacing w:after="0" w:before="0" w:line="240" w:lineRule="auto"/>
              <w:jc w:val="left"/>
            </w:pPr>
            <w:r>
              <w:t>Safety sensor</w:t>
            </w:r>
          </w:p>
        </w:tc>
        <w:tc>
          <w:tcPr>
            <w:tcW w:type="dxa" w:w="2700"/>
          </w:tcPr>
          <w:p>
            <w:pPr>
              <w:spacing w:after="0" w:before="0" w:line="240" w:lineRule="auto"/>
              <w:jc w:val="left"/>
            </w:pPr>
            <w:r>
              <w:t>High</w:t>
            </w:r>
          </w:p>
        </w:tc>
        <w:tc>
          <w:tcPr>
            <w:tcW w:type="dxa" w:w="2700"/>
          </w:tcPr>
          <w:p>
            <w:pPr>
              <w:spacing w:after="0" w:before="0" w:line="240" w:lineRule="auto"/>
              <w:jc w:val="left"/>
            </w:pPr>
            <w:r>
              <w:t>Approved safety specification and compatibility</w:t>
            </w:r>
          </w:p>
        </w:tc>
        <w:tc>
          <w:tcPr>
            <w:tcW w:type="dxa" w:w="2700"/>
          </w:tcPr>
          <w:p>
            <w:pPr>
              <w:spacing w:after="0" w:before="0" w:line="240" w:lineRule="auto"/>
              <w:jc w:val="left"/>
            </w:pPr>
            <w:r>
              <w:t>Establish controlled replacement and validation strategy</w:t>
            </w:r>
          </w:p>
        </w:tc>
      </w:tr>
      <w:tr>
        <w:tc>
          <w:tcPr>
            <w:tcW w:type="dxa" w:w="2700"/>
          </w:tcPr>
          <w:p>
            <w:pPr>
              <w:spacing w:after="0" w:before="0" w:line="240" w:lineRule="auto"/>
              <w:jc w:val="left"/>
            </w:pPr>
            <w:r>
              <w:t>Industrial network switch</w:t>
            </w:r>
          </w:p>
        </w:tc>
        <w:tc>
          <w:tcPr>
            <w:tcW w:type="dxa" w:w="2700"/>
          </w:tcPr>
          <w:p>
            <w:pPr>
              <w:spacing w:after="0" w:before="0" w:line="240" w:lineRule="auto"/>
              <w:jc w:val="left"/>
            </w:pPr>
            <w:r>
              <w:t>Medium to high</w:t>
            </w:r>
          </w:p>
        </w:tc>
        <w:tc>
          <w:tcPr>
            <w:tcW w:type="dxa" w:w="2700"/>
          </w:tcPr>
          <w:p>
            <w:pPr>
              <w:spacing w:after="0" w:before="0" w:line="240" w:lineRule="auto"/>
              <w:jc w:val="left"/>
            </w:pPr>
            <w:r>
              <w:t>Port count, protocol requirements, configuration</w:t>
            </w:r>
          </w:p>
        </w:tc>
        <w:tc>
          <w:tcPr>
            <w:tcW w:type="dxa" w:w="2700"/>
          </w:tcPr>
          <w:p>
            <w:pPr>
              <w:spacing w:after="0" w:before="0" w:line="240" w:lineRule="auto"/>
              <w:jc w:val="left"/>
            </w:pPr>
            <w:r>
              <w:t>Evaluate spare and configuration-backup requirements</w:t>
            </w:r>
          </w:p>
        </w:tc>
      </w:tr>
      <w:tr>
        <w:tc>
          <w:tcPr>
            <w:tcW w:type="dxa" w:w="2700"/>
          </w:tcPr>
          <w:p>
            <w:pPr>
              <w:spacing w:after="0" w:before="0" w:line="240" w:lineRule="auto"/>
              <w:jc w:val="left"/>
            </w:pPr>
            <w:r>
              <w:t>Filter element</w:t>
            </w:r>
          </w:p>
        </w:tc>
        <w:tc>
          <w:tcPr>
            <w:tcW w:type="dxa" w:w="2700"/>
          </w:tcPr>
          <w:p>
            <w:pPr>
              <w:spacing w:after="0" w:before="0" w:line="240" w:lineRule="auto"/>
              <w:jc w:val="left"/>
            </w:pPr>
            <w:r>
              <w:t>Low to medium</w:t>
            </w:r>
          </w:p>
        </w:tc>
        <w:tc>
          <w:tcPr>
            <w:tcW w:type="dxa" w:w="2700"/>
          </w:tcPr>
          <w:p>
            <w:pPr>
              <w:spacing w:after="0" w:before="0" w:line="240" w:lineRule="auto"/>
              <w:jc w:val="left"/>
            </w:pPr>
            <w:r>
              <w:t>Exact specification and replacement interval</w:t>
            </w:r>
          </w:p>
        </w:tc>
        <w:tc>
          <w:tcPr>
            <w:tcW w:type="dxa" w:w="2700"/>
          </w:tcPr>
          <w:p>
            <w:pPr>
              <w:spacing w:after="0" w:before="0" w:line="240" w:lineRule="auto"/>
              <w:jc w:val="left"/>
            </w:pPr>
            <w:r>
              <w:t>Set stock using planned consumption</w:t>
            </w:r>
          </w:p>
        </w:tc>
      </w:tr>
      <w:tr>
        <w:tc>
          <w:tcPr>
            <w:tcW w:type="dxa" w:w="2700"/>
          </w:tcPr>
          <w:p>
            <w:pPr>
              <w:spacing w:after="0" w:before="0" w:line="240" w:lineRule="auto"/>
              <w:jc w:val="left"/>
            </w:pPr>
            <w:r>
              <w:t>Specialized test fixture</w:t>
            </w:r>
          </w:p>
        </w:tc>
        <w:tc>
          <w:tcPr>
            <w:tcW w:type="dxa" w:w="2700"/>
          </w:tcPr>
          <w:p>
            <w:pPr>
              <w:spacing w:after="0" w:before="0" w:line="240" w:lineRule="auto"/>
              <w:jc w:val="left"/>
            </w:pPr>
            <w:r>
              <w:t>High where unique</w:t>
            </w:r>
          </w:p>
        </w:tc>
        <w:tc>
          <w:tcPr>
            <w:tcW w:type="dxa" w:w="2700"/>
          </w:tcPr>
          <w:p>
            <w:pPr>
              <w:spacing w:after="0" w:before="0" w:line="240" w:lineRule="auto"/>
              <w:jc w:val="left"/>
            </w:pPr>
            <w:r>
              <w:t>Mechanical interface and test compatibility</w:t>
            </w:r>
          </w:p>
        </w:tc>
        <w:tc>
          <w:tcPr>
            <w:tcW w:type="dxa" w:w="2700"/>
          </w:tcPr>
          <w:p>
            <w:pPr>
              <w:spacing w:after="0" w:before="0" w:line="240" w:lineRule="auto"/>
              <w:jc w:val="left"/>
            </w:pPr>
            <w:r>
              <w:t>Assess duplicate tooling or repair options</w:t>
            </w:r>
          </w:p>
        </w:tc>
      </w:tr>
    </w:tbl>
    <w:p/>
    <w:p>
      <w:r>
        <w:t>Criticality examples are illustrative. The actual classification must reflect the consequences of failure in the specific production process.</w:t>
      </w:r>
    </w:p>
    <w:p>
      <w:pPr>
        <w:pStyle w:val="Heading2"/>
      </w:pPr>
      <w:r>
        <w:t>27. Common Spares Management Failures</w:t>
      </w:r>
    </w:p>
    <w:p>
      <w:pPr>
        <w:tabs>
          <w:tab w:pos="403" w:val="left"/>
        </w:tabs>
        <w:spacing w:after="40" w:line="276" w:lineRule="auto"/>
        <w:ind w:left="403" w:hanging="403"/>
        <w:jc w:val="left"/>
      </w:pPr>
      <w:r>
        <w:rPr>
          <w:color w:val="1A2E4A"/>
        </w:rPr>
        <w:t>1.</w:t>
        <w:tab/>
      </w:r>
      <w:r>
        <w:t>Incorrect part identification: the material description is too generic to distinguish compatible variants.</w:t>
      </w:r>
    </w:p>
    <w:p>
      <w:pPr>
        <w:tabs>
          <w:tab w:pos="403" w:val="left"/>
        </w:tabs>
        <w:spacing w:after="40" w:line="276" w:lineRule="auto"/>
        <w:ind w:left="403" w:hanging="403"/>
        <w:jc w:val="left"/>
      </w:pPr>
      <w:r>
        <w:rPr>
          <w:color w:val="1A2E4A"/>
        </w:rPr>
        <w:t>2.</w:t>
        <w:tab/>
      </w:r>
      <w:r>
        <w:t>No installed-equipment mapping: technicians cannot quickly determine which spare belongs to which asset.</w:t>
      </w:r>
    </w:p>
    <w:p>
      <w:pPr>
        <w:tabs>
          <w:tab w:pos="403" w:val="left"/>
        </w:tabs>
        <w:spacing w:after="40" w:line="276" w:lineRule="auto"/>
        <w:ind w:left="403" w:hanging="403"/>
        <w:jc w:val="left"/>
      </w:pPr>
      <w:r>
        <w:rPr>
          <w:color w:val="1A2E4A"/>
        </w:rPr>
        <w:t>3.</w:t>
        <w:tab/>
      </w:r>
      <w:r>
        <w:t>Stocking by price alone: low-cost but critical items are omitted.</w:t>
      </w:r>
    </w:p>
    <w:p>
      <w:pPr>
        <w:tabs>
          <w:tab w:pos="403" w:val="left"/>
        </w:tabs>
        <w:spacing w:after="40" w:line="276" w:lineRule="auto"/>
        <w:ind w:left="403" w:hanging="403"/>
        <w:jc w:val="left"/>
      </w:pPr>
      <w:r>
        <w:rPr>
          <w:color w:val="1A2E4A"/>
        </w:rPr>
        <w:t>4.</w:t>
        <w:tab/>
      </w:r>
      <w:r>
        <w:t>Overstocking obsolete items: money and storage are consumed by parts that no longer fit the installed equipment.</w:t>
      </w:r>
    </w:p>
    <w:p>
      <w:pPr>
        <w:tabs>
          <w:tab w:pos="403" w:val="left"/>
        </w:tabs>
        <w:spacing w:after="40" w:line="276" w:lineRule="auto"/>
        <w:ind w:left="403" w:hanging="403"/>
        <w:jc w:val="left"/>
      </w:pPr>
      <w:r>
        <w:rPr>
          <w:color w:val="1A2E4A"/>
        </w:rPr>
        <w:t>5.</w:t>
        <w:tab/>
      </w:r>
      <w:r>
        <w:t>No approved replacement list: purchasing selects a physically similar but technically incompatible product.</w:t>
      </w:r>
    </w:p>
    <w:p>
      <w:pPr>
        <w:tabs>
          <w:tab w:pos="403" w:val="left"/>
        </w:tabs>
        <w:spacing w:after="40" w:line="276" w:lineRule="auto"/>
        <w:ind w:left="403" w:hanging="403"/>
        <w:jc w:val="left"/>
      </w:pPr>
      <w:r>
        <w:rPr>
          <w:color w:val="1A2E4A"/>
        </w:rPr>
        <w:t>6.</w:t>
        <w:tab/>
      </w:r>
      <w:r>
        <w:t>Poor storage: components deteriorate before use.</w:t>
      </w:r>
    </w:p>
    <w:p>
      <w:pPr>
        <w:tabs>
          <w:tab w:pos="403" w:val="left"/>
        </w:tabs>
        <w:spacing w:after="40" w:line="276" w:lineRule="auto"/>
        <w:ind w:left="403" w:hanging="403"/>
        <w:jc w:val="left"/>
      </w:pPr>
      <w:r>
        <w:rPr>
          <w:color w:val="1A2E4A"/>
        </w:rPr>
        <w:t>7.</w:t>
        <w:tab/>
      </w:r>
      <w:r>
        <w:t>Uncontrolled issue and return: stock records no longer match physical quantities.</w:t>
      </w:r>
    </w:p>
    <w:p>
      <w:pPr>
        <w:tabs>
          <w:tab w:pos="403" w:val="left"/>
        </w:tabs>
        <w:spacing w:after="40" w:line="276" w:lineRule="auto"/>
        <w:ind w:left="403" w:hanging="403"/>
        <w:jc w:val="left"/>
      </w:pPr>
      <w:r>
        <w:rPr>
          <w:color w:val="1A2E4A"/>
        </w:rPr>
        <w:t>8.</w:t>
        <w:tab/>
      </w:r>
      <w:r>
        <w:t>No repair strategy: expensive repairable assemblies are repeatedly purchased as new.</w:t>
      </w:r>
    </w:p>
    <w:p>
      <w:pPr>
        <w:tabs>
          <w:tab w:pos="403" w:val="left"/>
        </w:tabs>
        <w:spacing w:after="40" w:line="276" w:lineRule="auto"/>
        <w:ind w:left="403" w:hanging="403"/>
        <w:jc w:val="left"/>
      </w:pPr>
      <w:r>
        <w:rPr>
          <w:color w:val="1A2E4A"/>
        </w:rPr>
        <w:t>9.</w:t>
        <w:tab/>
      </w:r>
      <w:r>
        <w:t>Unverified spare configuration: a replacement controller or drive is installed without required configuration or testing.</w:t>
      </w:r>
    </w:p>
    <w:p>
      <w:pPr>
        <w:tabs>
          <w:tab w:pos="403" w:val="left"/>
        </w:tabs>
        <w:spacing w:after="40" w:line="276" w:lineRule="auto"/>
        <w:ind w:left="403" w:hanging="403"/>
        <w:jc w:val="left"/>
      </w:pPr>
      <w:r>
        <w:rPr>
          <w:color w:val="1A2E4A"/>
        </w:rPr>
        <w:t>10.</w:t>
        <w:tab/>
      </w:r>
      <w:r>
        <w:t>No lead-time review: critical components are ordered only after a failure occurs.</w:t>
      </w:r>
    </w:p>
    <w:p>
      <w:pPr>
        <w:tabs>
          <w:tab w:pos="403" w:val="left"/>
        </w:tabs>
        <w:spacing w:after="40" w:line="276" w:lineRule="auto"/>
        <w:ind w:left="403" w:hanging="403"/>
        <w:jc w:val="left"/>
      </w:pPr>
      <w:r>
        <w:rPr>
          <w:color w:val="1A2E4A"/>
        </w:rPr>
        <w:t>11.</w:t>
        <w:tab/>
      </w:r>
      <w:r>
        <w:t>Incomplete supplier records: purchasing cannot identify a reliable source during an urgent breakdown.</w:t>
      </w:r>
    </w:p>
    <w:p>
      <w:pPr>
        <w:tabs>
          <w:tab w:pos="403" w:val="left"/>
        </w:tabs>
        <w:spacing w:after="40" w:line="276" w:lineRule="auto"/>
        <w:ind w:left="403" w:hanging="403"/>
        <w:jc w:val="left"/>
      </w:pPr>
      <w:r>
        <w:rPr>
          <w:color w:val="1A2E4A"/>
        </w:rPr>
        <w:t>12.</w:t>
        <w:tab/>
      </w:r>
      <w:r>
        <w:t>Weak obsolescence planning: the plant discovers that a critical part is unavailable only after the installed component fails.</w:t>
      </w:r>
    </w:p>
    <w:p>
      <w:pPr>
        <w:pStyle w:val="Heading2"/>
      </w:pPr>
      <w:r>
        <w:t>28. Spares Handover Acceptance Checklist</w:t>
      </w:r>
    </w:p>
    <w:p>
      <w:pPr>
        <w:pStyle w:val="Heading3"/>
      </w:pPr>
      <w:r>
        <w:t>Identification and Documentation</w:t>
      </w:r>
    </w:p>
    <w:p>
      <w:pPr>
        <w:pStyle w:val="ListBullet"/>
      </w:pPr>
      <w:r>
        <w:t>Installed components are mapped to equipment IDs and component tags.</w:t>
      </w:r>
    </w:p>
    <w:p>
      <w:pPr>
        <w:pStyle w:val="ListBullet"/>
      </w:pPr>
      <w:r>
        <w:t>Manufacturer names and full part numbers are recorded.</w:t>
      </w:r>
    </w:p>
    <w:p>
      <w:pPr>
        <w:pStyle w:val="ListBullet"/>
      </w:pPr>
      <w:r>
        <w:t>Required hardware, firmware, and configuration details are documented.</w:t>
      </w:r>
    </w:p>
    <w:p>
      <w:pPr>
        <w:pStyle w:val="ListBullet"/>
      </w:pPr>
      <w:r>
        <w:t>Equipment bills of materials and spare-parts lists are available.</w:t>
      </w:r>
    </w:p>
    <w:p>
      <w:pPr>
        <w:pStyle w:val="ListBullet"/>
      </w:pPr>
      <w:r>
        <w:t>Approved alternatives and successors are technically verified.</w:t>
      </w:r>
    </w:p>
    <w:p>
      <w:pPr>
        <w:pStyle w:val="ListBullet"/>
      </w:pPr>
      <w:r>
        <w:t>Obsolete and end-of-support components are identified.</w:t>
      </w:r>
    </w:p>
    <w:p>
      <w:pPr>
        <w:pStyle w:val="Heading3"/>
      </w:pPr>
      <w:r>
        <w:t>Inventory and Procurement</w:t>
      </w:r>
    </w:p>
    <w:p>
      <w:pPr>
        <w:pStyle w:val="ListBullet"/>
      </w:pPr>
      <w:r>
        <w:t>Criticality and stocking rationale are documented.</w:t>
      </w:r>
    </w:p>
    <w:p>
      <w:pPr>
        <w:pStyle w:val="ListBullet"/>
      </w:pPr>
      <w:r>
        <w:t>Minimum stock and reorder policies are defined where required.</w:t>
      </w:r>
    </w:p>
    <w:p>
      <w:pPr>
        <w:pStyle w:val="ListBullet"/>
      </w:pPr>
      <w:r>
        <w:t>Lead times and approved suppliers are recorded.</w:t>
      </w:r>
    </w:p>
    <w:p>
      <w:pPr>
        <w:pStyle w:val="ListBullet"/>
      </w:pPr>
      <w:r>
        <w:t>Initial stock quantities are verified.</w:t>
      </w:r>
    </w:p>
    <w:p>
      <w:pPr>
        <w:pStyle w:val="ListBullet"/>
      </w:pPr>
      <w:r>
        <w:t>Received parts have passed required inspection.</w:t>
      </w:r>
    </w:p>
    <w:p>
      <w:pPr>
        <w:pStyle w:val="ListBullet"/>
      </w:pPr>
      <w:r>
        <w:t>Storage locations and preservation requirements are defined.</w:t>
      </w:r>
    </w:p>
    <w:p>
      <w:pPr>
        <w:pStyle w:val="ListBullet"/>
      </w:pPr>
      <w:r>
        <w:t>Shelf-life and calibration controls are addressed where applicable.</w:t>
      </w:r>
    </w:p>
    <w:p>
      <w:pPr>
        <w:pStyle w:val="Heading3"/>
      </w:pPr>
      <w:r>
        <w:t>Maintenance Readiness</w:t>
      </w:r>
    </w:p>
    <w:p>
      <w:pPr>
        <w:pStyle w:val="ListBullet"/>
      </w:pPr>
      <w:r>
        <w:t>Replacement procedures are available for critical components.</w:t>
      </w:r>
    </w:p>
    <w:p>
      <w:pPr>
        <w:pStyle w:val="ListBullet"/>
      </w:pPr>
      <w:r>
        <w:t>Automation backups and configuration records are available.</w:t>
      </w:r>
    </w:p>
    <w:p>
      <w:pPr>
        <w:pStyle w:val="ListBullet"/>
      </w:pPr>
      <w:r>
        <w:t>Required commissioning and verification steps are defined.</w:t>
      </w:r>
    </w:p>
    <w:p>
      <w:pPr>
        <w:pStyle w:val="ListBullet"/>
      </w:pPr>
      <w:r>
        <w:t>Repairable components have a documented repair strategy.</w:t>
      </w:r>
    </w:p>
    <w:p>
      <w:pPr>
        <w:pStyle w:val="ListBullet"/>
      </w:pPr>
      <w:r>
        <w:t>Stock issue and return processes are established.</w:t>
      </w:r>
    </w:p>
    <w:p>
      <w:pPr>
        <w:pStyle w:val="ListBullet"/>
      </w:pPr>
      <w:r>
        <w:t>Inventory records are linked to the applicable maintenance system.</w:t>
      </w:r>
    </w:p>
    <w:p>
      <w:pPr>
        <w:pStyle w:val="ListBullet"/>
      </w:pPr>
      <w:r>
        <w:t>Open procurement and obsolescence risks have assigned owners.</w:t>
      </w:r>
    </w:p>
    <w:p>
      <w:pPr>
        <w:pStyle w:val="Heading2"/>
      </w:pPr>
      <w:r>
        <w:t>29. Final Principles</w:t>
      </w:r>
    </w:p>
    <w:p>
      <w:pPr>
        <w:pStyle w:val="ListBullet"/>
      </w:pPr>
      <w:r>
        <w:t>Identify spares by exact part number and installed application.</w:t>
      </w:r>
    </w:p>
    <w:p>
      <w:pPr>
        <w:pStyle w:val="ListBullet"/>
      </w:pPr>
      <w:r>
        <w:t>Assess operational criticality separately from financial inventory value.</w:t>
      </w:r>
    </w:p>
    <w:p>
      <w:pPr>
        <w:pStyle w:val="ListBullet"/>
      </w:pPr>
      <w:r>
        <w:t>Consider failure consequences, lead time, repairability, redundancy, and obsolescence when setting stock policies.</w:t>
      </w:r>
    </w:p>
    <w:p>
      <w:pPr>
        <w:pStyle w:val="ListBullet"/>
      </w:pPr>
      <w:r>
        <w:t>Verify replacement compatibility before purchase and installation.</w:t>
      </w:r>
    </w:p>
    <w:p>
      <w:pPr>
        <w:pStyle w:val="ListBullet"/>
      </w:pPr>
      <w:r>
        <w:t>Preserve components according to their technical storage requirements.</w:t>
      </w:r>
    </w:p>
    <w:p>
      <w:pPr>
        <w:pStyle w:val="ListBullet"/>
      </w:pPr>
      <w:r>
        <w:t>Maintain accurate inventory and traceable issue records.</w:t>
      </w:r>
    </w:p>
    <w:p>
      <w:pPr>
        <w:pStyle w:val="ListBullet"/>
      </w:pPr>
      <w:r>
        <w:t>Keep automation backups and replacement procedures under configuration control.</w:t>
      </w:r>
    </w:p>
    <w:p>
      <w:pPr>
        <w:pStyle w:val="ListBullet"/>
      </w:pPr>
      <w:r>
        <w:t>Establish a repair or migration strategy for obsolete and difficult-to-replace components.</w:t>
      </w:r>
    </w:p>
    <w:p>
      <w:pPr>
        <w:pStyle w:val="ListBullet"/>
      </w:pPr>
      <w:r>
        <w:t>Review spare-parts performance and risk regularly.</w:t>
      </w:r>
    </w:p>
    <w:p>
      <w:pPr>
        <w:pStyle w:val="ListBullet"/>
      </w:pPr>
      <w:r>
        <w:t>Treat spares handover as a transfer of technical and inventory readiness, not simply the delivery of boxes.</w:t>
      </w:r>
    </w:p>
    <w:p>
      <w:r>
        <w:t>Effective spares management ensures that the plant can identify the correct replacement, obtain it within the required time, install it safely, restore the equipment correctly, and preserve the records needed for future maintenance.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02_PLAN_WISE_2026\02_INDUSTRY3_0\16_Handover\02_Handover_Process\06_Software - Software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