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 Program Backup</w:t>
      </w:r>
    </w:p>
    <w:p>
      <w:pPr>
        <w:pStyle w:val="Heading2"/>
      </w:pPr>
      <w:r>
        <w:t>1. Definition</w:t>
      </w:r>
    </w:p>
    <w:p>
      <w:r>
        <w:t>A PLC program backup is a controlled, verified copy of a programmable logic controller's engineering project and the associated information required to understand, maintain, modify, or restore the automation system.</w:t>
      </w:r>
    </w:p>
    <w:p>
      <w:r>
        <w:t>A backup is not simply a file saved on an engineer's laptop. A useful backup must be identifiable, compatible with the target controller, protected against unauthorized changes, and verified as usable for recovery.</w:t>
      </w:r>
    </w:p>
    <w:p>
      <w:r>
        <w:t>For industrial maintenance, the objective is to restore the machine to a known, approved operating condition after a CPU failure, memory corruption, accidental program change, hardware replacement, engineering workstation failure, or cybersecurity incident.</w:t>
      </w:r>
    </w:p>
    <w:p>
      <w:pPr>
        <w:pStyle w:val="Heading2"/>
      </w:pPr>
      <w:r>
        <w:t>2. Purpose and importance</w:t>
      </w:r>
    </w:p>
    <w:p>
      <w:r>
        <w:t>PLC backups support the following activities:</w:t>
      </w:r>
    </w:p>
    <w:p>
      <w:pPr>
        <w:pStyle w:val="ListBullet"/>
      </w:pPr>
      <w:r>
        <w:t>Breakdown recovery: Restore the approved application after CPU or memory failure.</w:t>
      </w:r>
    </w:p>
    <w:p>
      <w:pPr>
        <w:pStyle w:val="ListBullet"/>
      </w:pPr>
      <w:r>
        <w:t>Hardware replacement: Transfer the correct application to a replacement controller when supported and authorized.</w:t>
      </w:r>
    </w:p>
    <w:p>
      <w:pPr>
        <w:pStyle w:val="ListBullet"/>
      </w:pPr>
      <w:r>
        <w:t>Change management: Preserve the previous known-good revision before modifying logic.</w:t>
      </w:r>
    </w:p>
    <w:p>
      <w:pPr>
        <w:pStyle w:val="ListBullet"/>
      </w:pPr>
      <w:r>
        <w:t>Troubleshooting: Compare the current controller application with the approved engineering project.</w:t>
      </w:r>
    </w:p>
    <w:p>
      <w:pPr>
        <w:pStyle w:val="ListBullet"/>
      </w:pPr>
      <w:r>
        <w:t>Obsolescence management: Preserve project files, software versions, firmware details, and configuration for older machines.</w:t>
      </w:r>
    </w:p>
    <w:p>
      <w:pPr>
        <w:pStyle w:val="ListBullet"/>
      </w:pPr>
      <w:r>
        <w:t>Cybersecurity recovery: Recover from unauthorized changes, malware, ransomware, or compromised engineering systems.</w:t>
      </w:r>
    </w:p>
    <w:p>
      <w:pPr>
        <w:pStyle w:val="ListBullet"/>
      </w:pPr>
      <w:r>
        <w:t>Machine migration: Support controller upgrades, PLC replacement, and migration to a newer platform.</w:t>
      </w:r>
    </w:p>
    <w:p>
      <w:pPr>
        <w:pStyle w:val="ListBullet"/>
      </w:pPr>
      <w:r>
        <w:t>Audit and traceability: Demonstrate which revision was approved, when it was backed up, and who performed the activity.</w:t>
      </w:r>
    </w:p>
    <w:p>
      <w:r>
        <w:t>A verified backup reduces recovery time, but it does not automatically guarantee that a machine will restart safely. Hardware compatibility, firmware, I/O configuration, network settings, safety validation, and machine-specific parameters must also be checked.</w:t>
      </w:r>
    </w:p>
    <w:p>
      <w:pPr>
        <w:pStyle w:val="Heading2"/>
      </w:pPr>
      <w:r>
        <w:t>3. What must be backed up?</w:t>
      </w:r>
    </w:p>
    <w:p>
      <w:r>
        <w:t>A complete recovery package may contain multiple files and configuration records. The required scope depends on the controller, machine architecture, and recovery plan.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item</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PLC engineering project</w:t>
            </w:r>
          </w:p>
        </w:tc>
        <w:tc>
          <w:tcPr>
            <w:tcW w:type="dxa" w:w="3600"/>
          </w:tcPr>
          <w:p>
            <w:pPr>
              <w:spacing w:after="0" w:before="0" w:line="240" w:lineRule="auto"/>
              <w:jc w:val="left"/>
            </w:pPr>
            <w:r>
              <w:t>Main editable application</w:t>
            </w:r>
          </w:p>
        </w:tc>
        <w:tc>
          <w:tcPr>
            <w:tcW w:type="dxa" w:w="3600"/>
          </w:tcPr>
          <w:p>
            <w:pPr>
              <w:spacing w:after="0" w:before="0" w:line="240" w:lineRule="auto"/>
              <w:jc w:val="left"/>
            </w:pPr>
            <w:r>
              <w:t>Preserve the native project and required dependencies</w:t>
            </w:r>
          </w:p>
        </w:tc>
      </w:tr>
      <w:tr>
        <w:tc>
          <w:tcPr>
            <w:tcW w:type="dxa" w:w="3600"/>
          </w:tcPr>
          <w:p>
            <w:pPr>
              <w:spacing w:after="0" w:before="0" w:line="240" w:lineRule="auto"/>
              <w:jc w:val="left"/>
            </w:pPr>
            <w:r>
              <w:t>Logic and program blocks</w:t>
            </w:r>
          </w:p>
        </w:tc>
        <w:tc>
          <w:tcPr>
            <w:tcW w:type="dxa" w:w="3600"/>
          </w:tcPr>
          <w:p>
            <w:pPr>
              <w:spacing w:after="0" w:before="0" w:line="240" w:lineRule="auto"/>
              <w:jc w:val="left"/>
            </w:pPr>
            <w:r>
              <w:t>Ladder, function block, structured text, and other logic</w:t>
            </w:r>
          </w:p>
        </w:tc>
        <w:tc>
          <w:tcPr>
            <w:tcW w:type="dxa" w:w="3600"/>
          </w:tcPr>
          <w:p>
            <w:pPr>
              <w:spacing w:after="0" w:before="0" w:line="240" w:lineRule="auto"/>
              <w:jc w:val="left"/>
            </w:pPr>
            <w:r>
              <w:t>Confirm that the saved version matches the approved application</w:t>
            </w:r>
          </w:p>
        </w:tc>
      </w:tr>
      <w:tr>
        <w:tc>
          <w:tcPr>
            <w:tcW w:type="dxa" w:w="3600"/>
          </w:tcPr>
          <w:p>
            <w:pPr>
              <w:spacing w:after="0" w:before="0" w:line="240" w:lineRule="auto"/>
              <w:jc w:val="left"/>
            </w:pPr>
            <w:r>
              <w:t>Symbols, comments, and tag descriptions</w:t>
            </w:r>
          </w:p>
        </w:tc>
        <w:tc>
          <w:tcPr>
            <w:tcW w:type="dxa" w:w="3600"/>
          </w:tcPr>
          <w:p>
            <w:pPr>
              <w:spacing w:after="0" w:before="0" w:line="240" w:lineRule="auto"/>
              <w:jc w:val="left"/>
            </w:pPr>
            <w:r>
              <w:t>Improve maintenance and troubleshooting</w:t>
            </w:r>
          </w:p>
        </w:tc>
        <w:tc>
          <w:tcPr>
            <w:tcW w:type="dxa" w:w="3600"/>
          </w:tcPr>
          <w:p>
            <w:pPr>
              <w:spacing w:after="0" w:before="0" w:line="240" w:lineRule="auto"/>
              <w:jc w:val="left"/>
            </w:pPr>
            <w:r>
              <w:t>An upload may not recover source comments or symbolic information</w:t>
            </w:r>
          </w:p>
        </w:tc>
      </w:tr>
      <w:tr>
        <w:tc>
          <w:tcPr>
            <w:tcW w:type="dxa" w:w="3600"/>
          </w:tcPr>
          <w:p>
            <w:pPr>
              <w:spacing w:after="0" w:before="0" w:line="240" w:lineRule="auto"/>
              <w:jc w:val="left"/>
            </w:pPr>
            <w:r>
              <w:t>Hardware configuration</w:t>
            </w:r>
          </w:p>
        </w:tc>
        <w:tc>
          <w:tcPr>
            <w:tcW w:type="dxa" w:w="3600"/>
          </w:tcPr>
          <w:p>
            <w:pPr>
              <w:spacing w:after="0" w:before="0" w:line="240" w:lineRule="auto"/>
              <w:jc w:val="left"/>
            </w:pPr>
            <w:r>
              <w:t>CPU, modules, racks, and I/O arrangement</w:t>
            </w:r>
          </w:p>
        </w:tc>
        <w:tc>
          <w:tcPr>
            <w:tcW w:type="dxa" w:w="3600"/>
          </w:tcPr>
          <w:p>
            <w:pPr>
              <w:spacing w:after="0" w:before="0" w:line="240" w:lineRule="auto"/>
              <w:jc w:val="left"/>
            </w:pPr>
            <w:r>
              <w:t>Verify exact module types and slot assignments</w:t>
            </w:r>
          </w:p>
        </w:tc>
      </w:tr>
      <w:tr>
        <w:tc>
          <w:tcPr>
            <w:tcW w:type="dxa" w:w="3600"/>
          </w:tcPr>
          <w:p>
            <w:pPr>
              <w:spacing w:after="0" w:before="0" w:line="240" w:lineRule="auto"/>
              <w:jc w:val="left"/>
            </w:pPr>
            <w:r>
              <w:t>Communication configuration</w:t>
            </w:r>
          </w:p>
        </w:tc>
        <w:tc>
          <w:tcPr>
            <w:tcW w:type="dxa" w:w="3600"/>
          </w:tcPr>
          <w:p>
            <w:pPr>
              <w:spacing w:after="0" w:before="0" w:line="240" w:lineRule="auto"/>
              <w:jc w:val="left"/>
            </w:pPr>
            <w:r>
              <w:t>Addresses, connections, network settings, and device assignments</w:t>
            </w:r>
          </w:p>
        </w:tc>
        <w:tc>
          <w:tcPr>
            <w:tcW w:type="dxa" w:w="3600"/>
          </w:tcPr>
          <w:p>
            <w:pPr>
              <w:spacing w:after="0" w:before="0" w:line="240" w:lineRule="auto"/>
              <w:jc w:val="left"/>
            </w:pPr>
            <w:r>
              <w:t>Handle security-sensitive information appropriately</w:t>
            </w:r>
          </w:p>
        </w:tc>
      </w:tr>
      <w:tr>
        <w:tc>
          <w:tcPr>
            <w:tcW w:type="dxa" w:w="3600"/>
          </w:tcPr>
          <w:p>
            <w:pPr>
              <w:spacing w:after="0" w:before="0" w:line="240" w:lineRule="auto"/>
              <w:jc w:val="left"/>
            </w:pPr>
            <w:r>
              <w:t>Controller firmware record</w:t>
            </w:r>
          </w:p>
        </w:tc>
        <w:tc>
          <w:tcPr>
            <w:tcW w:type="dxa" w:w="3600"/>
          </w:tcPr>
          <w:p>
            <w:pPr>
              <w:spacing w:after="0" w:before="0" w:line="240" w:lineRule="auto"/>
              <w:jc w:val="left"/>
            </w:pPr>
            <w:r>
              <w:t>Identifies the controller's software level</w:t>
            </w:r>
          </w:p>
        </w:tc>
        <w:tc>
          <w:tcPr>
            <w:tcW w:type="dxa" w:w="3600"/>
          </w:tcPr>
          <w:p>
            <w:pPr>
              <w:spacing w:after="0" w:before="0" w:line="240" w:lineRule="auto"/>
              <w:jc w:val="left"/>
            </w:pPr>
            <w:r>
              <w:t>Project compatibility may depend on firmware</w:t>
            </w:r>
          </w:p>
        </w:tc>
      </w:tr>
      <w:tr>
        <w:tc>
          <w:tcPr>
            <w:tcW w:type="dxa" w:w="3600"/>
          </w:tcPr>
          <w:p>
            <w:pPr>
              <w:spacing w:after="0" w:before="0" w:line="240" w:lineRule="auto"/>
              <w:jc w:val="left"/>
            </w:pPr>
            <w:r>
              <w:t>Retentive data and recipes</w:t>
            </w:r>
          </w:p>
        </w:tc>
        <w:tc>
          <w:tcPr>
            <w:tcW w:type="dxa" w:w="3600"/>
          </w:tcPr>
          <w:p>
            <w:pPr>
              <w:spacing w:after="0" w:before="0" w:line="240" w:lineRule="auto"/>
              <w:jc w:val="left"/>
            </w:pPr>
            <w:r>
              <w:t>Preserve required application values and machine settings</w:t>
            </w:r>
          </w:p>
        </w:tc>
        <w:tc>
          <w:tcPr>
            <w:tcW w:type="dxa" w:w="3600"/>
          </w:tcPr>
          <w:p>
            <w:pPr>
              <w:spacing w:after="0" w:before="0" w:line="240" w:lineRule="auto"/>
              <w:jc w:val="left"/>
            </w:pPr>
            <w:r>
              <w:t>These may not be included in a normal project backup</w:t>
            </w:r>
          </w:p>
        </w:tc>
      </w:tr>
      <w:tr>
        <w:tc>
          <w:tcPr>
            <w:tcW w:type="dxa" w:w="3600"/>
          </w:tcPr>
          <w:p>
            <w:pPr>
              <w:spacing w:after="0" w:before="0" w:line="240" w:lineRule="auto"/>
              <w:jc w:val="left"/>
            </w:pPr>
            <w:r>
              <w:t>Safety application</w:t>
            </w:r>
          </w:p>
        </w:tc>
        <w:tc>
          <w:tcPr>
            <w:tcW w:type="dxa" w:w="3600"/>
          </w:tcPr>
          <w:p>
            <w:pPr>
              <w:spacing w:after="0" w:before="0" w:line="240" w:lineRule="auto"/>
              <w:jc w:val="left"/>
            </w:pPr>
            <w:r>
              <w:t>Safety logic and associated configuration</w:t>
            </w:r>
          </w:p>
        </w:tc>
        <w:tc>
          <w:tcPr>
            <w:tcW w:type="dxa" w:w="3600"/>
          </w:tcPr>
          <w:p>
            <w:pPr>
              <w:spacing w:after="0" w:before="0" w:line="240" w:lineRule="auto"/>
              <w:jc w:val="left"/>
            </w:pPr>
            <w:r>
              <w:t>Preserve approved signatures or checksums where applicable</w:t>
            </w:r>
          </w:p>
        </w:tc>
      </w:tr>
      <w:tr>
        <w:tc>
          <w:tcPr>
            <w:tcW w:type="dxa" w:w="3600"/>
          </w:tcPr>
          <w:p>
            <w:pPr>
              <w:spacing w:after="0" w:before="0" w:line="240" w:lineRule="auto"/>
              <w:jc w:val="left"/>
            </w:pPr>
            <w:r>
              <w:t>HMI project</w:t>
            </w:r>
          </w:p>
        </w:tc>
        <w:tc>
          <w:tcPr>
            <w:tcW w:type="dxa" w:w="3600"/>
          </w:tcPr>
          <w:p>
            <w:pPr>
              <w:spacing w:after="0" w:before="0" w:line="240" w:lineRule="auto"/>
              <w:jc w:val="left"/>
            </w:pPr>
            <w:r>
              <w:t>Operator screens, alarms, recipes, and interface configuration</w:t>
            </w:r>
          </w:p>
        </w:tc>
        <w:tc>
          <w:tcPr>
            <w:tcW w:type="dxa" w:w="3600"/>
          </w:tcPr>
          <w:p>
            <w:pPr>
              <w:spacing w:after="0" w:before="0" w:line="240" w:lineRule="auto"/>
              <w:jc w:val="left"/>
            </w:pPr>
            <w:r>
              <w:t>Back up separately unless the platform's archive includes it</w:t>
            </w:r>
          </w:p>
        </w:tc>
      </w:tr>
      <w:tr>
        <w:tc>
          <w:tcPr>
            <w:tcW w:type="dxa" w:w="3600"/>
          </w:tcPr>
          <w:p>
            <w:pPr>
              <w:spacing w:after="0" w:before="0" w:line="240" w:lineRule="auto"/>
              <w:jc w:val="left"/>
            </w:pPr>
            <w:r>
              <w:t>Drive and motion parameters</w:t>
            </w:r>
          </w:p>
        </w:tc>
        <w:tc>
          <w:tcPr>
            <w:tcW w:type="dxa" w:w="3600"/>
          </w:tcPr>
          <w:p>
            <w:pPr>
              <w:spacing w:after="0" w:before="0" w:line="240" w:lineRule="auto"/>
              <w:jc w:val="left"/>
            </w:pPr>
            <w:r>
              <w:t>VFD, servo, and motion settings</w:t>
            </w:r>
          </w:p>
        </w:tc>
        <w:tc>
          <w:tcPr>
            <w:tcW w:type="dxa" w:w="3600"/>
          </w:tcPr>
          <w:p>
            <w:pPr>
              <w:spacing w:after="0" w:before="0" w:line="240" w:lineRule="auto"/>
              <w:jc w:val="left"/>
            </w:pPr>
            <w:r>
              <w:t>A PLC project does not normally contain every drive parameter</w:t>
            </w:r>
          </w:p>
        </w:tc>
      </w:tr>
      <w:tr>
        <w:tc>
          <w:tcPr>
            <w:tcW w:type="dxa" w:w="3600"/>
          </w:tcPr>
          <w:p>
            <w:pPr>
              <w:spacing w:after="0" w:before="0" w:line="240" w:lineRule="auto"/>
              <w:jc w:val="left"/>
            </w:pPr>
            <w:r>
              <w:t>Network and device configuration</w:t>
            </w:r>
          </w:p>
        </w:tc>
        <w:tc>
          <w:tcPr>
            <w:tcW w:type="dxa" w:w="3600"/>
          </w:tcPr>
          <w:p>
            <w:pPr>
              <w:spacing w:after="0" w:before="0" w:line="240" w:lineRule="auto"/>
              <w:jc w:val="left"/>
            </w:pPr>
            <w:r>
              <w:t>Remote I/O, switches, gateways, and other connected devices</w:t>
            </w:r>
          </w:p>
        </w:tc>
        <w:tc>
          <w:tcPr>
            <w:tcW w:type="dxa" w:w="3600"/>
          </w:tcPr>
          <w:p>
            <w:pPr>
              <w:spacing w:after="0" w:before="0" w:line="240" w:lineRule="auto"/>
              <w:jc w:val="left"/>
            </w:pPr>
            <w:r>
              <w:t>Record configurations required for restoration</w:t>
            </w:r>
          </w:p>
        </w:tc>
      </w:tr>
      <w:tr>
        <w:tc>
          <w:tcPr>
            <w:tcW w:type="dxa" w:w="3600"/>
          </w:tcPr>
          <w:p>
            <w:pPr>
              <w:spacing w:after="0" w:before="0" w:line="240" w:lineRule="auto"/>
              <w:jc w:val="left"/>
            </w:pPr>
            <w:r>
              <w:t>Recovery instructions</w:t>
            </w:r>
          </w:p>
        </w:tc>
        <w:tc>
          <w:tcPr>
            <w:tcW w:type="dxa" w:w="3600"/>
          </w:tcPr>
          <w:p>
            <w:pPr>
              <w:spacing w:after="0" w:before="0" w:line="240" w:lineRule="auto"/>
              <w:jc w:val="left"/>
            </w:pPr>
            <w:r>
              <w:t>Describes the restoration procedure</w:t>
            </w:r>
          </w:p>
        </w:tc>
        <w:tc>
          <w:tcPr>
            <w:tcW w:type="dxa" w:w="3600"/>
          </w:tcPr>
          <w:p>
            <w:pPr>
              <w:spacing w:after="0" w:before="0" w:line="240" w:lineRule="auto"/>
              <w:jc w:val="left"/>
            </w:pPr>
            <w:r>
              <w:t>Include compatibility checks and post-restore validation</w:t>
            </w:r>
          </w:p>
        </w:tc>
      </w:tr>
    </w:tbl>
    <w:p/>
    <w:p>
      <w:r>
        <w:t>For a production line, the recovery package may also need robot programs, CNC programs, safety-controller projects, industrial PC configurations, Node-RED flows, SCADA configuration, and relevant database backup procedures.</w:t>
      </w:r>
    </w:p>
    <w:p>
      <w:pPr>
        <w:pStyle w:val="Heading2"/>
      </w:pPr>
      <w:r>
        <w:t>4. Backup types and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Offline engineering project</w:t>
            </w:r>
          </w:p>
        </w:tc>
        <w:tc>
          <w:tcPr>
            <w:tcW w:type="dxa" w:w="3600"/>
          </w:tcPr>
          <w:p>
            <w:pPr>
              <w:spacing w:after="0" w:before="0" w:line="240" w:lineRule="auto"/>
              <w:jc w:val="left"/>
            </w:pPr>
            <w:r>
              <w:t>Project file saved on an engineering workstation or repository</w:t>
            </w:r>
          </w:p>
        </w:tc>
        <w:tc>
          <w:tcPr>
            <w:tcW w:type="dxa" w:w="3600"/>
          </w:tcPr>
          <w:p>
            <w:pPr>
              <w:spacing w:after="0" w:before="0" w:line="240" w:lineRule="auto"/>
              <w:jc w:val="left"/>
            </w:pPr>
            <w:r>
              <w:t>Editing, review, and controlled restoration</w:t>
            </w:r>
          </w:p>
        </w:tc>
      </w:tr>
      <w:tr>
        <w:tc>
          <w:tcPr>
            <w:tcW w:type="dxa" w:w="3600"/>
          </w:tcPr>
          <w:p>
            <w:pPr>
              <w:spacing w:after="0" w:before="0" w:line="240" w:lineRule="auto"/>
              <w:jc w:val="left"/>
            </w:pPr>
            <w:r>
              <w:t>Online upload</w:t>
            </w:r>
          </w:p>
        </w:tc>
        <w:tc>
          <w:tcPr>
            <w:tcW w:type="dxa" w:w="3600"/>
          </w:tcPr>
          <w:p>
            <w:pPr>
              <w:spacing w:after="0" w:before="0" w:line="240" w:lineRule="auto"/>
              <w:jc w:val="left"/>
            </w:pPr>
            <w:r>
              <w:t>Data retrieved from a controller using engineering software</w:t>
            </w:r>
          </w:p>
        </w:tc>
        <w:tc>
          <w:tcPr>
            <w:tcW w:type="dxa" w:w="3600"/>
          </w:tcPr>
          <w:p>
            <w:pPr>
              <w:spacing w:after="0" w:before="0" w:line="240" w:lineRule="auto"/>
              <w:jc w:val="left"/>
            </w:pPr>
            <w:r>
              <w:t>Recovering or examining controller contents when the original project is unavailable</w:t>
            </w:r>
          </w:p>
        </w:tc>
      </w:tr>
      <w:tr>
        <w:tc>
          <w:tcPr>
            <w:tcW w:type="dxa" w:w="3600"/>
          </w:tcPr>
          <w:p>
            <w:pPr>
              <w:spacing w:after="0" w:before="0" w:line="240" w:lineRule="auto"/>
              <w:jc w:val="left"/>
            </w:pPr>
            <w:r>
              <w:t>Native project archive</w:t>
            </w:r>
          </w:p>
        </w:tc>
        <w:tc>
          <w:tcPr>
            <w:tcW w:type="dxa" w:w="3600"/>
          </w:tcPr>
          <w:p>
            <w:pPr>
              <w:spacing w:after="0" w:before="0" w:line="240" w:lineRule="auto"/>
              <w:jc w:val="left"/>
            </w:pPr>
            <w:r>
              <w:t>Platform-specific packaged project, sometimes including dependencies</w:t>
            </w:r>
          </w:p>
        </w:tc>
        <w:tc>
          <w:tcPr>
            <w:tcW w:type="dxa" w:w="3600"/>
          </w:tcPr>
          <w:p>
            <w:pPr>
              <w:spacing w:after="0" w:before="0" w:line="240" w:lineRule="auto"/>
              <w:jc w:val="left"/>
            </w:pPr>
            <w:r>
              <w:t>Long-term storage and transfer</w:t>
            </w:r>
          </w:p>
        </w:tc>
      </w:tr>
      <w:tr>
        <w:tc>
          <w:tcPr>
            <w:tcW w:type="dxa" w:w="3600"/>
          </w:tcPr>
          <w:p>
            <w:pPr>
              <w:spacing w:after="0" w:before="0" w:line="240" w:lineRule="auto"/>
              <w:jc w:val="left"/>
            </w:pPr>
            <w:r>
              <w:t>Source export</w:t>
            </w:r>
          </w:p>
        </w:tc>
        <w:tc>
          <w:tcPr>
            <w:tcW w:type="dxa" w:w="3600"/>
          </w:tcPr>
          <w:p>
            <w:pPr>
              <w:spacing w:after="0" w:before="0" w:line="240" w:lineRule="auto"/>
              <w:jc w:val="left"/>
            </w:pPr>
            <w:r>
              <w:t>Logic or configuration exported into readable or exchange formats</w:t>
            </w:r>
          </w:p>
        </w:tc>
        <w:tc>
          <w:tcPr>
            <w:tcW w:type="dxa" w:w="3600"/>
          </w:tcPr>
          <w:p>
            <w:pPr>
              <w:spacing w:after="0" w:before="0" w:line="240" w:lineRule="auto"/>
              <w:jc w:val="left"/>
            </w:pPr>
            <w:r>
              <w:t>Review, comparison, or migration where supported</w:t>
            </w:r>
          </w:p>
        </w:tc>
      </w:tr>
      <w:tr>
        <w:tc>
          <w:tcPr>
            <w:tcW w:type="dxa" w:w="3600"/>
          </w:tcPr>
          <w:p>
            <w:pPr>
              <w:spacing w:after="0" w:before="0" w:line="240" w:lineRule="auto"/>
              <w:jc w:val="left"/>
            </w:pPr>
            <w:r>
              <w:t>Memory card backup</w:t>
            </w:r>
          </w:p>
        </w:tc>
        <w:tc>
          <w:tcPr>
            <w:tcW w:type="dxa" w:w="3600"/>
          </w:tcPr>
          <w:p>
            <w:pPr>
              <w:spacing w:after="0" w:before="0" w:line="240" w:lineRule="auto"/>
              <w:jc w:val="left"/>
            </w:pPr>
            <w:r>
              <w:t>Application or system data stored on a supported controller memory card</w:t>
            </w:r>
          </w:p>
        </w:tc>
        <w:tc>
          <w:tcPr>
            <w:tcW w:type="dxa" w:w="3600"/>
          </w:tcPr>
          <w:p>
            <w:pPr>
              <w:spacing w:after="0" w:before="0" w:line="240" w:lineRule="auto"/>
              <w:jc w:val="left"/>
            </w:pPr>
            <w:r>
              <w:t>Recovery or replacement support where the platform permits it</w:t>
            </w:r>
          </w:p>
        </w:tc>
      </w:tr>
      <w:tr>
        <w:tc>
          <w:tcPr>
            <w:tcW w:type="dxa" w:w="3600"/>
          </w:tcPr>
          <w:p>
            <w:pPr>
              <w:spacing w:after="0" w:before="0" w:line="240" w:lineRule="auto"/>
              <w:jc w:val="left"/>
            </w:pPr>
            <w:r>
              <w:t>Version-controlled backup</w:t>
            </w:r>
          </w:p>
        </w:tc>
        <w:tc>
          <w:tcPr>
            <w:tcW w:type="dxa" w:w="3600"/>
          </w:tcPr>
          <w:p>
            <w:pPr>
              <w:spacing w:after="0" w:before="0" w:line="240" w:lineRule="auto"/>
              <w:jc w:val="left"/>
            </w:pPr>
            <w:r>
              <w:t>Revision managed through a controlled repository</w:t>
            </w:r>
          </w:p>
        </w:tc>
        <w:tc>
          <w:tcPr>
            <w:tcW w:type="dxa" w:w="3600"/>
          </w:tcPr>
          <w:p>
            <w:pPr>
              <w:spacing w:after="0" w:before="0" w:line="240" w:lineRule="auto"/>
              <w:jc w:val="left"/>
            </w:pPr>
            <w:r>
              <w:t>Tracking changes and identifying approved revisions</w:t>
            </w:r>
          </w:p>
        </w:tc>
      </w:tr>
      <w:tr>
        <w:tc>
          <w:tcPr>
            <w:tcW w:type="dxa" w:w="3600"/>
          </w:tcPr>
          <w:p>
            <w:pPr>
              <w:spacing w:after="0" w:before="0" w:line="240" w:lineRule="auto"/>
              <w:jc w:val="left"/>
            </w:pPr>
            <w:r>
              <w:t>Disaster recovery package</w:t>
            </w:r>
          </w:p>
        </w:tc>
        <w:tc>
          <w:tcPr>
            <w:tcW w:type="dxa" w:w="3600"/>
          </w:tcPr>
          <w:p>
            <w:pPr>
              <w:spacing w:after="0" w:before="0" w:line="240" w:lineRule="auto"/>
              <w:jc w:val="left"/>
            </w:pPr>
            <w:r>
              <w:t>Collection of projects, firmware records, configuration, and recovery procedures</w:t>
            </w:r>
          </w:p>
        </w:tc>
        <w:tc>
          <w:tcPr>
            <w:tcW w:type="dxa" w:w="3600"/>
          </w:tcPr>
          <w:p>
            <w:pPr>
              <w:spacing w:after="0" w:before="0" w:line="240" w:lineRule="auto"/>
              <w:jc w:val="left"/>
            </w:pPr>
            <w:r>
              <w:t>Restoring the machine after a major failure</w:t>
            </w:r>
          </w:p>
        </w:tc>
      </w:tr>
      <w:tr>
        <w:tc>
          <w:tcPr>
            <w:tcW w:type="dxa" w:w="3600"/>
          </w:tcPr>
          <w:p>
            <w:pPr>
              <w:spacing w:after="0" w:before="0" w:line="240" w:lineRule="auto"/>
              <w:jc w:val="left"/>
            </w:pPr>
            <w:r>
              <w:t>Configuration backup</w:t>
            </w:r>
          </w:p>
        </w:tc>
        <w:tc>
          <w:tcPr>
            <w:tcW w:type="dxa" w:w="3600"/>
          </w:tcPr>
          <w:p>
            <w:pPr>
              <w:spacing w:after="0" w:before="0" w:line="240" w:lineRule="auto"/>
              <w:jc w:val="left"/>
            </w:pPr>
            <w:r>
              <w:t>Device parameters and system settings beyond PLC logic</w:t>
            </w:r>
          </w:p>
        </w:tc>
        <w:tc>
          <w:tcPr>
            <w:tcW w:type="dxa" w:w="3600"/>
          </w:tcPr>
          <w:p>
            <w:pPr>
              <w:spacing w:after="0" w:before="0" w:line="240" w:lineRule="auto"/>
              <w:jc w:val="left"/>
            </w:pPr>
            <w:r>
              <w:t>Rebuilding connected automation equipment</w:t>
            </w:r>
          </w:p>
        </w:tc>
      </w:tr>
    </w:tbl>
    <w:p/>
    <w:p>
      <w:r>
        <w:t>These types are not interchangeable. For example, an online upload may recover executable logic but omit comments, source files, passwords, libraries, or information that existed only in the original engineering project.</w:t>
      </w:r>
    </w:p>
    <w:p>
      <w:pPr>
        <w:pStyle w:val="Heading2"/>
      </w:pPr>
      <w:r>
        <w:t>5. Online project versus offline project</w:t>
      </w:r>
    </w:p>
    <w:p>
      <w:r>
        <w:t>The online project refers to the application and configuration currently present in the controller, as observed through supported engineering tools. The offline project is the saved engineering copy.</w:t>
      </w:r>
    </w:p>
    <w:p>
      <w:r>
        <w:t>They may differ because someone changed the PLC online, downloaded a newer project, modified the offline file without downloading it, or replaced hardware.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Required action</w:t>
            </w:r>
          </w:p>
        </w:tc>
      </w:tr>
      <w:tr>
        <w:tc>
          <w:tcPr>
            <w:tcW w:type="dxa" w:w="3600"/>
          </w:tcPr>
          <w:p>
            <w:pPr>
              <w:spacing w:after="0" w:before="0" w:line="240" w:lineRule="auto"/>
              <w:jc w:val="left"/>
            </w:pPr>
            <w:r>
              <w:t>Online and offline match</w:t>
            </w:r>
          </w:p>
        </w:tc>
        <w:tc>
          <w:tcPr>
            <w:tcW w:type="dxa" w:w="3600"/>
          </w:tcPr>
          <w:p>
            <w:pPr>
              <w:spacing w:after="0" w:before="0" w:line="240" w:lineRule="auto"/>
              <w:jc w:val="left"/>
            </w:pPr>
            <w:r>
              <w:t>The relevant project components are consistent according to the comparison tool</w:t>
            </w:r>
          </w:p>
        </w:tc>
        <w:tc>
          <w:tcPr>
            <w:tcW w:type="dxa" w:w="3600"/>
          </w:tcPr>
          <w:p>
            <w:pPr>
              <w:spacing w:after="0" w:before="0" w:line="240" w:lineRule="auto"/>
              <w:jc w:val="left"/>
            </w:pPr>
            <w:r>
              <w:t>Record the comparison result</w:t>
            </w:r>
          </w:p>
        </w:tc>
      </w:tr>
      <w:tr>
        <w:tc>
          <w:tcPr>
            <w:tcW w:type="dxa" w:w="3600"/>
          </w:tcPr>
          <w:p>
            <w:pPr>
              <w:spacing w:after="0" w:before="0" w:line="240" w:lineRule="auto"/>
              <w:jc w:val="left"/>
            </w:pPr>
            <w:r>
              <w:t>Online differs from offline</w:t>
            </w:r>
          </w:p>
        </w:tc>
        <w:tc>
          <w:tcPr>
            <w:tcW w:type="dxa" w:w="3600"/>
          </w:tcPr>
          <w:p>
            <w:pPr>
              <w:spacing w:after="0" w:before="0" w:line="240" w:lineRule="auto"/>
              <w:jc w:val="left"/>
            </w:pPr>
            <w:r>
              <w:t>The controller and saved project contain differences</w:t>
            </w:r>
          </w:p>
        </w:tc>
        <w:tc>
          <w:tcPr>
            <w:tcW w:type="dxa" w:w="3600"/>
          </w:tcPr>
          <w:p>
            <w:pPr>
              <w:spacing w:after="0" w:before="0" w:line="240" w:lineRule="auto"/>
              <w:jc w:val="left"/>
            </w:pPr>
            <w:r>
              <w:t>Investigate before treating either version as authoritative</w:t>
            </w:r>
          </w:p>
        </w:tc>
      </w:tr>
      <w:tr>
        <w:tc>
          <w:tcPr>
            <w:tcW w:type="dxa" w:w="3600"/>
          </w:tcPr>
          <w:p>
            <w:pPr>
              <w:spacing w:after="0" w:before="0" w:line="240" w:lineRule="auto"/>
              <w:jc w:val="left"/>
            </w:pPr>
            <w:r>
              <w:t>Upload unavailable</w:t>
            </w:r>
          </w:p>
        </w:tc>
        <w:tc>
          <w:tcPr>
            <w:tcW w:type="dxa" w:w="3600"/>
          </w:tcPr>
          <w:p>
            <w:pPr>
              <w:spacing w:after="0" w:before="0" w:line="240" w:lineRule="auto"/>
              <w:jc w:val="left"/>
            </w:pPr>
            <w:r>
              <w:t>Access, protection, communication, or platform limitations prevent retrieval</w:t>
            </w:r>
          </w:p>
        </w:tc>
        <w:tc>
          <w:tcPr>
            <w:tcW w:type="dxa" w:w="3600"/>
          </w:tcPr>
          <w:p>
            <w:pPr>
              <w:spacing w:after="0" w:before="0" w:line="240" w:lineRule="auto"/>
              <w:jc w:val="left"/>
            </w:pPr>
            <w:r>
              <w:t>Locate the approved original project and resolve access through authorized procedures</w:t>
            </w:r>
          </w:p>
        </w:tc>
      </w:tr>
      <w:tr>
        <w:tc>
          <w:tcPr>
            <w:tcW w:type="dxa" w:w="3600"/>
          </w:tcPr>
          <w:p>
            <w:pPr>
              <w:spacing w:after="0" w:before="0" w:line="240" w:lineRule="auto"/>
              <w:jc w:val="left"/>
            </w:pPr>
            <w:r>
              <w:t>Upload succeeds but comments are missing</w:t>
            </w:r>
          </w:p>
        </w:tc>
        <w:tc>
          <w:tcPr>
            <w:tcW w:type="dxa" w:w="3600"/>
          </w:tcPr>
          <w:p>
            <w:pPr>
              <w:spacing w:after="0" w:before="0" w:line="240" w:lineRule="auto"/>
              <w:jc w:val="left"/>
            </w:pPr>
            <w:r>
              <w:t>Controller contents did not contain all original engineering metadata</w:t>
            </w:r>
          </w:p>
        </w:tc>
        <w:tc>
          <w:tcPr>
            <w:tcW w:type="dxa" w:w="3600"/>
          </w:tcPr>
          <w:p>
            <w:pPr>
              <w:spacing w:after="0" w:before="0" w:line="240" w:lineRule="auto"/>
              <w:jc w:val="left"/>
            </w:pPr>
            <w:r>
              <w:t>Search for the original native project</w:t>
            </w:r>
          </w:p>
        </w:tc>
      </w:tr>
      <w:tr>
        <w:tc>
          <w:tcPr>
            <w:tcW w:type="dxa" w:w="3600"/>
          </w:tcPr>
          <w:p>
            <w:pPr>
              <w:spacing w:after="0" w:before="0" w:line="240" w:lineRule="auto"/>
              <w:jc w:val="left"/>
            </w:pPr>
            <w:r>
              <w:t>Project opens but target is incompatible</w:t>
            </w:r>
          </w:p>
        </w:tc>
        <w:tc>
          <w:tcPr>
            <w:tcW w:type="dxa" w:w="3600"/>
          </w:tcPr>
          <w:p>
            <w:pPr>
              <w:spacing w:after="0" w:before="0" w:line="240" w:lineRule="auto"/>
              <w:jc w:val="left"/>
            </w:pPr>
            <w:r>
              <w:t>Engineering software or firmware versions do not match requirements</w:t>
            </w:r>
          </w:p>
        </w:tc>
        <w:tc>
          <w:tcPr>
            <w:tcW w:type="dxa" w:w="3600"/>
          </w:tcPr>
          <w:p>
            <w:pPr>
              <w:spacing w:after="0" w:before="0" w:line="240" w:lineRule="auto"/>
              <w:jc w:val="left"/>
            </w:pPr>
            <w:r>
              <w:t>Determine compatibility before attempting restoration</w:t>
            </w:r>
          </w:p>
        </w:tc>
      </w:tr>
      <w:tr>
        <w:tc>
          <w:tcPr>
            <w:tcW w:type="dxa" w:w="3600"/>
          </w:tcPr>
          <w:p>
            <w:pPr>
              <w:spacing w:after="0" w:before="0" w:line="240" w:lineRule="auto"/>
              <w:jc w:val="left"/>
            </w:pPr>
            <w:r>
              <w:t>Only a compiled or protected application is available</w:t>
            </w:r>
          </w:p>
        </w:tc>
        <w:tc>
          <w:tcPr>
            <w:tcW w:type="dxa" w:w="3600"/>
          </w:tcPr>
          <w:p>
            <w:pPr>
              <w:spacing w:after="0" w:before="0" w:line="240" w:lineRule="auto"/>
              <w:jc w:val="left"/>
            </w:pPr>
            <w:r>
              <w:t>Editable source may not be recoverable</w:t>
            </w:r>
          </w:p>
        </w:tc>
        <w:tc>
          <w:tcPr>
            <w:tcW w:type="dxa" w:w="3600"/>
          </w:tcPr>
          <w:p>
            <w:pPr>
              <w:spacing w:after="0" w:before="0" w:line="240" w:lineRule="auto"/>
              <w:jc w:val="left"/>
            </w:pPr>
            <w:r>
              <w:t>Confirm what can be restored and what engineering data is missing</w:t>
            </w:r>
          </w:p>
        </w:tc>
      </w:tr>
    </w:tbl>
    <w:p/>
    <w:p>
      <w:r>
        <w:t>Important: Do not assume that a successful upload is a complete backup. It may be only a partial recovery source.</w:t>
      </w:r>
    </w:p>
    <w:p>
      <w:r>
        <w:t>Never download a project to the controller merely to make online and offline copies match. A download can overwrite the running application and cause machine stoppage or unsafe behavior. Resolve differences using approved change-control procedures.</w:t>
      </w:r>
    </w:p>
    <w:p>
      <w:pPr>
        <w:pStyle w:val="Heading2"/>
      </w:pPr>
      <w:r>
        <w:t>6. Manufacturer and software considerations</w:t>
      </w:r>
    </w:p>
    <w:p>
      <w:r>
        <w:t>The precise file types, upload behavior, comparison tools, and restoration methods depend on the PLC platform and software version.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Platform</w:t>
            </w:r>
          </w:p>
        </w:tc>
        <w:tc>
          <w:tcPr>
            <w:tcW w:type="dxa" w:w="3600"/>
            <w:shd w:val="clear" w:color="auto" w:fill="EEF2F7"/>
          </w:tcPr>
          <w:p>
            <w:pPr>
              <w:spacing w:after="0" w:before="0" w:line="240" w:lineRule="auto"/>
              <w:jc w:val="left"/>
            </w:pPr>
            <w:r>
              <w:rPr>
                <w:b/>
                <w:color w:val="1A2E4A"/>
              </w:rPr>
              <w:t>Engineering software examples</w:t>
            </w:r>
          </w:p>
        </w:tc>
        <w:tc>
          <w:tcPr>
            <w:tcW w:type="dxa" w:w="3600"/>
            <w:shd w:val="clear" w:color="auto" w:fill="EEF2F7"/>
          </w:tcPr>
          <w:p>
            <w:pPr>
              <w:spacing w:after="0" w:before="0" w:line="240" w:lineRule="auto"/>
              <w:jc w:val="left"/>
            </w:pPr>
            <w:r>
              <w:rPr>
                <w:b/>
                <w:color w:val="1A2E4A"/>
              </w:rPr>
              <w:t>Backup considerations</w:t>
            </w:r>
          </w:p>
        </w:tc>
      </w:tr>
      <w:tr>
        <w:tc>
          <w:tcPr>
            <w:tcW w:type="dxa" w:w="3600"/>
          </w:tcPr>
          <w:p>
            <w:pPr>
              <w:spacing w:after="0" w:before="0" w:line="240" w:lineRule="auto"/>
              <w:jc w:val="left"/>
            </w:pPr>
            <w:r>
              <w:t>Siemens SIMATIC S7-1200/S7-1500</w:t>
            </w:r>
          </w:p>
        </w:tc>
        <w:tc>
          <w:tcPr>
            <w:tcW w:type="dxa" w:w="3600"/>
          </w:tcPr>
          <w:p>
            <w:pPr>
              <w:spacing w:after="0" w:before="0" w:line="240" w:lineRule="auto"/>
              <w:jc w:val="left"/>
            </w:pPr>
            <w:r>
              <w:t>TIA Portal</w:t>
            </w:r>
          </w:p>
        </w:tc>
        <w:tc>
          <w:tcPr>
            <w:tcW w:type="dxa" w:w="3600"/>
          </w:tcPr>
          <w:p>
            <w:pPr>
              <w:spacing w:after="0" w:before="0" w:line="240" w:lineRule="auto"/>
              <w:jc w:val="left"/>
            </w:pPr>
            <w:r>
              <w:t>Preserve the native project, device configuration, relevant libraries, and compatible TIA Portal version</w:t>
            </w:r>
          </w:p>
        </w:tc>
      </w:tr>
      <w:tr>
        <w:tc>
          <w:tcPr>
            <w:tcW w:type="dxa" w:w="3600"/>
          </w:tcPr>
          <w:p>
            <w:pPr>
              <w:spacing w:after="0" w:before="0" w:line="240" w:lineRule="auto"/>
              <w:jc w:val="left"/>
            </w:pPr>
            <w:r>
              <w:t>Older Siemens SIMATIC S7 systems</w:t>
            </w:r>
          </w:p>
        </w:tc>
        <w:tc>
          <w:tcPr>
            <w:tcW w:type="dxa" w:w="3600"/>
          </w:tcPr>
          <w:p>
            <w:pPr>
              <w:spacing w:after="0" w:before="0" w:line="240" w:lineRule="auto"/>
              <w:jc w:val="left"/>
            </w:pPr>
            <w:r>
              <w:t>STEP 7 Classic</w:t>
            </w:r>
          </w:p>
        </w:tc>
        <w:tc>
          <w:tcPr>
            <w:tcW w:type="dxa" w:w="3600"/>
          </w:tcPr>
          <w:p>
            <w:pPr>
              <w:spacing w:after="0" w:before="0" w:line="240" w:lineRule="auto"/>
              <w:jc w:val="left"/>
            </w:pPr>
            <w:r>
              <w:t>Preserve the project archive and required hardware support packages where applicable</w:t>
            </w:r>
          </w:p>
        </w:tc>
      </w:tr>
      <w:tr>
        <w:tc>
          <w:tcPr>
            <w:tcW w:type="dxa" w:w="3600"/>
          </w:tcPr>
          <w:p>
            <w:pPr>
              <w:spacing w:after="0" w:before="0" w:line="240" w:lineRule="auto"/>
              <w:jc w:val="left"/>
            </w:pPr>
            <w:r>
              <w:t>Allen-Bradley ControlLogix/CompactLogix</w:t>
            </w:r>
          </w:p>
        </w:tc>
        <w:tc>
          <w:tcPr>
            <w:tcW w:type="dxa" w:w="3600"/>
          </w:tcPr>
          <w:p>
            <w:pPr>
              <w:spacing w:after="0" w:before="0" w:line="240" w:lineRule="auto"/>
              <w:jc w:val="left"/>
            </w:pPr>
            <w:r>
              <w:t>Studio 5000 Logix Designer</w:t>
            </w:r>
          </w:p>
        </w:tc>
        <w:tc>
          <w:tcPr>
            <w:tcW w:type="dxa" w:w="3600"/>
          </w:tcPr>
          <w:p>
            <w:pPr>
              <w:spacing w:after="0" w:before="0" w:line="240" w:lineRule="auto"/>
              <w:jc w:val="left"/>
            </w:pPr>
            <w:r>
              <w:t>Record controller catalog number, firmware revision, project revision, and communication configuration</w:t>
            </w:r>
          </w:p>
        </w:tc>
      </w:tr>
      <w:tr>
        <w:tc>
          <w:tcPr>
            <w:tcW w:type="dxa" w:w="3600"/>
          </w:tcPr>
          <w:p>
            <w:pPr>
              <w:spacing w:after="0" w:before="0" w:line="240" w:lineRule="auto"/>
              <w:jc w:val="left"/>
            </w:pPr>
            <w:r>
              <w:t>Allen-Bradley MicroLogix/SLC 500</w:t>
            </w:r>
          </w:p>
        </w:tc>
        <w:tc>
          <w:tcPr>
            <w:tcW w:type="dxa" w:w="3600"/>
          </w:tcPr>
          <w:p>
            <w:pPr>
              <w:spacing w:after="0" w:before="0" w:line="240" w:lineRule="auto"/>
              <w:jc w:val="left"/>
            </w:pPr>
            <w:r>
              <w:t>RSLogix 500</w:t>
            </w:r>
          </w:p>
        </w:tc>
        <w:tc>
          <w:tcPr>
            <w:tcW w:type="dxa" w:w="3600"/>
          </w:tcPr>
          <w:p>
            <w:pPr>
              <w:spacing w:after="0" w:before="0" w:line="240" w:lineRule="auto"/>
              <w:jc w:val="left"/>
            </w:pPr>
            <w:r>
              <w:t>Preserve the correct project file and processor-specific configuration</w:t>
            </w:r>
          </w:p>
        </w:tc>
      </w:tr>
      <w:tr>
        <w:tc>
          <w:tcPr>
            <w:tcW w:type="dxa" w:w="3600"/>
          </w:tcPr>
          <w:p>
            <w:pPr>
              <w:spacing w:after="0" w:before="0" w:line="240" w:lineRule="auto"/>
              <w:jc w:val="left"/>
            </w:pPr>
            <w:r>
              <w:t>Mitsubishi FX/Q/L/iQ-R</w:t>
            </w:r>
          </w:p>
        </w:tc>
        <w:tc>
          <w:tcPr>
            <w:tcW w:type="dxa" w:w="3600"/>
          </w:tcPr>
          <w:p>
            <w:pPr>
              <w:spacing w:after="0" w:before="0" w:line="240" w:lineRule="auto"/>
              <w:jc w:val="left"/>
            </w:pPr>
            <w:r>
              <w:t>GX Works2 or GX Works3</w:t>
            </w:r>
          </w:p>
        </w:tc>
        <w:tc>
          <w:tcPr>
            <w:tcW w:type="dxa" w:w="3600"/>
          </w:tcPr>
          <w:p>
            <w:pPr>
              <w:spacing w:after="0" w:before="0" w:line="240" w:lineRule="auto"/>
              <w:jc w:val="left"/>
            </w:pPr>
            <w:r>
              <w:t>Record PLC model, project version, parameters, device settings, and supported firmware details</w:t>
            </w:r>
          </w:p>
        </w:tc>
      </w:tr>
    </w:tbl>
    <w:p/>
    <w:p>
      <w:r>
        <w:t>Additional checks:</w:t>
      </w:r>
    </w:p>
    <w:p>
      <w:pPr>
        <w:pStyle w:val="ListBullet"/>
      </w:pPr>
      <w:r>
        <w:t>Confirm the exact CPU or processor model, not just the manufacturer.</w:t>
      </w:r>
    </w:p>
    <w:p>
      <w:pPr>
        <w:pStyle w:val="ListBullet"/>
      </w:pPr>
      <w:r>
        <w:t>Record firmware and engineering-software versions.</w:t>
      </w:r>
    </w:p>
    <w:p>
      <w:pPr>
        <w:pStyle w:val="ListBullet"/>
      </w:pPr>
      <w:r>
        <w:t>Preserve required libraries, hardware support packages, and project dependencies.</w:t>
      </w:r>
    </w:p>
    <w:p>
      <w:pPr>
        <w:pStyle w:val="ListBullet"/>
      </w:pPr>
      <w:r>
        <w:t>Confirm that the project opens without missing components or conversion errors.</w:t>
      </w:r>
    </w:p>
    <w:p>
      <w:pPr>
        <w:pStyle w:val="ListBullet"/>
      </w:pPr>
      <w:r>
        <w:t>Follow platform-specific upload and archive procedures.</w:t>
      </w:r>
    </w:p>
    <w:p>
      <w:pPr>
        <w:pStyle w:val="ListBullet"/>
      </w:pPr>
      <w:r>
        <w:t>Do not assume a project created in a newer software version can be opened or downloaded safely using an older version.</w:t>
      </w:r>
    </w:p>
    <w:p>
      <w:pPr>
        <w:pStyle w:val="ListBullet"/>
      </w:pPr>
      <w:r>
        <w:t>Preserve protected or encrypted application information only through authorized methods.</w:t>
      </w:r>
    </w:p>
    <w:p>
      <w:pPr>
        <w:pStyle w:val="Heading2"/>
      </w:pPr>
      <w:r>
        <w:t>7. Standard PLC backup procedure</w:t>
      </w:r>
    </w:p>
    <w:p>
      <w:pPr>
        <w:pStyle w:val="Heading3"/>
      </w:pPr>
      <w:r>
        <w:t>Step 1: Obtain authorization</w:t>
      </w:r>
    </w:p>
    <w:p>
      <w:r>
        <w:t>Before connecting to or interacting with a production controller:</w:t>
      </w:r>
    </w:p>
    <w:p>
      <w:pPr>
        <w:pStyle w:val="ListBullet"/>
      </w:pPr>
      <w:r>
        <w:t>Confirm the machine, equipment ID, and controller identity.</w:t>
      </w:r>
    </w:p>
    <w:p>
      <w:pPr>
        <w:pStyle w:val="ListBullet"/>
      </w:pPr>
      <w:r>
        <w:t>Follow site rules for connecting engineering laptops to the OT network.</w:t>
      </w:r>
    </w:p>
    <w:p>
      <w:pPr>
        <w:pStyle w:val="ListBullet"/>
      </w:pPr>
      <w:r>
        <w:t>Obtain approval for any activity that could affect production.</w:t>
      </w:r>
    </w:p>
    <w:p>
      <w:pPr>
        <w:pStyle w:val="ListBullet"/>
      </w:pPr>
      <w:r>
        <w:t>Confirm whether the operation is read-only or could change controller state.</w:t>
      </w:r>
    </w:p>
    <w:p>
      <w:pPr>
        <w:pStyle w:val="ListBullet"/>
      </w:pPr>
      <w:r>
        <w:t>Avoid interrupting safety, production, or communication functions.</w:t>
      </w:r>
    </w:p>
    <w:p>
      <w:pPr>
        <w:pStyle w:val="Heading3"/>
      </w:pPr>
      <w:r>
        <w:t>Step 2: Identify the controller</w:t>
      </w:r>
    </w:p>
    <w:p>
      <w:r>
        <w:t>Record:</w:t>
      </w:r>
    </w:p>
    <w:p>
      <w:pPr>
        <w:pStyle w:val="ListBullet"/>
      </w:pPr>
      <w:r>
        <w:t>Equipment ID and functional location.</w:t>
      </w:r>
    </w:p>
    <w:p>
      <w:pPr>
        <w:pStyle w:val="ListBullet"/>
      </w:pPr>
      <w:r>
        <w:t>PLC manufacturer and family.</w:t>
      </w:r>
    </w:p>
    <w:p>
      <w:pPr>
        <w:pStyle w:val="ListBullet"/>
      </w:pPr>
      <w:r>
        <w:t>Exact CPU or processor catalog number.</w:t>
      </w:r>
    </w:p>
    <w:p>
      <w:pPr>
        <w:pStyle w:val="ListBullet"/>
      </w:pPr>
      <w:r>
        <w:t>Firmware revision.</w:t>
      </w:r>
    </w:p>
    <w:p>
      <w:pPr>
        <w:pStyle w:val="ListBullet"/>
      </w:pPr>
      <w:r>
        <w:t>Engineering software and version.</w:t>
      </w:r>
    </w:p>
    <w:p>
      <w:pPr>
        <w:pStyle w:val="ListBullet"/>
      </w:pPr>
      <w:r>
        <w:t>Controller IP address or other communication identity.</w:t>
      </w:r>
    </w:p>
    <w:p>
      <w:pPr>
        <w:pStyle w:val="ListBullet"/>
      </w:pPr>
      <w:r>
        <w:t>Rack, slot, or network location where applicable.</w:t>
      </w:r>
    </w:p>
    <w:p>
      <w:pPr>
        <w:pStyle w:val="ListBullet"/>
      </w:pPr>
      <w:r>
        <w:t>Machine operating state during the backup.</w:t>
      </w:r>
    </w:p>
    <w:p>
      <w:r>
        <w:t>Do not identify the controller solely by its IP address. Duplicate addresses, network changes, and reused engineering files can lead to a backup of the wrong machine.</w:t>
      </w:r>
    </w:p>
    <w:p>
      <w:pPr>
        <w:pStyle w:val="Heading3"/>
      </w:pPr>
      <w:r>
        <w:t>Step 3: Capture the existing state</w:t>
      </w:r>
    </w:p>
    <w:p>
      <w:r>
        <w:t>Before modifying anything:</w:t>
      </w:r>
    </w:p>
    <w:p>
      <w:pPr>
        <w:tabs>
          <w:tab w:pos="403" w:val="left"/>
        </w:tabs>
        <w:spacing w:after="40" w:line="276" w:lineRule="auto"/>
        <w:ind w:left="403" w:hanging="403"/>
        <w:jc w:val="left"/>
      </w:pPr>
      <w:r>
        <w:rPr>
          <w:color w:val="1A2E4A"/>
        </w:rPr>
        <w:t>1.</w:t>
        <w:tab/>
      </w:r>
      <w:r>
        <w:t>Locate the approved offline engineering project.</w:t>
      </w:r>
    </w:p>
    <w:p>
      <w:pPr>
        <w:tabs>
          <w:tab w:pos="403" w:val="left"/>
        </w:tabs>
        <w:spacing w:after="40" w:line="276" w:lineRule="auto"/>
        <w:ind w:left="403" w:hanging="403"/>
        <w:jc w:val="left"/>
      </w:pPr>
      <w:r>
        <w:rPr>
          <w:color w:val="1A2E4A"/>
        </w:rPr>
        <w:t>2.</w:t>
        <w:tab/>
      </w:r>
      <w:r>
        <w:t>Determine whether the controller can be uploaded or compared using the authorized engineering software.</w:t>
      </w:r>
    </w:p>
    <w:p>
      <w:pPr>
        <w:tabs>
          <w:tab w:pos="403" w:val="left"/>
        </w:tabs>
        <w:spacing w:after="40" w:line="276" w:lineRule="auto"/>
        <w:ind w:left="403" w:hanging="403"/>
        <w:jc w:val="left"/>
      </w:pPr>
      <w:r>
        <w:rPr>
          <w:color w:val="1A2E4A"/>
        </w:rPr>
        <w:t>3.</w:t>
        <w:tab/>
      </w:r>
      <w:r>
        <w:t>Record the online/offline comparison result.</w:t>
      </w:r>
    </w:p>
    <w:p>
      <w:pPr>
        <w:tabs>
          <w:tab w:pos="403" w:val="left"/>
        </w:tabs>
        <w:spacing w:after="40" w:line="276" w:lineRule="auto"/>
        <w:ind w:left="403" w:hanging="403"/>
        <w:jc w:val="left"/>
      </w:pPr>
      <w:r>
        <w:rPr>
          <w:color w:val="1A2E4A"/>
        </w:rPr>
        <w:t>4.</w:t>
        <w:tab/>
      </w:r>
      <w:r>
        <w:t>If online changes exist, preserve evidence and follow the site's change-control process.</w:t>
      </w:r>
    </w:p>
    <w:p>
      <w:pPr>
        <w:tabs>
          <w:tab w:pos="403" w:val="left"/>
        </w:tabs>
        <w:spacing w:after="40" w:line="276" w:lineRule="auto"/>
        <w:ind w:left="403" w:hanging="403"/>
        <w:jc w:val="left"/>
      </w:pPr>
      <w:r>
        <w:rPr>
          <w:color w:val="1A2E4A"/>
        </w:rPr>
        <w:t>5.</w:t>
        <w:tab/>
      </w:r>
      <w:r>
        <w:t>Identify important retentive values, recipes, parameters, or other state that must be recorded separately.</w:t>
      </w:r>
    </w:p>
    <w:p>
      <w:r>
        <w:t>If the controller is protected or the upload is incomplete, document the limitation instead of declaring the backup complete.</w:t>
      </w:r>
    </w:p>
    <w:p>
      <w:pPr>
        <w:pStyle w:val="Heading3"/>
      </w:pPr>
      <w:r>
        <w:t>Step 4: Create the backup</w:t>
      </w:r>
    </w:p>
    <w:p>
      <w:pPr>
        <w:pStyle w:val="ListBullet"/>
      </w:pPr>
      <w:r>
        <w:t>Save the native project in its supported format.</w:t>
      </w:r>
    </w:p>
    <w:p>
      <w:pPr>
        <w:pStyle w:val="ListBullet"/>
      </w:pPr>
      <w:r>
        <w:t>Create a platform-specific archive where appropriate.</w:t>
      </w:r>
    </w:p>
    <w:p>
      <w:pPr>
        <w:pStyle w:val="ListBullet"/>
      </w:pPr>
      <w:r>
        <w:t>Include necessary dependencies, libraries, hardware configuration, and project documentation.</w:t>
      </w:r>
    </w:p>
    <w:p>
      <w:pPr>
        <w:pStyle w:val="ListBullet"/>
      </w:pPr>
      <w:r>
        <w:t>Export additional information where the platform supports it and the recovery plan requires it.</w:t>
      </w:r>
    </w:p>
    <w:p>
      <w:pPr>
        <w:pStyle w:val="ListBullet"/>
      </w:pPr>
      <w:r>
        <w:t>Back up related equipment configurations separately when they are not included in the PLC project.</w:t>
      </w:r>
    </w:p>
    <w:p>
      <w:pPr>
        <w:pStyle w:val="Heading3"/>
      </w:pPr>
      <w:r>
        <w:t>Step 5: Apply revision control</w:t>
      </w:r>
    </w:p>
    <w:p>
      <w:r>
        <w:t>Give the backup a unique, traceable identity. Record the equipment ID, revision, backup date, controller model, firmware, software version, author, and reason for the backup.</w:t>
      </w:r>
    </w:p>
    <w:p>
      <w:pPr>
        <w:pStyle w:val="Heading3"/>
      </w:pPr>
      <w:r>
        <w:t>Step 6: Verify the backup</w:t>
      </w:r>
    </w:p>
    <w:p>
      <w:pPr>
        <w:pStyle w:val="ListBullet"/>
      </w:pPr>
      <w:r>
        <w:t>Confirm that the expected files exist.</w:t>
      </w:r>
    </w:p>
    <w:p>
      <w:pPr>
        <w:pStyle w:val="ListBullet"/>
      </w:pPr>
      <w:r>
        <w:t>Reopen the project using the appropriate engineering software.</w:t>
      </w:r>
    </w:p>
    <w:p>
      <w:pPr>
        <w:pStyle w:val="ListBullet"/>
      </w:pPr>
      <w:r>
        <w:t>Check for missing libraries, unsupported components, and conversion warnings.</w:t>
      </w:r>
    </w:p>
    <w:p>
      <w:pPr>
        <w:pStyle w:val="ListBullet"/>
      </w:pPr>
      <w:r>
        <w:t>Confirm that the archive can be extracted or restored using the supported procedure.</w:t>
      </w:r>
    </w:p>
    <w:p>
      <w:pPr>
        <w:pStyle w:val="ListBullet"/>
      </w:pPr>
      <w:r>
        <w:t>Record comparison results and unresolved differences.</w:t>
      </w:r>
    </w:p>
    <w:p>
      <w:pPr>
        <w:pStyle w:val="ListBullet"/>
      </w:pPr>
      <w:r>
        <w:t>Where required, calculate and record a file hash to detect later file changes.</w:t>
      </w:r>
    </w:p>
    <w:p>
      <w:r>
        <w:t>A file existing on a disk proves only that a file exists. It does not prove that the file can restore a machine.</w:t>
      </w:r>
    </w:p>
    <w:p>
      <w:pPr>
        <w:pStyle w:val="Heading3"/>
      </w:pPr>
      <w:r>
        <w:t>Step 7: Store and protect it</w:t>
      </w:r>
    </w:p>
    <w:p>
      <w:pPr>
        <w:pStyle w:val="ListBullet"/>
      </w:pPr>
      <w:r>
        <w:t>Store the backup in the approved repository.</w:t>
      </w:r>
    </w:p>
    <w:p>
      <w:pPr>
        <w:pStyle w:val="ListBullet"/>
      </w:pPr>
      <w:r>
        <w:t>Keep an additional protected copy in a separate failure domain.</w:t>
      </w:r>
    </w:p>
    <w:p>
      <w:pPr>
        <w:pStyle w:val="ListBullet"/>
      </w:pPr>
      <w:r>
        <w:t>Restrict modification and deletion rights.</w:t>
      </w:r>
    </w:p>
    <w:p>
      <w:pPr>
        <w:pStyle w:val="ListBullet"/>
      </w:pPr>
      <w:r>
        <w:t>Protect confidential configuration and credentials.</w:t>
      </w:r>
    </w:p>
    <w:p>
      <w:pPr>
        <w:pStyle w:val="ListBullet"/>
      </w:pPr>
      <w:r>
        <w:t>Maintain an offline or immutable recovery copy where feasible.</w:t>
      </w:r>
    </w:p>
    <w:p>
      <w:pPr>
        <w:pStyle w:val="ListBullet"/>
      </w:pPr>
      <w:r>
        <w:t>Record the repository location or unique reference in maintenance records.</w:t>
      </w:r>
    </w:p>
    <w:p>
      <w:pPr>
        <w:pStyle w:val="Heading3"/>
      </w:pPr>
      <w:r>
        <w:t>Step 8: Close the record</w:t>
      </w:r>
    </w:p>
    <w:p>
      <w:r>
        <w:t>Document the backup status, revision, verification results, limitations, storage reference, and responsible person in the approved maintenance or change-management system.</w:t>
      </w:r>
    </w:p>
    <w:p>
      <w:pPr>
        <w:pStyle w:val="Heading2"/>
      </w:pPr>
      <w:r>
        <w:t>8. Backup naming convention</w:t>
      </w:r>
    </w:p>
    <w:p>
      <w:r>
        <w:t>A consistent naming convention prevents engineers from restoring a project from the wrong machine or revision.</w:t>
      </w:r>
    </w:p>
    <w:p>
      <w:r>
        <w:t>Example:</w:t>
      </w:r>
    </w:p>
    <w:p>
      <w:pPr>
        <w:shd w:val="clear" w:color="auto" w:fill="F4F4F4"/>
        <w:spacing w:before="0" w:after="0" w:line="240" w:lineRule="auto"/>
        <w:ind w:left="216" w:right="216"/>
        <w:jc w:val="left"/>
      </w:pPr>
      <w:r>
        <w:rPr>
          <w:rFonts w:ascii="Consolas" w:hAnsi="Consolas"/>
          <w:color w:val="202020"/>
          <w:sz w:val="18"/>
        </w:rPr>
        <w:t>PLANT_AREA_MACHINE_PLC_REVISION_DATE</w:t>
      </w:r>
    </w:p>
    <w:p>
      <w:pPr>
        <w:shd w:val="clear" w:color="auto" w:fill="F4F4F4"/>
        <w:spacing w:before="0" w:after="0" w:line="240" w:lineRule="auto"/>
        <w:ind w:left="216" w:right="216"/>
        <w:jc w:val="left"/>
      </w:pPr>
      <w:r>
        <w:rPr>
          <w:rFonts w:ascii="Consolas" w:hAnsi="Consolas"/>
          <w:color w:val="202020"/>
          <w:sz w:val="18"/>
        </w:rPr>
        <w:t>BIW_ROBOTLINE01_PLC01_R03_20261016</w:t>
      </w:r>
    </w:p>
    <w:p/>
    <w:p>
      <w:r>
        <w:t>Suggested folder structure:</w:t>
      </w:r>
    </w:p>
    <w:p>
      <w:pPr>
        <w:shd w:val="clear" w:color="auto" w:fill="F4F4F4"/>
        <w:spacing w:before="0" w:after="0" w:line="240" w:lineRule="auto"/>
        <w:ind w:left="216" w:right="216"/>
        <w:jc w:val="left"/>
      </w:pPr>
      <w:r>
        <w:rPr>
          <w:rFonts w:ascii="Consolas" w:hAnsi="Consolas"/>
          <w:color w:val="202020"/>
          <w:sz w:val="18"/>
        </w:rPr>
        <w:t>PLC_BACKUPS/</w:t>
      </w:r>
    </w:p>
    <w:p>
      <w:pPr>
        <w:shd w:val="clear" w:color="auto" w:fill="F4F4F4"/>
        <w:spacing w:before="0" w:after="0" w:line="240" w:lineRule="auto"/>
        <w:ind w:left="216" w:right="216"/>
        <w:jc w:val="left"/>
      </w:pPr>
      <w:r>
        <w:rPr>
          <w:rFonts w:ascii="Consolas" w:hAnsi="Consolas"/>
          <w:color w:val="202020"/>
          <w:sz w:val="18"/>
        </w:rPr>
        <w:t xml:space="preserve">  BIW_ROBOTLINE01/</w:t>
      </w:r>
    </w:p>
    <w:p>
      <w:pPr>
        <w:shd w:val="clear" w:color="auto" w:fill="F4F4F4"/>
        <w:spacing w:before="0" w:after="0" w:line="240" w:lineRule="auto"/>
        <w:ind w:left="216" w:right="216"/>
        <w:jc w:val="left"/>
      </w:pPr>
      <w:r>
        <w:rPr>
          <w:rFonts w:ascii="Consolas" w:hAnsi="Consolas"/>
          <w:color w:val="202020"/>
          <w:sz w:val="18"/>
        </w:rPr>
        <w:t xml:space="preserve">    PLC01/</w:t>
      </w:r>
    </w:p>
    <w:p>
      <w:pPr>
        <w:shd w:val="clear" w:color="auto" w:fill="F4F4F4"/>
        <w:spacing w:before="0" w:after="0" w:line="240" w:lineRule="auto"/>
        <w:ind w:left="216" w:right="216"/>
        <w:jc w:val="left"/>
      </w:pPr>
      <w:r>
        <w:rPr>
          <w:rFonts w:ascii="Consolas" w:hAnsi="Consolas"/>
          <w:color w:val="202020"/>
          <w:sz w:val="18"/>
        </w:rPr>
        <w:t xml:space="preserve">      01_APPROVED_PROJECT/</w:t>
      </w:r>
    </w:p>
    <w:p>
      <w:pPr>
        <w:shd w:val="clear" w:color="auto" w:fill="F4F4F4"/>
        <w:spacing w:before="0" w:after="0" w:line="240" w:lineRule="auto"/>
        <w:ind w:left="216" w:right="216"/>
        <w:jc w:val="left"/>
      </w:pPr>
      <w:r>
        <w:rPr>
          <w:rFonts w:ascii="Consolas" w:hAnsi="Consolas"/>
          <w:color w:val="202020"/>
          <w:sz w:val="18"/>
        </w:rPr>
        <w:t xml:space="preserve">      02_ONLINE_UPLOADS/</w:t>
      </w:r>
    </w:p>
    <w:p>
      <w:pPr>
        <w:shd w:val="clear" w:color="auto" w:fill="F4F4F4"/>
        <w:spacing w:before="0" w:after="0" w:line="240" w:lineRule="auto"/>
        <w:ind w:left="216" w:right="216"/>
        <w:jc w:val="left"/>
      </w:pPr>
      <w:r>
        <w:rPr>
          <w:rFonts w:ascii="Consolas" w:hAnsi="Consolas"/>
          <w:color w:val="202020"/>
          <w:sz w:val="18"/>
        </w:rPr>
        <w:t xml:space="preserve">      03_HARDWARE_CONFIG/</w:t>
      </w:r>
    </w:p>
    <w:p>
      <w:pPr>
        <w:shd w:val="clear" w:color="auto" w:fill="F4F4F4"/>
        <w:spacing w:before="0" w:after="0" w:line="240" w:lineRule="auto"/>
        <w:ind w:left="216" w:right="216"/>
        <w:jc w:val="left"/>
      </w:pPr>
      <w:r>
        <w:rPr>
          <w:rFonts w:ascii="Consolas" w:hAnsi="Consolas"/>
          <w:color w:val="202020"/>
          <w:sz w:val="18"/>
        </w:rPr>
        <w:t xml:space="preserve">      04_RELATED_DEVICE_CONFIG/</w:t>
      </w:r>
    </w:p>
    <w:p>
      <w:pPr>
        <w:shd w:val="clear" w:color="auto" w:fill="F4F4F4"/>
        <w:spacing w:before="0" w:after="0" w:line="240" w:lineRule="auto"/>
        <w:ind w:left="216" w:right="216"/>
        <w:jc w:val="left"/>
      </w:pPr>
      <w:r>
        <w:rPr>
          <w:rFonts w:ascii="Consolas" w:hAnsi="Consolas"/>
          <w:color w:val="202020"/>
          <w:sz w:val="18"/>
        </w:rPr>
        <w:t xml:space="preserve">      05_CHANGE_HISTORY/</w:t>
      </w:r>
    </w:p>
    <w:p>
      <w:pPr>
        <w:shd w:val="clear" w:color="auto" w:fill="F4F4F4"/>
        <w:spacing w:before="0" w:after="0" w:line="240" w:lineRule="auto"/>
        <w:ind w:left="216" w:right="216"/>
        <w:jc w:val="left"/>
      </w:pPr>
      <w:r>
        <w:rPr>
          <w:rFonts w:ascii="Consolas" w:hAnsi="Consolas"/>
          <w:color w:val="202020"/>
          <w:sz w:val="18"/>
        </w:rPr>
        <w:t xml:space="preserve">      06_RESTORE_PROCEDURE/</w:t>
      </w:r>
    </w:p>
    <w:p/>
    <w:p>
      <w:r>
        <w:t>Recommended naming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Plant or area</w:t>
            </w:r>
          </w:p>
        </w:tc>
        <w:tc>
          <w:tcPr>
            <w:tcW w:type="dxa" w:w="3600"/>
          </w:tcPr>
          <w:p>
            <w:pPr>
              <w:spacing w:after="0" w:before="0" w:line="240" w:lineRule="auto"/>
              <w:jc w:val="left"/>
            </w:pPr>
            <w:r>
              <w:t>BIW</w:t>
            </w:r>
          </w:p>
        </w:tc>
        <w:tc>
          <w:tcPr>
            <w:tcW w:type="dxa" w:w="3600"/>
          </w:tcPr>
          <w:p>
            <w:pPr>
              <w:spacing w:after="0" w:before="0" w:line="240" w:lineRule="auto"/>
              <w:jc w:val="left"/>
            </w:pPr>
            <w:r>
              <w:t>Identifies the production area</w:t>
            </w:r>
          </w:p>
        </w:tc>
      </w:tr>
      <w:tr>
        <w:tc>
          <w:tcPr>
            <w:tcW w:type="dxa" w:w="3600"/>
          </w:tcPr>
          <w:p>
            <w:pPr>
              <w:spacing w:after="0" w:before="0" w:line="240" w:lineRule="auto"/>
              <w:jc w:val="left"/>
            </w:pPr>
            <w:r>
              <w:t>Machine ID</w:t>
            </w:r>
          </w:p>
        </w:tc>
        <w:tc>
          <w:tcPr>
            <w:tcW w:type="dxa" w:w="3600"/>
          </w:tcPr>
          <w:p>
            <w:pPr>
              <w:spacing w:after="0" w:before="0" w:line="240" w:lineRule="auto"/>
              <w:jc w:val="left"/>
            </w:pPr>
            <w:r>
              <w:t>ROBOTLINE01</w:t>
            </w:r>
          </w:p>
        </w:tc>
        <w:tc>
          <w:tcPr>
            <w:tcW w:type="dxa" w:w="3600"/>
          </w:tcPr>
          <w:p>
            <w:pPr>
              <w:spacing w:after="0" w:before="0" w:line="240" w:lineRule="auto"/>
              <w:jc w:val="left"/>
            </w:pPr>
            <w:r>
              <w:t>Identifies the equipment</w:t>
            </w:r>
          </w:p>
        </w:tc>
      </w:tr>
      <w:tr>
        <w:tc>
          <w:tcPr>
            <w:tcW w:type="dxa" w:w="3600"/>
          </w:tcPr>
          <w:p>
            <w:pPr>
              <w:spacing w:after="0" w:before="0" w:line="240" w:lineRule="auto"/>
              <w:jc w:val="left"/>
            </w:pPr>
            <w:r>
              <w:t>Controller ID</w:t>
            </w:r>
          </w:p>
        </w:tc>
        <w:tc>
          <w:tcPr>
            <w:tcW w:type="dxa" w:w="3600"/>
          </w:tcPr>
          <w:p>
            <w:pPr>
              <w:spacing w:after="0" w:before="0" w:line="240" w:lineRule="auto"/>
              <w:jc w:val="left"/>
            </w:pPr>
            <w:r>
              <w:t>PLC01</w:t>
            </w:r>
          </w:p>
        </w:tc>
        <w:tc>
          <w:tcPr>
            <w:tcW w:type="dxa" w:w="3600"/>
          </w:tcPr>
          <w:p>
            <w:pPr>
              <w:spacing w:after="0" w:before="0" w:line="240" w:lineRule="auto"/>
              <w:jc w:val="left"/>
            </w:pPr>
            <w:r>
              <w:t>Distinguishes multiple controllers</w:t>
            </w:r>
          </w:p>
        </w:tc>
      </w:tr>
      <w:tr>
        <w:tc>
          <w:tcPr>
            <w:tcW w:type="dxa" w:w="3600"/>
          </w:tcPr>
          <w:p>
            <w:pPr>
              <w:spacing w:after="0" w:before="0" w:line="240" w:lineRule="auto"/>
              <w:jc w:val="left"/>
            </w:pPr>
            <w:r>
              <w:t>Revision</w:t>
            </w:r>
          </w:p>
        </w:tc>
        <w:tc>
          <w:tcPr>
            <w:tcW w:type="dxa" w:w="3600"/>
          </w:tcPr>
          <w:p>
            <w:pPr>
              <w:spacing w:after="0" w:before="0" w:line="240" w:lineRule="auto"/>
              <w:jc w:val="left"/>
            </w:pPr>
            <w:r>
              <w:t>R03</w:t>
            </w:r>
          </w:p>
        </w:tc>
        <w:tc>
          <w:tcPr>
            <w:tcW w:type="dxa" w:w="3600"/>
          </w:tcPr>
          <w:p>
            <w:pPr>
              <w:spacing w:after="0" w:before="0" w:line="240" w:lineRule="auto"/>
              <w:jc w:val="left"/>
            </w:pPr>
            <w:r>
              <w:t>Identifies the approved revision</w:t>
            </w:r>
          </w:p>
        </w:tc>
      </w:tr>
      <w:tr>
        <w:tc>
          <w:tcPr>
            <w:tcW w:type="dxa" w:w="3600"/>
          </w:tcPr>
          <w:p>
            <w:pPr>
              <w:spacing w:after="0" w:before="0" w:line="240" w:lineRule="auto"/>
              <w:jc w:val="left"/>
            </w:pPr>
            <w:r>
              <w:t>Date</w:t>
            </w:r>
          </w:p>
        </w:tc>
        <w:tc>
          <w:tcPr>
            <w:tcW w:type="dxa" w:w="3600"/>
          </w:tcPr>
          <w:p>
            <w:pPr>
              <w:spacing w:after="0" w:before="0" w:line="240" w:lineRule="auto"/>
              <w:jc w:val="left"/>
            </w:pPr>
            <w:r>
              <w:t>20261016</w:t>
            </w:r>
          </w:p>
        </w:tc>
        <w:tc>
          <w:tcPr>
            <w:tcW w:type="dxa" w:w="3600"/>
          </w:tcPr>
          <w:p>
            <w:pPr>
              <w:spacing w:after="0" w:before="0" w:line="240" w:lineRule="auto"/>
              <w:jc w:val="left"/>
            </w:pPr>
            <w:r>
              <w:t>Supports chronological tracking</w:t>
            </w:r>
          </w:p>
        </w:tc>
      </w:tr>
      <w:tr>
        <w:tc>
          <w:tcPr>
            <w:tcW w:type="dxa" w:w="3600"/>
          </w:tcPr>
          <w:p>
            <w:pPr>
              <w:spacing w:after="0" w:before="0" w:line="240" w:lineRule="auto"/>
              <w:jc w:val="left"/>
            </w:pPr>
            <w:r>
              <w:t>Backup type</w:t>
            </w:r>
          </w:p>
        </w:tc>
        <w:tc>
          <w:tcPr>
            <w:tcW w:type="dxa" w:w="3600"/>
          </w:tcPr>
          <w:p>
            <w:pPr>
              <w:spacing w:after="0" w:before="0" w:line="240" w:lineRule="auto"/>
              <w:jc w:val="left"/>
            </w:pPr>
            <w:r>
              <w:t>ONLINE_UPLOAD</w:t>
            </w:r>
          </w:p>
        </w:tc>
        <w:tc>
          <w:tcPr>
            <w:tcW w:type="dxa" w:w="3600"/>
          </w:tcPr>
          <w:p>
            <w:pPr>
              <w:spacing w:after="0" w:before="0" w:line="240" w:lineRule="auto"/>
              <w:jc w:val="left"/>
            </w:pPr>
            <w:r>
              <w:t>Distinguishes the backup's origin</w:t>
            </w:r>
          </w:p>
        </w:tc>
      </w:tr>
    </w:tbl>
    <w:p/>
    <w:p>
      <w:r>
        <w:t xml:space="preserve">Do not use ambiguous names such as </w:t>
      </w:r>
      <w:r>
        <w:rPr>
          <w:rFonts w:ascii="Consolas" w:hAnsi="Consolas"/>
          <w:color w:val="333333"/>
          <w:sz w:val="19"/>
          <w:shd w:val="clear" w:color="auto" w:fill="EFEFEF"/>
        </w:rPr>
        <w:t>final</w:t>
      </w:r>
      <w:r>
        <w:t xml:space="preserve">, </w:t>
      </w:r>
      <w:r>
        <w:rPr>
          <w:rFonts w:ascii="Consolas" w:hAnsi="Consolas"/>
          <w:color w:val="333333"/>
          <w:sz w:val="19"/>
          <w:shd w:val="clear" w:color="auto" w:fill="EFEFEF"/>
        </w:rPr>
        <w:t>final_new</w:t>
      </w:r>
      <w:r>
        <w:t xml:space="preserve">, </w:t>
      </w:r>
      <w:r>
        <w:rPr>
          <w:rFonts w:ascii="Consolas" w:hAnsi="Consolas"/>
          <w:color w:val="333333"/>
          <w:sz w:val="19"/>
          <w:shd w:val="clear" w:color="auto" w:fill="EFEFEF"/>
        </w:rPr>
        <w:t>final_latest</w:t>
      </w:r>
      <w:r>
        <w:t xml:space="preserve">, or </w:t>
      </w:r>
      <w:r>
        <w:rPr>
          <w:rFonts w:ascii="Consolas" w:hAnsi="Consolas"/>
          <w:color w:val="333333"/>
          <w:sz w:val="19"/>
          <w:shd w:val="clear" w:color="auto" w:fill="EFEFEF"/>
        </w:rPr>
        <w:t>working_backup</w:t>
      </w:r>
      <w:r>
        <w:t>. These names turn version selection into an archaeological investigation.</w:t>
      </w:r>
    </w:p>
    <w:p>
      <w:pPr>
        <w:pStyle w:val="Heading2"/>
      </w:pPr>
      <w:r>
        <w:t>9. Version control and change management</w:t>
      </w:r>
    </w:p>
    <w:p>
      <w:r>
        <w:t>Every meaningful PLC modification should have a traceable relationship between the approved project, the running controller, and the change record.</w:t>
      </w:r>
    </w:p>
    <w:p>
      <w:r>
        <w:t>A controlled change process should include:</w:t>
      </w:r>
    </w:p>
    <w:p>
      <w:pPr>
        <w:tabs>
          <w:tab w:pos="403" w:val="left"/>
        </w:tabs>
        <w:spacing w:after="40" w:line="276" w:lineRule="auto"/>
        <w:ind w:left="403" w:hanging="403"/>
        <w:jc w:val="left"/>
      </w:pPr>
      <w:r>
        <w:rPr>
          <w:color w:val="1A2E4A"/>
        </w:rPr>
        <w:t>1.</w:t>
        <w:tab/>
      </w:r>
      <w:r>
        <w:t>Identify the reason for the change and obtain authorization.</w:t>
      </w:r>
    </w:p>
    <w:p>
      <w:pPr>
        <w:tabs>
          <w:tab w:pos="403" w:val="left"/>
        </w:tabs>
        <w:spacing w:after="40" w:line="276" w:lineRule="auto"/>
        <w:ind w:left="403" w:hanging="403"/>
        <w:jc w:val="left"/>
      </w:pPr>
      <w:r>
        <w:rPr>
          <w:color w:val="1A2E4A"/>
        </w:rPr>
        <w:t>2.</w:t>
        <w:tab/>
      </w:r>
      <w:r>
        <w:t>Create a verified backup of the current approved state.</w:t>
      </w:r>
    </w:p>
    <w:p>
      <w:pPr>
        <w:tabs>
          <w:tab w:pos="403" w:val="left"/>
        </w:tabs>
        <w:spacing w:after="40" w:line="276" w:lineRule="auto"/>
        <w:ind w:left="403" w:hanging="403"/>
        <w:jc w:val="left"/>
      </w:pPr>
      <w:r>
        <w:rPr>
          <w:color w:val="1A2E4A"/>
        </w:rPr>
        <w:t>3.</w:t>
        <w:tab/>
      </w:r>
      <w:r>
        <w:t>Record the original project revision.</w:t>
      </w:r>
    </w:p>
    <w:p>
      <w:pPr>
        <w:tabs>
          <w:tab w:pos="403" w:val="left"/>
        </w:tabs>
        <w:spacing w:after="40" w:line="276" w:lineRule="auto"/>
        <w:ind w:left="403" w:hanging="403"/>
        <w:jc w:val="left"/>
      </w:pPr>
      <w:r>
        <w:rPr>
          <w:color w:val="1A2E4A"/>
        </w:rPr>
        <w:t>4.</w:t>
        <w:tab/>
      </w:r>
      <w:r>
        <w:t>Make the modification in the appropriate engineering environment.</w:t>
      </w:r>
    </w:p>
    <w:p>
      <w:pPr>
        <w:tabs>
          <w:tab w:pos="403" w:val="left"/>
        </w:tabs>
        <w:spacing w:after="40" w:line="276" w:lineRule="auto"/>
        <w:ind w:left="403" w:hanging="403"/>
        <w:jc w:val="left"/>
      </w:pPr>
      <w:r>
        <w:rPr>
          <w:color w:val="1A2E4A"/>
        </w:rPr>
        <w:t>5.</w:t>
        <w:tab/>
      </w:r>
      <w:r>
        <w:t>Review the logic and associated hardware or communication changes.</w:t>
      </w:r>
    </w:p>
    <w:p>
      <w:pPr>
        <w:tabs>
          <w:tab w:pos="403" w:val="left"/>
        </w:tabs>
        <w:spacing w:after="40" w:line="276" w:lineRule="auto"/>
        <w:ind w:left="403" w:hanging="403"/>
        <w:jc w:val="left"/>
      </w:pPr>
      <w:r>
        <w:rPr>
          <w:color w:val="1A2E4A"/>
        </w:rPr>
        <w:t>6.</w:t>
        <w:tab/>
      </w:r>
      <w:r>
        <w:t>Test the change using an approved method.</w:t>
      </w:r>
    </w:p>
    <w:p>
      <w:pPr>
        <w:tabs>
          <w:tab w:pos="403" w:val="left"/>
        </w:tabs>
        <w:spacing w:after="40" w:line="276" w:lineRule="auto"/>
        <w:ind w:left="403" w:hanging="403"/>
        <w:jc w:val="left"/>
      </w:pPr>
      <w:r>
        <w:rPr>
          <w:color w:val="1A2E4A"/>
        </w:rPr>
        <w:t>7.</w:t>
        <w:tab/>
      </w:r>
      <w:r>
        <w:t>Download only after the required approvals and production coordination.</w:t>
      </w:r>
    </w:p>
    <w:p>
      <w:pPr>
        <w:tabs>
          <w:tab w:pos="403" w:val="left"/>
        </w:tabs>
        <w:spacing w:after="40" w:line="276" w:lineRule="auto"/>
        <w:ind w:left="403" w:hanging="403"/>
        <w:jc w:val="left"/>
      </w:pPr>
      <w:r>
        <w:rPr>
          <w:color w:val="1A2E4A"/>
        </w:rPr>
        <w:t>8.</w:t>
        <w:tab/>
      </w:r>
      <w:r>
        <w:t>Validate the machine and safety functions after the change.</w:t>
      </w:r>
    </w:p>
    <w:p>
      <w:pPr>
        <w:tabs>
          <w:tab w:pos="403" w:val="left"/>
        </w:tabs>
        <w:spacing w:after="40" w:line="276" w:lineRule="auto"/>
        <w:ind w:left="403" w:hanging="403"/>
        <w:jc w:val="left"/>
      </w:pPr>
      <w:r>
        <w:rPr>
          <w:color w:val="1A2E4A"/>
        </w:rPr>
        <w:t>9.</w:t>
        <w:tab/>
      </w:r>
      <w:r>
        <w:t>Save the final approved project as a new revision.</w:t>
      </w:r>
    </w:p>
    <w:p>
      <w:pPr>
        <w:tabs>
          <w:tab w:pos="403" w:val="left"/>
        </w:tabs>
        <w:spacing w:after="40" w:line="276" w:lineRule="auto"/>
        <w:ind w:left="403" w:hanging="403"/>
        <w:jc w:val="left"/>
      </w:pPr>
      <w:r>
        <w:rPr>
          <w:color w:val="1A2E4A"/>
        </w:rPr>
        <w:t>10.</w:t>
        <w:tab/>
      </w:r>
      <w:r>
        <w:t>Update the change record and backup repository.</w:t>
      </w:r>
    </w:p>
    <w:p>
      <w:r>
        <w:t xml:space="preserve">Use a revision identifier that is unique within the machine's project history. A revision may follow a simple sequence such as </w:t>
      </w:r>
      <w:r>
        <w:rPr>
          <w:rFonts w:ascii="Consolas" w:hAnsi="Consolas"/>
          <w:color w:val="333333"/>
          <w:sz w:val="19"/>
          <w:shd w:val="clear" w:color="auto" w:fill="EFEFEF"/>
        </w:rPr>
        <w:t>R01</w:t>
      </w:r>
      <w:r>
        <w:t xml:space="preserve">, </w:t>
      </w:r>
      <w:r>
        <w:rPr>
          <w:rFonts w:ascii="Consolas" w:hAnsi="Consolas"/>
          <w:color w:val="333333"/>
          <w:sz w:val="19"/>
          <w:shd w:val="clear" w:color="auto" w:fill="EFEFEF"/>
        </w:rPr>
        <w:t>R02</w:t>
      </w:r>
      <w:r>
        <w:t xml:space="preserve">, and </w:t>
      </w:r>
      <w:r>
        <w:rPr>
          <w:rFonts w:ascii="Consolas" w:hAnsi="Consolas"/>
          <w:color w:val="333333"/>
          <w:sz w:val="19"/>
          <w:shd w:val="clear" w:color="auto" w:fill="EFEFEF"/>
        </w:rPr>
        <w:t>R03</w:t>
      </w:r>
      <w:r>
        <w:t>, or a formal revision scheme defined by the organization.</w:t>
      </w:r>
    </w:p>
    <w:p>
      <w:r>
        <w:t>A backup should not silently replace the last known-good revision. Preserve the history needed to understand what changed and recover a previous approved state.</w:t>
      </w:r>
    </w:p>
    <w:p>
      <w:pPr>
        <w:pStyle w:val="Heading2"/>
      </w:pPr>
      <w:r>
        <w:t>10. The 3-2-1 backup strategy</w:t>
      </w:r>
    </w:p>
    <w:p>
      <w:r>
        <w:t>A useful general backup principle is the 3-2-1 rule:</w:t>
      </w:r>
    </w:p>
    <w:p>
      <w:pPr>
        <w:pStyle w:val="ListBullet"/>
      </w:pPr>
      <w:r>
        <w:t>Maintain at least three copies of important recovery data.</w:t>
      </w:r>
    </w:p>
    <w:p>
      <w:pPr>
        <w:pStyle w:val="ListBullet"/>
      </w:pPr>
      <w:r>
        <w:t>Store the copies on at least two different types of storage or independent storage systems.</w:t>
      </w:r>
    </w:p>
    <w:p>
      <w:pPr>
        <w:pStyle w:val="ListBullet"/>
      </w:pPr>
      <w:r>
        <w:t>Keep at least one copy offsite or otherwise isolated from the primary environment.</w:t>
      </w:r>
    </w:p>
    <w:p>
      <w:r>
        <w:t>For OT systems, the strategy must account for production-network isolation and cybersecurity requirements.</w:t>
      </w:r>
    </w:p>
    <w:p>
      <w:r>
        <w:t>For example:</w:t>
      </w:r>
    </w:p>
    <w:p>
      <w:pPr>
        <w:pStyle w:val="ListBullet"/>
      </w:pPr>
      <w:r>
        <w:t>Copy 1: Approved project in the controlled engineering repository.</w:t>
      </w:r>
    </w:p>
    <w:p>
      <w:pPr>
        <w:pStyle w:val="ListBullet"/>
      </w:pPr>
      <w:r>
        <w:t>Copy 2: Protected backup on a separate enterprise backup system.</w:t>
      </w:r>
    </w:p>
    <w:p>
      <w:pPr>
        <w:pStyle w:val="ListBullet"/>
      </w:pPr>
      <w:r>
        <w:t>Copy 3: Offline or immutable recovery copy stored in an approved secure location.</w:t>
      </w:r>
    </w:p>
    <w:p>
      <w:r>
        <w:t>Three folders on the same engineering laptop do not constitute three independent copies. A failed disk, ransomware infection, or accidental deletion can remove all of them.</w:t>
      </w:r>
    </w:p>
    <w:p>
      <w:pPr>
        <w:pStyle w:val="Heading2"/>
      </w:pPr>
      <w:r>
        <w:t>11. Protecting backups against cybersecurity incidents</w:t>
      </w:r>
    </w:p>
    <w:p>
      <w:r>
        <w:t>PLC backups are critical recovery assets and should be protected accordingly.</w:t>
      </w:r>
    </w:p>
    <w:p>
      <w:pPr>
        <w:pStyle w:val="ListBullet"/>
      </w:pPr>
      <w:r>
        <w:t>Restrict access to authorized automation and maintenance personnel.</w:t>
      </w:r>
    </w:p>
    <w:p>
      <w:pPr>
        <w:pStyle w:val="ListBullet"/>
      </w:pPr>
      <w:r>
        <w:t>Apply access control to the repository and monitor changes to approved projects.</w:t>
      </w:r>
    </w:p>
    <w:p>
      <w:pPr>
        <w:pStyle w:val="ListBullet"/>
      </w:pPr>
      <w:r>
        <w:t>Use approved encryption for sensitive backups where appropriate.</w:t>
      </w:r>
    </w:p>
    <w:p>
      <w:pPr>
        <w:pStyle w:val="ListBullet"/>
      </w:pPr>
      <w:r>
        <w:t>Keep offline or immutable copies isolated from routine write access.</w:t>
      </w:r>
    </w:p>
    <w:p>
      <w:pPr>
        <w:pStyle w:val="ListBullet"/>
      </w:pPr>
      <w:r>
        <w:t>Scan transferred files according to site security procedures.</w:t>
      </w:r>
    </w:p>
    <w:p>
      <w:pPr>
        <w:pStyle w:val="ListBullet"/>
      </w:pPr>
      <w:r>
        <w:t>Maintain separate, secure handling for passwords, certificates, encryption keys, and licensing information.</w:t>
      </w:r>
    </w:p>
    <w:p>
      <w:pPr>
        <w:pStyle w:val="ListBullet"/>
      </w:pPr>
      <w:r>
        <w:t>Do not place credentials in plain-text comments, filenames, or unsecured project notes.</w:t>
      </w:r>
    </w:p>
    <w:p>
      <w:pPr>
        <w:pStyle w:val="ListBullet"/>
      </w:pPr>
      <w:r>
        <w:t>Document the approved method for restoring protected projects.</w:t>
      </w:r>
    </w:p>
    <w:p>
      <w:pPr>
        <w:pStyle w:val="ListBullet"/>
      </w:pPr>
      <w:r>
        <w:t>Ensure the recovery copy cannot be modified by every account that can access the production network.</w:t>
      </w:r>
    </w:p>
    <w:p>
      <w:r>
        <w:t>A backup is useful against ransomware only if the attacker cannot easily encrypt, delete, or replace the recovery copy as well.</w:t>
      </w:r>
    </w:p>
    <w:p>
      <w:pPr>
        <w:pStyle w:val="Heading2"/>
      </w:pPr>
      <w:r>
        <w:t>12. Safety PLC backup requirements</w:t>
      </w:r>
    </w:p>
    <w:p>
      <w:r>
        <w:t>Safety-related controllers require additional control because restoration can affect personnel protection and machine safety.</w:t>
      </w:r>
    </w:p>
    <w:p>
      <w:r>
        <w:t>A safety recovery package may require:</w:t>
      </w:r>
    </w:p>
    <w:p>
      <w:pPr>
        <w:pStyle w:val="ListBullet"/>
      </w:pPr>
      <w:r>
        <w:t>The approved safety application and engineering project.</w:t>
      </w:r>
    </w:p>
    <w:p>
      <w:pPr>
        <w:pStyle w:val="ListBullet"/>
      </w:pPr>
      <w:r>
        <w:t>Safety-controller model and firmware details.</w:t>
      </w:r>
    </w:p>
    <w:p>
      <w:pPr>
        <w:pStyle w:val="ListBullet"/>
      </w:pPr>
      <w:r>
        <w:t>Safety configuration and device assignments.</w:t>
      </w:r>
    </w:p>
    <w:p>
      <w:pPr>
        <w:pStyle w:val="ListBullet"/>
      </w:pPr>
      <w:r>
        <w:t>Approved safety signatures, CRC values, or equivalent integrity identifiers where supported.</w:t>
      </w:r>
    </w:p>
    <w:p>
      <w:pPr>
        <w:pStyle w:val="ListBullet"/>
      </w:pPr>
      <w:r>
        <w:t>Associated safety I/O and network configuration.</w:t>
      </w:r>
    </w:p>
    <w:p>
      <w:pPr>
        <w:pStyle w:val="ListBullet"/>
      </w:pPr>
      <w:r>
        <w:t>Change approvals and safety validation records.</w:t>
      </w:r>
    </w:p>
    <w:p>
      <w:pPr>
        <w:pStyle w:val="ListBullet"/>
      </w:pPr>
      <w:r>
        <w:t>The documented restoration and recommissioning procedure.</w:t>
      </w:r>
    </w:p>
    <w:p>
      <w:r>
        <w:t>The exact requirements depend on the safety platform and applicable site procedures.</w:t>
      </w:r>
    </w:p>
    <w:p>
      <w:r>
        <w:t>Do not assume that restoring a standard PLC project also restores the safety system. Do not bypass safety signatures, protection, or validation procedures to accelerate production recovery. A successful program download is not proof that the machine is safe to operate.</w:t>
      </w:r>
    </w:p>
    <w:p>
      <w:pPr>
        <w:pStyle w:val="Heading2"/>
      </w:pPr>
      <w:r>
        <w:t>13. Retentive values, recipes, and machine parameters</w:t>
      </w:r>
    </w:p>
    <w:p>
      <w:r>
        <w:t>The PLC engineering project and the controller's current operating data are not necessarily the same thing.</w:t>
      </w:r>
    </w:p>
    <w:p>
      <w:r>
        <w:t>Some controllers retain selected values across power cycles, while others may lose values depending on memory configuration, hardware failure, or application design.</w:t>
      </w:r>
    </w:p>
    <w:p>
      <w:r>
        <w:t>Identify separately any values required for recovery, such as:</w:t>
      </w:r>
    </w:p>
    <w:p>
      <w:pPr>
        <w:pStyle w:val="ListBullet"/>
      </w:pPr>
      <w:r>
        <w:t>Production recipes and product selections.</w:t>
      </w:r>
    </w:p>
    <w:p>
      <w:pPr>
        <w:pStyle w:val="ListBullet"/>
      </w:pPr>
      <w:r>
        <w:t>Calibration and compensation values.</w:t>
      </w:r>
    </w:p>
    <w:p>
      <w:pPr>
        <w:pStyle w:val="ListBullet"/>
      </w:pPr>
      <w:r>
        <w:t>Machine setup parameters.</w:t>
      </w:r>
    </w:p>
    <w:p>
      <w:pPr>
        <w:pStyle w:val="ListBullet"/>
      </w:pPr>
      <w:r>
        <w:t>Retentive counters and selected application states.</w:t>
      </w:r>
    </w:p>
    <w:p>
      <w:pPr>
        <w:pStyle w:val="ListBullet"/>
      </w:pPr>
      <w:r>
        <w:t>Tooling or process parameters.</w:t>
      </w:r>
    </w:p>
    <w:p>
      <w:pPr>
        <w:pStyle w:val="ListBullet"/>
      </w:pPr>
      <w:r>
        <w:t>Communication settings that are stored outside the project.</w:t>
      </w:r>
    </w:p>
    <w:p>
      <w:pPr>
        <w:pStyle w:val="ListBullet"/>
      </w:pPr>
      <w:r>
        <w:t>Configuration data maintained by an HMI, drive, robot, or CNC.</w:t>
      </w:r>
    </w:p>
    <w:p>
      <w:r>
        <w:t>Not every live value should be copied blindly. Some values represent temporary process states and should not be restored after a fault. Determine which values are approved for restoration and under what conditions.</w:t>
      </w:r>
    </w:p>
    <w:p>
      <w:pPr>
        <w:pStyle w:val="Heading2"/>
      </w:pPr>
      <w:r>
        <w:t>14. Related equipment backups</w:t>
      </w:r>
    </w:p>
    <w:p>
      <w:r>
        <w:t>A machine may depend on several independent programmable devices. Backing up only the PLC can leave major gaps in recovery capability.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Equipment</w:t>
            </w:r>
          </w:p>
        </w:tc>
        <w:tc>
          <w:tcPr>
            <w:tcW w:type="dxa" w:w="5400"/>
            <w:shd w:val="clear" w:color="auto" w:fill="EEF2F7"/>
          </w:tcPr>
          <w:p>
            <w:pPr>
              <w:spacing w:after="0" w:before="0" w:line="240" w:lineRule="auto"/>
              <w:jc w:val="left"/>
            </w:pPr>
            <w:r>
              <w:rPr>
                <w:b/>
                <w:color w:val="1A2E4A"/>
              </w:rPr>
              <w:t>Information to preserve</w:t>
            </w:r>
          </w:p>
        </w:tc>
      </w:tr>
      <w:tr>
        <w:tc>
          <w:tcPr>
            <w:tcW w:type="dxa" w:w="5400"/>
          </w:tcPr>
          <w:p>
            <w:pPr>
              <w:spacing w:after="0" w:before="0" w:line="240" w:lineRule="auto"/>
              <w:jc w:val="left"/>
            </w:pPr>
            <w:r>
              <w:t>HMI</w:t>
            </w:r>
          </w:p>
        </w:tc>
        <w:tc>
          <w:tcPr>
            <w:tcW w:type="dxa" w:w="5400"/>
          </w:tcPr>
          <w:p>
            <w:pPr>
              <w:spacing w:after="0" w:before="0" w:line="240" w:lineRule="auto"/>
              <w:jc w:val="left"/>
            </w:pPr>
            <w:r>
              <w:t>Native project, screen configuration, alarms, recipes, and supported runtime settings</w:t>
            </w:r>
          </w:p>
        </w:tc>
      </w:tr>
      <w:tr>
        <w:tc>
          <w:tcPr>
            <w:tcW w:type="dxa" w:w="5400"/>
          </w:tcPr>
          <w:p>
            <w:pPr>
              <w:spacing w:after="0" w:before="0" w:line="240" w:lineRule="auto"/>
              <w:jc w:val="left"/>
            </w:pPr>
            <w:r>
              <w:t>VFD</w:t>
            </w:r>
          </w:p>
        </w:tc>
        <w:tc>
          <w:tcPr>
            <w:tcW w:type="dxa" w:w="5400"/>
          </w:tcPr>
          <w:p>
            <w:pPr>
              <w:spacing w:after="0" w:before="0" w:line="240" w:lineRule="auto"/>
              <w:jc w:val="left"/>
            </w:pPr>
            <w:r>
              <w:t>Motor-control parameters, communication settings, control mode, and approved tuning data</w:t>
            </w:r>
          </w:p>
        </w:tc>
      </w:tr>
      <w:tr>
        <w:tc>
          <w:tcPr>
            <w:tcW w:type="dxa" w:w="5400"/>
          </w:tcPr>
          <w:p>
            <w:pPr>
              <w:spacing w:after="0" w:before="0" w:line="240" w:lineRule="auto"/>
              <w:jc w:val="left"/>
            </w:pPr>
            <w:r>
              <w:t>Servo drive</w:t>
            </w:r>
          </w:p>
        </w:tc>
        <w:tc>
          <w:tcPr>
            <w:tcW w:type="dxa" w:w="5400"/>
          </w:tcPr>
          <w:p>
            <w:pPr>
              <w:spacing w:after="0" w:before="0" w:line="240" w:lineRule="auto"/>
              <w:jc w:val="left"/>
            </w:pPr>
            <w:r>
              <w:t>Motor and feedback configuration, tuning parameters, motion limits, and communication settings</w:t>
            </w:r>
          </w:p>
        </w:tc>
      </w:tr>
      <w:tr>
        <w:tc>
          <w:tcPr>
            <w:tcW w:type="dxa" w:w="5400"/>
          </w:tcPr>
          <w:p>
            <w:pPr>
              <w:spacing w:after="0" w:before="0" w:line="240" w:lineRule="auto"/>
              <w:jc w:val="left"/>
            </w:pPr>
            <w:r>
              <w:t>CNC</w:t>
            </w:r>
          </w:p>
        </w:tc>
        <w:tc>
          <w:tcPr>
            <w:tcW w:type="dxa" w:w="5400"/>
          </w:tcPr>
          <w:p>
            <w:pPr>
              <w:spacing w:after="0" w:before="0" w:line="240" w:lineRule="auto"/>
              <w:jc w:val="left"/>
            </w:pPr>
            <w:r>
              <w:t>CNC programs, machine parameters, tool offsets, compensation data, and relevant configuration</w:t>
            </w:r>
          </w:p>
        </w:tc>
      </w:tr>
      <w:tr>
        <w:tc>
          <w:tcPr>
            <w:tcW w:type="dxa" w:w="5400"/>
          </w:tcPr>
          <w:p>
            <w:pPr>
              <w:spacing w:after="0" w:before="0" w:line="240" w:lineRule="auto"/>
              <w:jc w:val="left"/>
            </w:pPr>
            <w:r>
              <w:t>Industrial robot</w:t>
            </w:r>
          </w:p>
        </w:tc>
        <w:tc>
          <w:tcPr>
            <w:tcW w:type="dxa" w:w="5400"/>
          </w:tcPr>
          <w:p>
            <w:pPr>
              <w:spacing w:after="0" w:before="0" w:line="240" w:lineRule="auto"/>
              <w:jc w:val="left"/>
            </w:pPr>
            <w:r>
              <w:t>Robot programs, mastering or calibration information where applicable, controller configuration, and safety-related records</w:t>
            </w:r>
          </w:p>
        </w:tc>
      </w:tr>
      <w:tr>
        <w:tc>
          <w:tcPr>
            <w:tcW w:type="dxa" w:w="5400"/>
          </w:tcPr>
          <w:p>
            <w:pPr>
              <w:spacing w:after="0" w:before="0" w:line="240" w:lineRule="auto"/>
              <w:jc w:val="left"/>
            </w:pPr>
            <w:r>
              <w:t>Remote I/O</w:t>
            </w:r>
          </w:p>
        </w:tc>
        <w:tc>
          <w:tcPr>
            <w:tcW w:type="dxa" w:w="5400"/>
          </w:tcPr>
          <w:p>
            <w:pPr>
              <w:spacing w:after="0" w:before="0" w:line="240" w:lineRule="auto"/>
              <w:jc w:val="left"/>
            </w:pPr>
            <w:r>
              <w:t>Module arrangement, addressing, and device configuration</w:t>
            </w:r>
          </w:p>
        </w:tc>
      </w:tr>
      <w:tr>
        <w:tc>
          <w:tcPr>
            <w:tcW w:type="dxa" w:w="5400"/>
          </w:tcPr>
          <w:p>
            <w:pPr>
              <w:spacing w:after="0" w:before="0" w:line="240" w:lineRule="auto"/>
              <w:jc w:val="left"/>
            </w:pPr>
            <w:r>
              <w:t>Industrial switch</w:t>
            </w:r>
          </w:p>
        </w:tc>
        <w:tc>
          <w:tcPr>
            <w:tcW w:type="dxa" w:w="5400"/>
          </w:tcPr>
          <w:p>
            <w:pPr>
              <w:spacing w:after="0" w:before="0" w:line="240" w:lineRule="auto"/>
              <w:jc w:val="left"/>
            </w:pPr>
            <w:r>
              <w:t>Approved network configuration, VLANs, port assignments, and redundancy settings</w:t>
            </w:r>
          </w:p>
        </w:tc>
      </w:tr>
      <w:tr>
        <w:tc>
          <w:tcPr>
            <w:tcW w:type="dxa" w:w="5400"/>
          </w:tcPr>
          <w:p>
            <w:pPr>
              <w:spacing w:after="0" w:before="0" w:line="240" w:lineRule="auto"/>
              <w:jc w:val="left"/>
            </w:pPr>
            <w:r>
              <w:t>SCADA</w:t>
            </w:r>
          </w:p>
        </w:tc>
        <w:tc>
          <w:tcPr>
            <w:tcW w:type="dxa" w:w="5400"/>
          </w:tcPr>
          <w:p>
            <w:pPr>
              <w:spacing w:after="0" w:before="0" w:line="240" w:lineRule="auto"/>
              <w:jc w:val="left"/>
            </w:pPr>
            <w:r>
              <w:t>Project files, tag configuration, alarms, trends, and supported runtime configuration</w:t>
            </w:r>
          </w:p>
        </w:tc>
      </w:tr>
      <w:tr>
        <w:tc>
          <w:tcPr>
            <w:tcW w:type="dxa" w:w="5400"/>
          </w:tcPr>
          <w:p>
            <w:pPr>
              <w:spacing w:after="0" w:before="0" w:line="240" w:lineRule="auto"/>
              <w:jc w:val="left"/>
            </w:pPr>
            <w:r>
              <w:t>Node-RED</w:t>
            </w:r>
          </w:p>
        </w:tc>
        <w:tc>
          <w:tcPr>
            <w:tcW w:type="dxa" w:w="5400"/>
          </w:tcPr>
          <w:p>
            <w:pPr>
              <w:spacing w:after="0" w:before="0" w:line="240" w:lineRule="auto"/>
              <w:jc w:val="left"/>
            </w:pPr>
            <w:r>
              <w:t>Flow exports, project dependencies, configuration records, and required credentials handled securely</w:t>
            </w:r>
          </w:p>
        </w:tc>
      </w:tr>
      <w:tr>
        <w:tc>
          <w:tcPr>
            <w:tcW w:type="dxa" w:w="5400"/>
          </w:tcPr>
          <w:p>
            <w:pPr>
              <w:spacing w:after="0" w:before="0" w:line="240" w:lineRule="auto"/>
              <w:jc w:val="left"/>
            </w:pPr>
            <w:r>
              <w:t>SQL Server</w:t>
            </w:r>
          </w:p>
        </w:tc>
        <w:tc>
          <w:tcPr>
            <w:tcW w:type="dxa" w:w="5400"/>
          </w:tcPr>
          <w:p>
            <w:pPr>
              <w:spacing w:after="0" w:before="0" w:line="240" w:lineRule="auto"/>
              <w:jc w:val="left"/>
            </w:pPr>
            <w:r>
              <w:t>Database backup, schema, configuration, and recovery procedure appropriate to the data</w:t>
            </w:r>
          </w:p>
        </w:tc>
      </w:tr>
      <w:tr>
        <w:tc>
          <w:tcPr>
            <w:tcW w:type="dxa" w:w="5400"/>
          </w:tcPr>
          <w:p>
            <w:pPr>
              <w:spacing w:after="0" w:before="0" w:line="240" w:lineRule="auto"/>
              <w:jc w:val="left"/>
            </w:pPr>
            <w:r>
              <w:t>Engineering PC</w:t>
            </w:r>
          </w:p>
        </w:tc>
        <w:tc>
          <w:tcPr>
            <w:tcW w:type="dxa" w:w="5400"/>
          </w:tcPr>
          <w:p>
            <w:pPr>
              <w:spacing w:after="0" w:before="0" w:line="240" w:lineRule="auto"/>
              <w:jc w:val="left"/>
            </w:pPr>
            <w:r>
              <w:t>Required software versions, licensed components, installation media, and approved recovery documentation</w:t>
            </w:r>
          </w:p>
        </w:tc>
      </w:tr>
    </w:tbl>
    <w:p/>
    <w:p>
      <w:r>
        <w:t>A PLC backup cannot replace a database backup, and a database backup cannot replace a PLC backup. Each system has its own recovery requirements.</w:t>
      </w:r>
    </w:p>
    <w:p>
      <w:pPr>
        <w:pStyle w:val="Heading2"/>
      </w:pPr>
      <w:r>
        <w:t>15. Backup verification and restore testing</w:t>
      </w:r>
    </w:p>
    <w:p>
      <w:r>
        <w:t>Backup verification and restore testing are different activities.</w:t>
      </w:r>
    </w:p>
    <w:p>
      <w:r>
        <w:t>Backup verification confirms that the stored files are present, readable, internally consistent, and usable with the intended software.</w:t>
      </w:r>
    </w:p>
    <w:p>
      <w:r>
        <w:t>Restore testing demonstrates that the documented recovery procedure works in a suitable environment.</w:t>
      </w:r>
    </w:p>
    <w:p>
      <w:r>
        <w:t>A practical restore test should verify:</w:t>
      </w:r>
    </w:p>
    <w:p>
      <w:pPr>
        <w:tabs>
          <w:tab w:pos="403" w:val="left"/>
        </w:tabs>
        <w:spacing w:after="40" w:line="276" w:lineRule="auto"/>
        <w:ind w:left="403" w:hanging="403"/>
        <w:jc w:val="left"/>
      </w:pPr>
      <w:r>
        <w:rPr>
          <w:color w:val="1A2E4A"/>
        </w:rPr>
        <w:t>1.</w:t>
        <w:tab/>
      </w:r>
      <w:r>
        <w:t>The project can be retrieved from the designated repository.</w:t>
      </w:r>
    </w:p>
    <w:p>
      <w:pPr>
        <w:tabs>
          <w:tab w:pos="403" w:val="left"/>
        </w:tabs>
        <w:spacing w:after="40" w:line="276" w:lineRule="auto"/>
        <w:ind w:left="403" w:hanging="403"/>
        <w:jc w:val="left"/>
      </w:pPr>
      <w:r>
        <w:rPr>
          <w:color w:val="1A2E4A"/>
        </w:rPr>
        <w:t>2.</w:t>
        <w:tab/>
      </w:r>
      <w:r>
        <w:t>The archive can be extracted and opened.</w:t>
      </w:r>
    </w:p>
    <w:p>
      <w:pPr>
        <w:tabs>
          <w:tab w:pos="403" w:val="left"/>
        </w:tabs>
        <w:spacing w:after="40" w:line="276" w:lineRule="auto"/>
        <w:ind w:left="403" w:hanging="403"/>
        <w:jc w:val="left"/>
      </w:pPr>
      <w:r>
        <w:rPr>
          <w:color w:val="1A2E4A"/>
        </w:rPr>
        <w:t>3.</w:t>
        <w:tab/>
      </w:r>
      <w:r>
        <w:t>The correct engineering software and dependencies are available.</w:t>
      </w:r>
    </w:p>
    <w:p>
      <w:pPr>
        <w:tabs>
          <w:tab w:pos="403" w:val="left"/>
        </w:tabs>
        <w:spacing w:after="40" w:line="276" w:lineRule="auto"/>
        <w:ind w:left="403" w:hanging="403"/>
        <w:jc w:val="left"/>
      </w:pPr>
      <w:r>
        <w:rPr>
          <w:color w:val="1A2E4A"/>
        </w:rPr>
        <w:t>4.</w:t>
        <w:tab/>
      </w:r>
      <w:r>
        <w:t>The intended controller model and firmware are supported.</w:t>
      </w:r>
    </w:p>
    <w:p>
      <w:pPr>
        <w:tabs>
          <w:tab w:pos="403" w:val="left"/>
        </w:tabs>
        <w:spacing w:after="40" w:line="276" w:lineRule="auto"/>
        <w:ind w:left="403" w:hanging="403"/>
        <w:jc w:val="left"/>
      </w:pPr>
      <w:r>
        <w:rPr>
          <w:color w:val="1A2E4A"/>
        </w:rPr>
        <w:t>5.</w:t>
        <w:tab/>
      </w:r>
      <w:r>
        <w:t>Hardware and communication configuration can be reviewed.</w:t>
      </w:r>
    </w:p>
    <w:p>
      <w:pPr>
        <w:tabs>
          <w:tab w:pos="403" w:val="left"/>
        </w:tabs>
        <w:spacing w:after="40" w:line="276" w:lineRule="auto"/>
        <w:ind w:left="403" w:hanging="403"/>
        <w:jc w:val="left"/>
      </w:pPr>
      <w:r>
        <w:rPr>
          <w:color w:val="1A2E4A"/>
        </w:rPr>
        <w:t>6.</w:t>
        <w:tab/>
      </w:r>
      <w:r>
        <w:t>Required application data and associated device backups are available.</w:t>
      </w:r>
    </w:p>
    <w:p>
      <w:pPr>
        <w:tabs>
          <w:tab w:pos="403" w:val="left"/>
        </w:tabs>
        <w:spacing w:after="40" w:line="276" w:lineRule="auto"/>
        <w:ind w:left="403" w:hanging="403"/>
        <w:jc w:val="left"/>
      </w:pPr>
      <w:r>
        <w:rPr>
          <w:color w:val="1A2E4A"/>
        </w:rPr>
        <w:t>7.</w:t>
        <w:tab/>
      </w:r>
      <w:r>
        <w:t>The restoration procedure identifies all necessary steps and approvals.</w:t>
      </w:r>
    </w:p>
    <w:p>
      <w:pPr>
        <w:tabs>
          <w:tab w:pos="403" w:val="left"/>
        </w:tabs>
        <w:spacing w:after="40" w:line="276" w:lineRule="auto"/>
        <w:ind w:left="403" w:hanging="403"/>
        <w:jc w:val="left"/>
      </w:pPr>
      <w:r>
        <w:rPr>
          <w:color w:val="1A2E4A"/>
        </w:rPr>
        <w:t>8.</w:t>
        <w:tab/>
      </w:r>
      <w:r>
        <w:t>Required functional and safety validation can be completed.</w:t>
      </w:r>
    </w:p>
    <w:p>
      <w:r>
        <w:t>Where possible, test on a compatible spare controller, test bench, simulator, or other approved environment. A live production download is not an acceptable substitute for a controlled recovery test.</w:t>
      </w:r>
    </w:p>
    <w:p>
      <w:r>
        <w:t>Record the test date, tester, software version, result, and any limitations.</w:t>
      </w:r>
    </w:p>
    <w:p>
      <w:pPr>
        <w:pStyle w:val="Heading2"/>
      </w:pPr>
      <w:r>
        <w:t>16. Recovery after PLC CPU failure</w:t>
      </w:r>
    </w:p>
    <w:p>
      <w:r>
        <w:t>Consider a production machine that stops because its PLC CPU has failed.</w:t>
      </w:r>
    </w:p>
    <w:p>
      <w:r>
        <w:t>A disciplined recovery sequence is:</w:t>
      </w:r>
    </w:p>
    <w:p>
      <w:pPr>
        <w:tabs>
          <w:tab w:pos="403" w:val="left"/>
        </w:tabs>
        <w:spacing w:after="40" w:line="276" w:lineRule="auto"/>
        <w:ind w:left="403" w:hanging="403"/>
        <w:jc w:val="left"/>
      </w:pPr>
      <w:r>
        <w:rPr>
          <w:color w:val="1A2E4A"/>
        </w:rPr>
        <w:t>1.</w:t>
        <w:tab/>
      </w:r>
      <w:r>
        <w:t>Confirm the failure and follow the plant's electrical and machine-safety procedures.</w:t>
      </w:r>
    </w:p>
    <w:p>
      <w:pPr>
        <w:tabs>
          <w:tab w:pos="403" w:val="left"/>
        </w:tabs>
        <w:spacing w:after="40" w:line="276" w:lineRule="auto"/>
        <w:ind w:left="403" w:hanging="403"/>
        <w:jc w:val="left"/>
      </w:pPr>
      <w:r>
        <w:rPr>
          <w:color w:val="1A2E4A"/>
        </w:rPr>
        <w:t>2.</w:t>
        <w:tab/>
      </w:r>
      <w:r>
        <w:t>Identify the failed controller and verify the replacement hardware specification.</w:t>
      </w:r>
    </w:p>
    <w:p>
      <w:pPr>
        <w:tabs>
          <w:tab w:pos="403" w:val="left"/>
        </w:tabs>
        <w:spacing w:after="40" w:line="276" w:lineRule="auto"/>
        <w:ind w:left="403" w:hanging="403"/>
        <w:jc w:val="left"/>
      </w:pPr>
      <w:r>
        <w:rPr>
          <w:color w:val="1A2E4A"/>
        </w:rPr>
        <w:t>3.</w:t>
        <w:tab/>
      </w:r>
      <w:r>
        <w:t>Check CPU model, firmware compatibility, I/O configuration, communication interfaces, and required accessories.</w:t>
      </w:r>
    </w:p>
    <w:p>
      <w:pPr>
        <w:tabs>
          <w:tab w:pos="403" w:val="left"/>
        </w:tabs>
        <w:spacing w:after="40" w:line="276" w:lineRule="auto"/>
        <w:ind w:left="403" w:hanging="403"/>
        <w:jc w:val="left"/>
      </w:pPr>
      <w:r>
        <w:rPr>
          <w:color w:val="1A2E4A"/>
        </w:rPr>
        <w:t>4.</w:t>
        <w:tab/>
      </w:r>
      <w:r>
        <w:t>Retrieve the latest approved and verified project.</w:t>
      </w:r>
    </w:p>
    <w:p>
      <w:pPr>
        <w:tabs>
          <w:tab w:pos="403" w:val="left"/>
        </w:tabs>
        <w:spacing w:after="40" w:line="276" w:lineRule="auto"/>
        <w:ind w:left="403" w:hanging="403"/>
        <w:jc w:val="left"/>
      </w:pPr>
      <w:r>
        <w:rPr>
          <w:color w:val="1A2E4A"/>
        </w:rPr>
        <w:t>5.</w:t>
        <w:tab/>
      </w:r>
      <w:r>
        <w:t>Check whether the project revision corresponds to the intended machine configuration.</w:t>
      </w:r>
    </w:p>
    <w:p>
      <w:pPr>
        <w:tabs>
          <w:tab w:pos="403" w:val="left"/>
        </w:tabs>
        <w:spacing w:after="40" w:line="276" w:lineRule="auto"/>
        <w:ind w:left="403" w:hanging="403"/>
        <w:jc w:val="left"/>
      </w:pPr>
      <w:r>
        <w:rPr>
          <w:color w:val="1A2E4A"/>
        </w:rPr>
        <w:t>6.</w:t>
        <w:tab/>
      </w:r>
      <w:r>
        <w:t>Restore the project using the manufacturer's supported procedure and the site's authorization process.</w:t>
      </w:r>
    </w:p>
    <w:p>
      <w:pPr>
        <w:tabs>
          <w:tab w:pos="403" w:val="left"/>
        </w:tabs>
        <w:spacing w:after="40" w:line="276" w:lineRule="auto"/>
        <w:ind w:left="403" w:hanging="403"/>
        <w:jc w:val="left"/>
      </w:pPr>
      <w:r>
        <w:rPr>
          <w:color w:val="1A2E4A"/>
        </w:rPr>
        <w:t>7.</w:t>
        <w:tab/>
      </w:r>
      <w:r>
        <w:t>Restore required configuration and approved machine data that are not included in the project.</w:t>
      </w:r>
    </w:p>
    <w:p>
      <w:pPr>
        <w:tabs>
          <w:tab w:pos="403" w:val="left"/>
        </w:tabs>
        <w:spacing w:after="40" w:line="276" w:lineRule="auto"/>
        <w:ind w:left="403" w:hanging="403"/>
        <w:jc w:val="left"/>
      </w:pPr>
      <w:r>
        <w:rPr>
          <w:color w:val="1A2E4A"/>
        </w:rPr>
        <w:t>8.</w:t>
        <w:tab/>
      </w:r>
      <w:r>
        <w:t>Verify communication with remote I/O, HMI, VFDs, robots, CNC equipment, and other connected devices.</w:t>
      </w:r>
    </w:p>
    <w:p>
      <w:pPr>
        <w:tabs>
          <w:tab w:pos="403" w:val="left"/>
        </w:tabs>
        <w:spacing w:after="40" w:line="276" w:lineRule="auto"/>
        <w:ind w:left="403" w:hanging="403"/>
        <w:jc w:val="left"/>
      </w:pPr>
      <w:r>
        <w:rPr>
          <w:color w:val="1A2E4A"/>
        </w:rPr>
        <w:t>9.</w:t>
        <w:tab/>
      </w:r>
      <w:r>
        <w:t>Validate interlocks, alarms, operating modes, and safety functions according to the approved procedure.</w:t>
      </w:r>
    </w:p>
    <w:p>
      <w:pPr>
        <w:tabs>
          <w:tab w:pos="403" w:val="left"/>
        </w:tabs>
        <w:spacing w:after="40" w:line="276" w:lineRule="auto"/>
        <w:ind w:left="403" w:hanging="403"/>
        <w:jc w:val="left"/>
      </w:pPr>
      <w:r>
        <w:rPr>
          <w:color w:val="1A2E4A"/>
        </w:rPr>
        <w:t>10.</w:t>
        <w:tab/>
      </w:r>
      <w:r>
        <w:t>Conduct the required functional checks before returning the equipment to production.</w:t>
      </w:r>
    </w:p>
    <w:p>
      <w:pPr>
        <w:tabs>
          <w:tab w:pos="403" w:val="left"/>
        </w:tabs>
        <w:spacing w:after="40" w:line="276" w:lineRule="auto"/>
        <w:ind w:left="403" w:hanging="403"/>
        <w:jc w:val="left"/>
      </w:pPr>
      <w:r>
        <w:rPr>
          <w:color w:val="1A2E4A"/>
        </w:rPr>
        <w:t>11.</w:t>
        <w:tab/>
      </w:r>
      <w:r>
        <w:t>Record the restoration, test results, replaced hardware, and any differences in the maintenance system.</w:t>
      </w:r>
    </w:p>
    <w:p>
      <w:r>
        <w:t>If the latest backup is older than the last known machine modification, do not assume that it represents the previous production condition. Investigate the missing change history and resolve the risk before restoration.</w:t>
      </w:r>
    </w:p>
    <w:p>
      <w:pPr>
        <w:pStyle w:val="Heading2"/>
      </w:pPr>
      <w:r>
        <w:t>17. SAP PM and maintenance documentation</w:t>
      </w:r>
    </w:p>
    <w:p>
      <w:r>
        <w:t>SAP PM can provide traceability for backup activities, even when the actual project files are stored in a separate controlled repository.</w:t>
      </w:r>
    </w:p>
    <w:p>
      <w:r>
        <w:t>The maintenance record should identify the equipment, work performed, backup revision, repository reference, and verification status.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Functional location</w:t>
            </w:r>
          </w:p>
        </w:tc>
        <w:tc>
          <w:tcPr>
            <w:tcW w:type="dxa" w:w="5400"/>
          </w:tcPr>
          <w:p>
            <w:pPr>
              <w:spacing w:after="0" w:before="0" w:line="240" w:lineRule="auto"/>
              <w:jc w:val="left"/>
            </w:pPr>
            <w:r>
              <w:t>Production line location</w:t>
            </w:r>
          </w:p>
        </w:tc>
      </w:tr>
      <w:tr>
        <w:tc>
          <w:tcPr>
            <w:tcW w:type="dxa" w:w="5400"/>
          </w:tcPr>
          <w:p>
            <w:pPr>
              <w:spacing w:after="0" w:before="0" w:line="240" w:lineRule="auto"/>
              <w:jc w:val="left"/>
            </w:pPr>
            <w:r>
              <w:t>Equipment number</w:t>
            </w:r>
          </w:p>
        </w:tc>
        <w:tc>
          <w:tcPr>
            <w:tcW w:type="dxa" w:w="5400"/>
          </w:tcPr>
          <w:p>
            <w:pPr>
              <w:spacing w:after="0" w:before="0" w:line="240" w:lineRule="auto"/>
              <w:jc w:val="left"/>
            </w:pPr>
            <w:r>
              <w:t>PLC equipment master ID</w:t>
            </w:r>
          </w:p>
        </w:tc>
      </w:tr>
      <w:tr>
        <w:tc>
          <w:tcPr>
            <w:tcW w:type="dxa" w:w="5400"/>
          </w:tcPr>
          <w:p>
            <w:pPr>
              <w:spacing w:after="0" w:before="0" w:line="240" w:lineRule="auto"/>
              <w:jc w:val="left"/>
            </w:pPr>
            <w:r>
              <w:t>Activity</w:t>
            </w:r>
          </w:p>
        </w:tc>
        <w:tc>
          <w:tcPr>
            <w:tcW w:type="dxa" w:w="5400"/>
          </w:tcPr>
          <w:p>
            <w:pPr>
              <w:spacing w:after="0" w:before="0" w:line="240" w:lineRule="auto"/>
              <w:jc w:val="left"/>
            </w:pPr>
            <w:r>
              <w:t>PLC program backup</w:t>
            </w:r>
          </w:p>
        </w:tc>
      </w:tr>
      <w:tr>
        <w:tc>
          <w:tcPr>
            <w:tcW w:type="dxa" w:w="5400"/>
          </w:tcPr>
          <w:p>
            <w:pPr>
              <w:spacing w:after="0" w:before="0" w:line="240" w:lineRule="auto"/>
              <w:jc w:val="left"/>
            </w:pPr>
            <w:r>
              <w:t>Controller identity</w:t>
            </w:r>
          </w:p>
        </w:tc>
        <w:tc>
          <w:tcPr>
            <w:tcW w:type="dxa" w:w="5400"/>
          </w:tcPr>
          <w:p>
            <w:pPr>
              <w:spacing w:after="0" w:before="0" w:line="240" w:lineRule="auto"/>
              <w:jc w:val="left"/>
            </w:pPr>
            <w:r>
              <w:t>Manufacturer, CPU model, and controller ID</w:t>
            </w:r>
          </w:p>
        </w:tc>
      </w:tr>
      <w:tr>
        <w:tc>
          <w:tcPr>
            <w:tcW w:type="dxa" w:w="5400"/>
          </w:tcPr>
          <w:p>
            <w:pPr>
              <w:spacing w:after="0" w:before="0" w:line="240" w:lineRule="auto"/>
              <w:jc w:val="left"/>
            </w:pPr>
            <w:r>
              <w:t>Firmware</w:t>
            </w:r>
          </w:p>
        </w:tc>
        <w:tc>
          <w:tcPr>
            <w:tcW w:type="dxa" w:w="5400"/>
          </w:tcPr>
          <w:p>
            <w:pPr>
              <w:spacing w:after="0" w:before="0" w:line="240" w:lineRule="auto"/>
              <w:jc w:val="left"/>
            </w:pPr>
            <w:r>
              <w:t>Recorded firmware revision</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Product name and version</w:t>
            </w:r>
          </w:p>
        </w:tc>
      </w:tr>
      <w:tr>
        <w:tc>
          <w:tcPr>
            <w:tcW w:type="dxa" w:w="5400"/>
          </w:tcPr>
          <w:p>
            <w:pPr>
              <w:spacing w:after="0" w:before="0" w:line="240" w:lineRule="auto"/>
              <w:jc w:val="left"/>
            </w:pPr>
            <w:r>
              <w:t>Backup revision</w:t>
            </w:r>
          </w:p>
        </w:tc>
        <w:tc>
          <w:tcPr>
            <w:tcW w:type="dxa" w:w="5400"/>
          </w:tcPr>
          <w:p>
            <w:pPr>
              <w:spacing w:after="0" w:before="0" w:line="240" w:lineRule="auto"/>
              <w:jc w:val="left"/>
            </w:pPr>
            <w:r>
              <w:t>R03</w:t>
            </w:r>
          </w:p>
        </w:tc>
      </w:tr>
      <w:tr>
        <w:tc>
          <w:tcPr>
            <w:tcW w:type="dxa" w:w="5400"/>
          </w:tcPr>
          <w:p>
            <w:pPr>
              <w:spacing w:after="0" w:before="0" w:line="240" w:lineRule="auto"/>
              <w:jc w:val="left"/>
            </w:pPr>
            <w:r>
              <w:t>Backup date</w:t>
            </w:r>
          </w:p>
        </w:tc>
        <w:tc>
          <w:tcPr>
            <w:tcW w:type="dxa" w:w="5400"/>
          </w:tcPr>
          <w:p>
            <w:pPr>
              <w:spacing w:after="0" w:before="0" w:line="240" w:lineRule="auto"/>
              <w:jc w:val="left"/>
            </w:pPr>
            <w:r>
              <w:t>2026-10-16</w:t>
            </w:r>
          </w:p>
        </w:tc>
      </w:tr>
      <w:tr>
        <w:tc>
          <w:tcPr>
            <w:tcW w:type="dxa" w:w="5400"/>
          </w:tcPr>
          <w:p>
            <w:pPr>
              <w:spacing w:after="0" w:before="0" w:line="240" w:lineRule="auto"/>
              <w:jc w:val="left"/>
            </w:pPr>
            <w:r>
              <w:t>Repository reference</w:t>
            </w:r>
          </w:p>
        </w:tc>
        <w:tc>
          <w:tcPr>
            <w:tcW w:type="dxa" w:w="5400"/>
          </w:tcPr>
          <w:p>
            <w:pPr>
              <w:spacing w:after="0" w:before="0" w:line="240" w:lineRule="auto"/>
              <w:jc w:val="left"/>
            </w:pPr>
            <w:r>
              <w:t>Approved repository path or document ID</w:t>
            </w:r>
          </w:p>
        </w:tc>
      </w:tr>
      <w:tr>
        <w:tc>
          <w:tcPr>
            <w:tcW w:type="dxa" w:w="5400"/>
          </w:tcPr>
          <w:p>
            <w:pPr>
              <w:spacing w:after="0" w:before="0" w:line="240" w:lineRule="auto"/>
              <w:jc w:val="left"/>
            </w:pPr>
            <w:r>
              <w:t>Comparison result</w:t>
            </w:r>
          </w:p>
        </w:tc>
        <w:tc>
          <w:tcPr>
            <w:tcW w:type="dxa" w:w="5400"/>
          </w:tcPr>
          <w:p>
            <w:pPr>
              <w:spacing w:after="0" w:before="0" w:line="240" w:lineRule="auto"/>
              <w:jc w:val="left"/>
            </w:pPr>
            <w:r>
              <w:t>Match, differences found, or comparison unavailable</w:t>
            </w:r>
          </w:p>
        </w:tc>
      </w:tr>
      <w:tr>
        <w:tc>
          <w:tcPr>
            <w:tcW w:type="dxa" w:w="5400"/>
          </w:tcPr>
          <w:p>
            <w:pPr>
              <w:spacing w:after="0" w:before="0" w:line="240" w:lineRule="auto"/>
              <w:jc w:val="left"/>
            </w:pPr>
            <w:r>
              <w:t>Verification result</w:t>
            </w:r>
          </w:p>
        </w:tc>
        <w:tc>
          <w:tcPr>
            <w:tcW w:type="dxa" w:w="5400"/>
          </w:tcPr>
          <w:p>
            <w:pPr>
              <w:spacing w:after="0" w:before="0" w:line="240" w:lineRule="auto"/>
              <w:jc w:val="left"/>
            </w:pPr>
            <w:r>
              <w:t>Pass, fail, or limitations recorded</w:t>
            </w:r>
          </w:p>
        </w:tc>
      </w:tr>
      <w:tr>
        <w:tc>
          <w:tcPr>
            <w:tcW w:type="dxa" w:w="5400"/>
          </w:tcPr>
          <w:p>
            <w:pPr>
              <w:spacing w:after="0" w:before="0" w:line="240" w:lineRule="auto"/>
              <w:jc w:val="left"/>
            </w:pPr>
            <w:r>
              <w:t>Change reference</w:t>
            </w:r>
          </w:p>
        </w:tc>
        <w:tc>
          <w:tcPr>
            <w:tcW w:type="dxa" w:w="5400"/>
          </w:tcPr>
          <w:p>
            <w:pPr>
              <w:spacing w:after="0" w:before="0" w:line="240" w:lineRule="auto"/>
              <w:jc w:val="left"/>
            </w:pPr>
            <w:r>
              <w:t>Related approved maintenance or change record</w:t>
            </w:r>
          </w:p>
        </w:tc>
      </w:tr>
      <w:tr>
        <w:tc>
          <w:tcPr>
            <w:tcW w:type="dxa" w:w="5400"/>
          </w:tcPr>
          <w:p>
            <w:pPr>
              <w:spacing w:after="0" w:before="0" w:line="240" w:lineRule="auto"/>
              <w:jc w:val="left"/>
            </w:pPr>
            <w:r>
              <w:t>Restore test</w:t>
            </w:r>
          </w:p>
        </w:tc>
        <w:tc>
          <w:tcPr>
            <w:tcW w:type="dxa" w:w="5400"/>
          </w:tcPr>
          <w:p>
            <w:pPr>
              <w:spacing w:after="0" w:before="0" w:line="240" w:lineRule="auto"/>
              <w:jc w:val="left"/>
            </w:pPr>
            <w:r>
              <w:t>Date and outcome, if performed</w:t>
            </w:r>
          </w:p>
        </w:tc>
      </w:tr>
    </w:tbl>
    <w:p/>
    <w:p>
      <w:r>
        <w:t>Do not rely on a long local path alone if the engineering workstation may be replaced. Use the organization's approved repository or document-management reference.</w:t>
      </w:r>
    </w:p>
    <w:p>
      <w:pPr>
        <w:pStyle w:val="Heading2"/>
      </w:pPr>
      <w:r>
        <w:t>18. Backup frequency and trigger events</w:t>
      </w:r>
    </w:p>
    <w:p>
      <w:r>
        <w:t>The required frequency depends on the machine's criticality, change rate, recovery requirements, and organizational procedures.</w:t>
      </w:r>
    </w:p>
    <w:p>
      <w:r>
        <w:t>Back up or verify the relevant project and configuration:</w:t>
      </w:r>
    </w:p>
    <w:p>
      <w:pPr>
        <w:pStyle w:val="ListBullet"/>
      </w:pPr>
      <w:r>
        <w:t>Before an approved PLC modification.</w:t>
      </w:r>
    </w:p>
    <w:p>
      <w:pPr>
        <w:pStyle w:val="ListBullet"/>
      </w:pPr>
      <w:r>
        <w:t>After a modification has been tested and approved.</w:t>
      </w:r>
    </w:p>
    <w:p>
      <w:pPr>
        <w:pStyle w:val="ListBullet"/>
      </w:pPr>
      <w:r>
        <w:t>Before firmware upgrades or controller replacement.</w:t>
      </w:r>
    </w:p>
    <w:p>
      <w:pPr>
        <w:pStyle w:val="ListBullet"/>
      </w:pPr>
      <w:r>
        <w:t>After commissioning, retrofit, or major maintenance.</w:t>
      </w:r>
    </w:p>
    <w:p>
      <w:pPr>
        <w:pStyle w:val="ListBullet"/>
      </w:pPr>
      <w:r>
        <w:t>After changes to safety, I/O, communication, or hardware configuration.</w:t>
      </w:r>
    </w:p>
    <w:p>
      <w:pPr>
        <w:pStyle w:val="ListBullet"/>
      </w:pPr>
      <w:r>
        <w:t>When an approved project revision changes.</w:t>
      </w:r>
    </w:p>
    <w:p>
      <w:pPr>
        <w:pStyle w:val="ListBullet"/>
      </w:pPr>
      <w:r>
        <w:t>During scheduled periodic backup verification.</w:t>
      </w:r>
    </w:p>
    <w:p>
      <w:pPr>
        <w:pStyle w:val="ListBullet"/>
      </w:pPr>
      <w:r>
        <w:t>After identifying an undocumented online change.</w:t>
      </w:r>
    </w:p>
    <w:p>
      <w:pPr>
        <w:pStyle w:val="ListBullet"/>
      </w:pPr>
      <w:r>
        <w:t>When an engineering workstation or repository is being retired.</w:t>
      </w:r>
    </w:p>
    <w:p>
      <w:r>
        <w:t>The exact periodic interval should be established by the plant's maintenance and cybersecurity policies. Critical machines may require more frequent checks than stable, non-critical systems.</w:t>
      </w:r>
    </w:p>
    <w:p>
      <w:pPr>
        <w:pStyle w:val="Heading2"/>
      </w:pPr>
      <w:r>
        <w:t>19. Backup performance indicators</w:t>
      </w:r>
    </w:p>
    <w:p>
      <w:r>
        <w:t>Backup quality can be measured rather than assumed.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Calculation or measurement</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Backup coverage</w:t>
            </w:r>
          </w:p>
        </w:tc>
        <w:tc>
          <w:tcPr>
            <w:tcW w:type="dxa" w:w="3600"/>
          </w:tcPr>
          <w:p>
            <w:pPr>
              <w:spacing w:after="0" w:before="0" w:line="240" w:lineRule="auto"/>
              <w:jc w:val="left"/>
            </w:pPr>
            <w:r>
              <w:t>Equipment with required backups divided by equipment requiring backups, multiplied by 100%</w:t>
            </w:r>
          </w:p>
        </w:tc>
        <w:tc>
          <w:tcPr>
            <w:tcW w:type="dxa" w:w="3600"/>
          </w:tcPr>
          <w:p>
            <w:pPr>
              <w:spacing w:after="0" w:before="0" w:line="240" w:lineRule="auto"/>
              <w:jc w:val="left"/>
            </w:pPr>
            <w:r>
              <w:t>Measures how much of the plant is covered</w:t>
            </w:r>
          </w:p>
        </w:tc>
      </w:tr>
      <w:tr>
        <w:tc>
          <w:tcPr>
            <w:tcW w:type="dxa" w:w="3600"/>
          </w:tcPr>
          <w:p>
            <w:pPr>
              <w:spacing w:after="0" w:before="0" w:line="240" w:lineRule="auto"/>
              <w:jc w:val="left"/>
            </w:pPr>
            <w:r>
              <w:t>Backup freshness</w:t>
            </w:r>
          </w:p>
        </w:tc>
        <w:tc>
          <w:tcPr>
            <w:tcW w:type="dxa" w:w="3600"/>
          </w:tcPr>
          <w:p>
            <w:pPr>
              <w:spacing w:after="0" w:before="0" w:line="240" w:lineRule="auto"/>
              <w:jc w:val="left"/>
            </w:pPr>
            <w:r>
              <w:t>Age of the latest verified backup</w:t>
            </w:r>
          </w:p>
        </w:tc>
        <w:tc>
          <w:tcPr>
            <w:tcW w:type="dxa" w:w="3600"/>
          </w:tcPr>
          <w:p>
            <w:pPr>
              <w:spacing w:after="0" w:before="0" w:line="240" w:lineRule="auto"/>
              <w:jc w:val="left"/>
            </w:pPr>
            <w:r>
              <w:t>Identifies stale recovery data</w:t>
            </w:r>
          </w:p>
        </w:tc>
      </w:tr>
      <w:tr>
        <w:tc>
          <w:tcPr>
            <w:tcW w:type="dxa" w:w="3600"/>
          </w:tcPr>
          <w:p>
            <w:pPr>
              <w:spacing w:after="0" w:before="0" w:line="240" w:lineRule="auto"/>
              <w:jc w:val="left"/>
            </w:pPr>
            <w:r>
              <w:t>Verification pass rate</w:t>
            </w:r>
          </w:p>
        </w:tc>
        <w:tc>
          <w:tcPr>
            <w:tcW w:type="dxa" w:w="3600"/>
          </w:tcPr>
          <w:p>
            <w:pPr>
              <w:spacing w:after="0" w:before="0" w:line="240" w:lineRule="auto"/>
              <w:jc w:val="left"/>
            </w:pPr>
            <w:r>
              <w:t>Backups passing verification divided by backups tested, multiplied by 100%</w:t>
            </w:r>
          </w:p>
        </w:tc>
        <w:tc>
          <w:tcPr>
            <w:tcW w:type="dxa" w:w="3600"/>
          </w:tcPr>
          <w:p>
            <w:pPr>
              <w:spacing w:after="0" w:before="0" w:line="240" w:lineRule="auto"/>
              <w:jc w:val="left"/>
            </w:pPr>
            <w:r>
              <w:t>Measures file and project usability</w:t>
            </w:r>
          </w:p>
        </w:tc>
      </w:tr>
      <w:tr>
        <w:tc>
          <w:tcPr>
            <w:tcW w:type="dxa" w:w="3600"/>
          </w:tcPr>
          <w:p>
            <w:pPr>
              <w:spacing w:after="0" w:before="0" w:line="240" w:lineRule="auto"/>
              <w:jc w:val="left"/>
            </w:pPr>
            <w:r>
              <w:t>Restore success rate</w:t>
            </w:r>
          </w:p>
        </w:tc>
        <w:tc>
          <w:tcPr>
            <w:tcW w:type="dxa" w:w="3600"/>
          </w:tcPr>
          <w:p>
            <w:pPr>
              <w:spacing w:after="0" w:before="0" w:line="240" w:lineRule="auto"/>
              <w:jc w:val="left"/>
            </w:pPr>
            <w:r>
              <w:t>Successful restore tests divided by restore tests performed, multiplied by 100%</w:t>
            </w:r>
          </w:p>
        </w:tc>
        <w:tc>
          <w:tcPr>
            <w:tcW w:type="dxa" w:w="3600"/>
          </w:tcPr>
          <w:p>
            <w:pPr>
              <w:spacing w:after="0" w:before="0" w:line="240" w:lineRule="auto"/>
              <w:jc w:val="left"/>
            </w:pPr>
            <w:r>
              <w:t>Measures recovery readiness</w:t>
            </w:r>
          </w:p>
        </w:tc>
      </w:tr>
      <w:tr>
        <w:tc>
          <w:tcPr>
            <w:tcW w:type="dxa" w:w="3600"/>
          </w:tcPr>
          <w:p>
            <w:pPr>
              <w:spacing w:after="0" w:before="0" w:line="240" w:lineRule="auto"/>
              <w:jc w:val="left"/>
            </w:pPr>
            <w:r>
              <w:t>Recovery time</w:t>
            </w:r>
          </w:p>
        </w:tc>
        <w:tc>
          <w:tcPr>
            <w:tcW w:type="dxa" w:w="3600"/>
          </w:tcPr>
          <w:p>
            <w:pPr>
              <w:spacing w:after="0" w:before="0" w:line="240" w:lineRule="auto"/>
              <w:jc w:val="left"/>
            </w:pPr>
            <w:r>
              <w:t>Time from approved recovery start to validated operational readiness</w:t>
            </w:r>
          </w:p>
        </w:tc>
        <w:tc>
          <w:tcPr>
            <w:tcW w:type="dxa" w:w="3600"/>
          </w:tcPr>
          <w:p>
            <w:pPr>
              <w:spacing w:after="0" w:before="0" w:line="240" w:lineRule="auto"/>
              <w:jc w:val="left"/>
            </w:pPr>
            <w:r>
              <w:t>Measures recovery performance</w:t>
            </w:r>
          </w:p>
        </w:tc>
      </w:tr>
      <w:tr>
        <w:tc>
          <w:tcPr>
            <w:tcW w:type="dxa" w:w="3600"/>
          </w:tcPr>
          <w:p>
            <w:pPr>
              <w:spacing w:after="0" w:before="0" w:line="240" w:lineRule="auto"/>
              <w:jc w:val="left"/>
            </w:pPr>
            <w:r>
              <w:t>Revision traceability</w:t>
            </w:r>
          </w:p>
        </w:tc>
        <w:tc>
          <w:tcPr>
            <w:tcW w:type="dxa" w:w="3600"/>
          </w:tcPr>
          <w:p>
            <w:pPr>
              <w:spacing w:after="0" w:before="0" w:line="240" w:lineRule="auto"/>
              <w:jc w:val="left"/>
            </w:pPr>
            <w:r>
              <w:t>Backups linked to approved change records divided by backups requiring such records, multiplied by 100%</w:t>
            </w:r>
          </w:p>
        </w:tc>
        <w:tc>
          <w:tcPr>
            <w:tcW w:type="dxa" w:w="3600"/>
          </w:tcPr>
          <w:p>
            <w:pPr>
              <w:spacing w:after="0" w:before="0" w:line="240" w:lineRule="auto"/>
              <w:jc w:val="left"/>
            </w:pPr>
            <w:r>
              <w:t>Measures change-control discipline</w:t>
            </w:r>
          </w:p>
        </w:tc>
      </w:tr>
      <w:tr>
        <w:tc>
          <w:tcPr>
            <w:tcW w:type="dxa" w:w="3600"/>
          </w:tcPr>
          <w:p>
            <w:pPr>
              <w:spacing w:after="0" w:before="0" w:line="240" w:lineRule="auto"/>
              <w:jc w:val="left"/>
            </w:pPr>
            <w:r>
              <w:t>Undocumented change count</w:t>
            </w:r>
          </w:p>
        </w:tc>
        <w:tc>
          <w:tcPr>
            <w:tcW w:type="dxa" w:w="3600"/>
          </w:tcPr>
          <w:p>
            <w:pPr>
              <w:spacing w:after="0" w:before="0" w:line="240" w:lineRule="auto"/>
              <w:jc w:val="left"/>
            </w:pPr>
            <w:r>
              <w:t>Number of unexplained online/offline differences identified</w:t>
            </w:r>
          </w:p>
        </w:tc>
        <w:tc>
          <w:tcPr>
            <w:tcW w:type="dxa" w:w="3600"/>
          </w:tcPr>
          <w:p>
            <w:pPr>
              <w:spacing w:after="0" w:before="0" w:line="240" w:lineRule="auto"/>
              <w:jc w:val="left"/>
            </w:pPr>
            <w:r>
              <w:t>Highlights configuration-control weaknesses</w:t>
            </w:r>
          </w:p>
        </w:tc>
      </w:tr>
    </w:tbl>
    <w:p/>
    <w:p>
      <w:r>
        <w:t>A high backup coverage percentage is not enough if most backups are stale or cannot be restored.</w:t>
      </w:r>
    </w:p>
    <w:p>
      <w:pPr>
        <w:pStyle w:val="Heading2"/>
      </w:pPr>
      <w:r>
        <w:t>20. Common mistakes and their consequences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Prevention</w:t>
            </w:r>
          </w:p>
        </w:tc>
      </w:tr>
      <w:tr>
        <w:tc>
          <w:tcPr>
            <w:tcW w:type="dxa" w:w="3600"/>
          </w:tcPr>
          <w:p>
            <w:pPr>
              <w:spacing w:after="0" w:before="0" w:line="240" w:lineRule="auto"/>
              <w:jc w:val="left"/>
            </w:pPr>
            <w:r>
              <w:t>Saving only the laptop project</w:t>
            </w:r>
          </w:p>
        </w:tc>
        <w:tc>
          <w:tcPr>
            <w:tcW w:type="dxa" w:w="3600"/>
          </w:tcPr>
          <w:p>
            <w:pPr>
              <w:spacing w:after="0" w:before="0" w:line="240" w:lineRule="auto"/>
              <w:jc w:val="left"/>
            </w:pPr>
            <w:r>
              <w:t>The file may not match the running controller</w:t>
            </w:r>
          </w:p>
        </w:tc>
        <w:tc>
          <w:tcPr>
            <w:tcW w:type="dxa" w:w="3600"/>
          </w:tcPr>
          <w:p>
            <w:pPr>
              <w:spacing w:after="0" w:before="0" w:line="240" w:lineRule="auto"/>
              <w:jc w:val="left"/>
            </w:pPr>
            <w:r>
              <w:t>Compare online and offline versions where supported</w:t>
            </w:r>
          </w:p>
        </w:tc>
      </w:tr>
      <w:tr>
        <w:tc>
          <w:tcPr>
            <w:tcW w:type="dxa" w:w="3600"/>
          </w:tcPr>
          <w:p>
            <w:pPr>
              <w:spacing w:after="0" w:before="0" w:line="240" w:lineRule="auto"/>
              <w:jc w:val="left"/>
            </w:pPr>
            <w:r>
              <w:t>Assuming upload includes all source information</w:t>
            </w:r>
          </w:p>
        </w:tc>
        <w:tc>
          <w:tcPr>
            <w:tcW w:type="dxa" w:w="3600"/>
          </w:tcPr>
          <w:p>
            <w:pPr>
              <w:spacing w:after="0" w:before="0" w:line="240" w:lineRule="auto"/>
              <w:jc w:val="left"/>
            </w:pPr>
            <w:r>
              <w:t>Comments, symbols, or dependencies may be missing</w:t>
            </w:r>
          </w:p>
        </w:tc>
        <w:tc>
          <w:tcPr>
            <w:tcW w:type="dxa" w:w="3600"/>
          </w:tcPr>
          <w:p>
            <w:pPr>
              <w:spacing w:after="0" w:before="0" w:line="240" w:lineRule="auto"/>
              <w:jc w:val="left"/>
            </w:pPr>
            <w:r>
              <w:t>Preserve the original native engineering project</w:t>
            </w:r>
          </w:p>
        </w:tc>
      </w:tr>
      <w:tr>
        <w:tc>
          <w:tcPr>
            <w:tcW w:type="dxa" w:w="3600"/>
          </w:tcPr>
          <w:p>
            <w:pPr>
              <w:spacing w:after="0" w:before="0" w:line="240" w:lineRule="auto"/>
              <w:jc w:val="left"/>
            </w:pPr>
            <w:r>
              <w:t>Backing up only the PLC</w:t>
            </w:r>
          </w:p>
        </w:tc>
        <w:tc>
          <w:tcPr>
            <w:tcW w:type="dxa" w:w="3600"/>
          </w:tcPr>
          <w:p>
            <w:pPr>
              <w:spacing w:after="0" w:before="0" w:line="240" w:lineRule="auto"/>
              <w:jc w:val="left"/>
            </w:pPr>
            <w:r>
              <w:t>HMI, drive, robot, or CNC recovery may be incomplete</w:t>
            </w:r>
          </w:p>
        </w:tc>
        <w:tc>
          <w:tcPr>
            <w:tcW w:type="dxa" w:w="3600"/>
          </w:tcPr>
          <w:p>
            <w:pPr>
              <w:spacing w:after="0" w:before="0" w:line="240" w:lineRule="auto"/>
              <w:jc w:val="left"/>
            </w:pPr>
            <w:r>
              <w:t>Maintain an equipment-level recovery inventory</w:t>
            </w:r>
          </w:p>
        </w:tc>
      </w:tr>
      <w:tr>
        <w:tc>
          <w:tcPr>
            <w:tcW w:type="dxa" w:w="3600"/>
          </w:tcPr>
          <w:p>
            <w:pPr>
              <w:spacing w:after="0" w:before="0" w:line="240" w:lineRule="auto"/>
              <w:jc w:val="left"/>
            </w:pPr>
            <w:r>
              <w:t>Keeping every copy on one PC</w:t>
            </w:r>
          </w:p>
        </w:tc>
        <w:tc>
          <w:tcPr>
            <w:tcW w:type="dxa" w:w="3600"/>
          </w:tcPr>
          <w:p>
            <w:pPr>
              <w:spacing w:after="0" w:before="0" w:line="240" w:lineRule="auto"/>
              <w:jc w:val="left"/>
            </w:pPr>
            <w:r>
              <w:t>A single failure can destroy all copies</w:t>
            </w:r>
          </w:p>
        </w:tc>
        <w:tc>
          <w:tcPr>
            <w:tcW w:type="dxa" w:w="3600"/>
          </w:tcPr>
          <w:p>
            <w:pPr>
              <w:spacing w:after="0" w:before="0" w:line="240" w:lineRule="auto"/>
              <w:jc w:val="left"/>
            </w:pPr>
            <w:r>
              <w:t>Use independent protected storage</w:t>
            </w:r>
          </w:p>
        </w:tc>
      </w:tr>
      <w:tr>
        <w:tc>
          <w:tcPr>
            <w:tcW w:type="dxa" w:w="3600"/>
          </w:tcPr>
          <w:p>
            <w:pPr>
              <w:spacing w:after="0" w:before="0" w:line="240" w:lineRule="auto"/>
              <w:jc w:val="left"/>
            </w:pPr>
            <w:r>
              <w:t>Ignoring firmware compatibility</w:t>
            </w:r>
          </w:p>
        </w:tc>
        <w:tc>
          <w:tcPr>
            <w:tcW w:type="dxa" w:w="3600"/>
          </w:tcPr>
          <w:p>
            <w:pPr>
              <w:spacing w:after="0" w:before="0" w:line="240" w:lineRule="auto"/>
              <w:jc w:val="left"/>
            </w:pPr>
            <w:r>
              <w:t>Restoration may fail or require conversion</w:t>
            </w:r>
          </w:p>
        </w:tc>
        <w:tc>
          <w:tcPr>
            <w:tcW w:type="dxa" w:w="3600"/>
          </w:tcPr>
          <w:p>
            <w:pPr>
              <w:spacing w:after="0" w:before="0" w:line="240" w:lineRule="auto"/>
              <w:jc w:val="left"/>
            </w:pPr>
            <w:r>
              <w:t>Record and verify target firmware requirements</w:t>
            </w:r>
          </w:p>
        </w:tc>
      </w:tr>
      <w:tr>
        <w:tc>
          <w:tcPr>
            <w:tcW w:type="dxa" w:w="3600"/>
          </w:tcPr>
          <w:p>
            <w:pPr>
              <w:spacing w:after="0" w:before="0" w:line="240" w:lineRule="auto"/>
              <w:jc w:val="left"/>
            </w:pPr>
            <w:r>
              <w:t>Downloading without approval</w:t>
            </w:r>
          </w:p>
        </w:tc>
        <w:tc>
          <w:tcPr>
            <w:tcW w:type="dxa" w:w="3600"/>
          </w:tcPr>
          <w:p>
            <w:pPr>
              <w:spacing w:after="0" w:before="0" w:line="240" w:lineRule="auto"/>
              <w:jc w:val="left"/>
            </w:pPr>
            <w:r>
              <w:t>Production interruption or unsafe operation</w:t>
            </w:r>
          </w:p>
        </w:tc>
        <w:tc>
          <w:tcPr>
            <w:tcW w:type="dxa" w:w="3600"/>
          </w:tcPr>
          <w:p>
            <w:pPr>
              <w:spacing w:after="0" w:before="0" w:line="240" w:lineRule="auto"/>
              <w:jc w:val="left"/>
            </w:pPr>
            <w:r>
              <w:t>Use formal change and restoration control</w:t>
            </w:r>
          </w:p>
        </w:tc>
      </w:tr>
      <w:tr>
        <w:tc>
          <w:tcPr>
            <w:tcW w:type="dxa" w:w="3600"/>
          </w:tcPr>
          <w:p>
            <w:pPr>
              <w:spacing w:after="0" w:before="0" w:line="240" w:lineRule="auto"/>
              <w:jc w:val="left"/>
            </w:pPr>
            <w:r>
              <w:t>Overwriting the previous approved revision</w:t>
            </w:r>
          </w:p>
        </w:tc>
        <w:tc>
          <w:tcPr>
            <w:tcW w:type="dxa" w:w="3600"/>
          </w:tcPr>
          <w:p>
            <w:pPr>
              <w:spacing w:after="0" w:before="0" w:line="240" w:lineRule="auto"/>
              <w:jc w:val="left"/>
            </w:pPr>
            <w:r>
              <w:t>Loss of a known-good recovery point</w:t>
            </w:r>
          </w:p>
        </w:tc>
        <w:tc>
          <w:tcPr>
            <w:tcW w:type="dxa" w:w="3600"/>
          </w:tcPr>
          <w:p>
            <w:pPr>
              <w:spacing w:after="0" w:before="0" w:line="240" w:lineRule="auto"/>
              <w:jc w:val="left"/>
            </w:pPr>
            <w:r>
              <w:t>Retain revision history</w:t>
            </w:r>
          </w:p>
        </w:tc>
      </w:tr>
      <w:tr>
        <w:tc>
          <w:tcPr>
            <w:tcW w:type="dxa" w:w="3600"/>
          </w:tcPr>
          <w:p>
            <w:pPr>
              <w:spacing w:after="0" w:before="0" w:line="240" w:lineRule="auto"/>
              <w:jc w:val="left"/>
            </w:pPr>
            <w:r>
              <w:t>Never testing recovery</w:t>
            </w:r>
          </w:p>
        </w:tc>
        <w:tc>
          <w:tcPr>
            <w:tcW w:type="dxa" w:w="3600"/>
          </w:tcPr>
          <w:p>
            <w:pPr>
              <w:spacing w:after="0" w:before="0" w:line="240" w:lineRule="auto"/>
              <w:jc w:val="left"/>
            </w:pPr>
            <w:r>
              <w:t>Backup may be unusable when needed</w:t>
            </w:r>
          </w:p>
        </w:tc>
        <w:tc>
          <w:tcPr>
            <w:tcW w:type="dxa" w:w="3600"/>
          </w:tcPr>
          <w:p>
            <w:pPr>
              <w:spacing w:after="0" w:before="0" w:line="240" w:lineRule="auto"/>
              <w:jc w:val="left"/>
            </w:pPr>
            <w:r>
              <w:t>Perform documented verification and restore tests</w:t>
            </w:r>
          </w:p>
        </w:tc>
      </w:tr>
      <w:tr>
        <w:tc>
          <w:tcPr>
            <w:tcW w:type="dxa" w:w="3600"/>
          </w:tcPr>
          <w:p>
            <w:pPr>
              <w:spacing w:after="0" w:before="0" w:line="240" w:lineRule="auto"/>
              <w:jc w:val="left"/>
            </w:pPr>
            <w:r>
              <w:t>Storing credentials insecurely</w:t>
            </w:r>
          </w:p>
        </w:tc>
        <w:tc>
          <w:tcPr>
            <w:tcW w:type="dxa" w:w="3600"/>
          </w:tcPr>
          <w:p>
            <w:pPr>
              <w:spacing w:after="0" w:before="0" w:line="240" w:lineRule="auto"/>
              <w:jc w:val="left"/>
            </w:pPr>
            <w:r>
              <w:t>Unauthorized access to automation systems</w:t>
            </w:r>
          </w:p>
        </w:tc>
        <w:tc>
          <w:tcPr>
            <w:tcW w:type="dxa" w:w="3600"/>
          </w:tcPr>
          <w:p>
            <w:pPr>
              <w:spacing w:after="0" w:before="0" w:line="240" w:lineRule="auto"/>
              <w:jc w:val="left"/>
            </w:pPr>
            <w:r>
              <w:t>Use approved secure secret-management procedures</w:t>
            </w:r>
          </w:p>
        </w:tc>
      </w:tr>
      <w:tr>
        <w:tc>
          <w:tcPr>
            <w:tcW w:type="dxa" w:w="3600"/>
          </w:tcPr>
          <w:p>
            <w:pPr>
              <w:spacing w:after="0" w:before="0" w:line="240" w:lineRule="auto"/>
              <w:jc w:val="left"/>
            </w:pPr>
            <w:r>
              <w:t>Restoring unverified live values</w:t>
            </w:r>
          </w:p>
        </w:tc>
        <w:tc>
          <w:tcPr>
            <w:tcW w:type="dxa" w:w="3600"/>
          </w:tcPr>
          <w:p>
            <w:pPr>
              <w:spacing w:after="0" w:before="0" w:line="240" w:lineRule="auto"/>
              <w:jc w:val="left"/>
            </w:pPr>
            <w:r>
              <w:t>Incorrect machine state or process settings</w:t>
            </w:r>
          </w:p>
        </w:tc>
        <w:tc>
          <w:tcPr>
            <w:tcW w:type="dxa" w:w="3600"/>
          </w:tcPr>
          <w:p>
            <w:pPr>
              <w:spacing w:after="0" w:before="0" w:line="240" w:lineRule="auto"/>
              <w:jc w:val="left"/>
            </w:pPr>
            <w:r>
              <w:t>Restore only approved data under defined conditions</w:t>
            </w:r>
          </w:p>
        </w:tc>
      </w:tr>
      <w:tr>
        <w:tc>
          <w:tcPr>
            <w:tcW w:type="dxa" w:w="3600"/>
          </w:tcPr>
          <w:p>
            <w:pPr>
              <w:spacing w:after="0" w:before="0" w:line="240" w:lineRule="auto"/>
              <w:jc w:val="left"/>
            </w:pPr>
            <w:r>
              <w:t>Ignoring safety configuration</w:t>
            </w:r>
          </w:p>
        </w:tc>
        <w:tc>
          <w:tcPr>
            <w:tcW w:type="dxa" w:w="3600"/>
          </w:tcPr>
          <w:p>
            <w:pPr>
              <w:spacing w:after="0" w:before="0" w:line="240" w:lineRule="auto"/>
              <w:jc w:val="left"/>
            </w:pPr>
            <w:r>
              <w:t>Safety functions may not be correctly restored</w:t>
            </w:r>
          </w:p>
        </w:tc>
        <w:tc>
          <w:tcPr>
            <w:tcW w:type="dxa" w:w="3600"/>
          </w:tcPr>
          <w:p>
            <w:pPr>
              <w:spacing w:after="0" w:before="0" w:line="240" w:lineRule="auto"/>
              <w:jc w:val="left"/>
            </w:pPr>
            <w:r>
              <w:t>Follow platform-specific safety restoration and validation procedures</w:t>
            </w:r>
          </w:p>
        </w:tc>
      </w:tr>
    </w:tbl>
    <w:p/>
    <w:p>
      <w:pPr>
        <w:pStyle w:val="Heading2"/>
      </w:pPr>
      <w:r>
        <w:t>21. Practical checklist</w:t>
      </w:r>
    </w:p>
    <w:p>
      <w:pPr>
        <w:pStyle w:val="Heading3"/>
      </w:pPr>
      <w:r>
        <w:t>Before backup</w:t>
      </w:r>
    </w:p>
    <w:p>
      <w:pPr>
        <w:pStyle w:val="ListBullet"/>
      </w:pPr>
      <w:r>
        <w:t>Confirm equipment and controller identity.</w:t>
      </w:r>
    </w:p>
    <w:p>
      <w:pPr>
        <w:pStyle w:val="ListBullet"/>
      </w:pPr>
      <w:r>
        <w:t>Obtain the required authorization.</w:t>
      </w:r>
    </w:p>
    <w:p>
      <w:pPr>
        <w:pStyle w:val="ListBullet"/>
      </w:pPr>
      <w:r>
        <w:t>Record CPU model, firmware, and engineering software version.</w:t>
      </w:r>
    </w:p>
    <w:p>
      <w:pPr>
        <w:pStyle w:val="ListBullet"/>
      </w:pPr>
      <w:r>
        <w:t>Locate the current approved project.</w:t>
      </w:r>
    </w:p>
    <w:p>
      <w:pPr>
        <w:pStyle w:val="ListBullet"/>
      </w:pPr>
      <w:r>
        <w:t>Compare online and offline versions where supported.</w:t>
      </w:r>
    </w:p>
    <w:p>
      <w:pPr>
        <w:pStyle w:val="ListBullet"/>
      </w:pPr>
      <w:r>
        <w:t>Identify separately stored parameters and retentive data.</w:t>
      </w:r>
    </w:p>
    <w:p>
      <w:pPr>
        <w:pStyle w:val="Heading3"/>
      </w:pPr>
      <w:r>
        <w:t>During backup</w:t>
      </w:r>
    </w:p>
    <w:p>
      <w:pPr>
        <w:pStyle w:val="ListBullet"/>
      </w:pPr>
      <w:r>
        <w:t>Save the native project and required archive.</w:t>
      </w:r>
    </w:p>
    <w:p>
      <w:pPr>
        <w:pStyle w:val="ListBullet"/>
      </w:pPr>
      <w:r>
        <w:t>Include relevant hardware configuration and dependencies.</w:t>
      </w:r>
    </w:p>
    <w:p>
      <w:pPr>
        <w:pStyle w:val="ListBullet"/>
      </w:pPr>
      <w:r>
        <w:t>Record unresolved differences and limitations.</w:t>
      </w:r>
    </w:p>
    <w:p>
      <w:pPr>
        <w:pStyle w:val="ListBullet"/>
      </w:pPr>
      <w:r>
        <w:t>Apply a unique revision and naming convention.</w:t>
      </w:r>
    </w:p>
    <w:p>
      <w:pPr>
        <w:pStyle w:val="ListBullet"/>
      </w:pPr>
      <w:r>
        <w:t>Preserve required related-device configuration.</w:t>
      </w:r>
    </w:p>
    <w:p>
      <w:pPr>
        <w:pStyle w:val="Heading3"/>
      </w:pPr>
      <w:r>
        <w:t>After backup</w:t>
      </w:r>
    </w:p>
    <w:p>
      <w:pPr>
        <w:pStyle w:val="ListBullet"/>
      </w:pPr>
      <w:r>
        <w:t>Reopen and verify the saved project.</w:t>
      </w:r>
    </w:p>
    <w:p>
      <w:pPr>
        <w:pStyle w:val="ListBullet"/>
      </w:pPr>
      <w:r>
        <w:t>Confirm that the archive is readable and complete for its intended purpose.</w:t>
      </w:r>
    </w:p>
    <w:p>
      <w:pPr>
        <w:pStyle w:val="ListBullet"/>
      </w:pPr>
      <w:r>
        <w:t>Store it in the approved repository.</w:t>
      </w:r>
    </w:p>
    <w:p>
      <w:pPr>
        <w:pStyle w:val="ListBullet"/>
      </w:pPr>
      <w:r>
        <w:t>Maintain an independent protected copy.</w:t>
      </w:r>
    </w:p>
    <w:p>
      <w:pPr>
        <w:pStyle w:val="ListBullet"/>
      </w:pPr>
      <w:r>
        <w:t>Update the maintenance and change records.</w:t>
      </w:r>
    </w:p>
    <w:p>
      <w:pPr>
        <w:pStyle w:val="ListBullet"/>
      </w:pPr>
      <w:r>
        <w:t>Schedule restore testing according to the plant's requirements.</w:t>
      </w:r>
    </w:p>
    <w:p>
      <w:pPr>
        <w:pStyle w:val="Heading2"/>
      </w:pPr>
      <w:r>
        <w:t>22. Key principles</w:t>
      </w:r>
    </w:p>
    <w:p>
      <w:pPr>
        <w:pStyle w:val="ListBullet"/>
      </w:pPr>
      <w:r>
        <w:t>A PLC backup is a controlled recovery asset, not merely a saved file.</w:t>
      </w:r>
    </w:p>
    <w:p>
      <w:pPr>
        <w:pStyle w:val="ListBullet"/>
      </w:pPr>
      <w:r>
        <w:t>The native engineering project and the current controller contents may differ.</w:t>
      </w:r>
    </w:p>
    <w:p>
      <w:pPr>
        <w:pStyle w:val="ListBullet"/>
      </w:pPr>
      <w:r>
        <w:t>An upload is not necessarily a complete replacement for the original engineering project.</w:t>
      </w:r>
    </w:p>
    <w:p>
      <w:pPr>
        <w:pStyle w:val="ListBullet"/>
      </w:pPr>
      <w:r>
        <w:t>Hardware, firmware, safety configuration, retentive values, and related devices may require separate backup procedures.</w:t>
      </w:r>
    </w:p>
    <w:p>
      <w:pPr>
        <w:pStyle w:val="ListBullet"/>
      </w:pPr>
      <w:r>
        <w:t>Every backup must have a clear identity, revision, storage location, and verification status.</w:t>
      </w:r>
    </w:p>
    <w:p>
      <w:pPr>
        <w:pStyle w:val="ListBullet"/>
      </w:pPr>
      <w:r>
        <w:t>A backup is not proven recoverable until its usability has been verified and the required restoration process has been tested.</w:t>
      </w:r>
    </w:p>
    <w:p>
      <w:pPr>
        <w:pStyle w:val="ListBullet"/>
      </w:pPr>
      <w:r>
        <w:t>Restoration and downloads must follow approved safety, cybersecurity, and change-control procedures.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02_PLAN_WISE_2026\02_INDUSTRY3_0\18_PM\01_PLC\08_Firmware_Records - Firmware records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Program Backup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