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Backup</w:t>
      </w:r>
    </w:p>
    <w:p>
      <w:pPr>
        <w:pStyle w:val="Heading2"/>
      </w:pPr>
      <w:r>
        <w:t>1. Definition</w:t>
      </w:r>
    </w:p>
    <w:p>
      <w:r>
        <w:t>A VFD backup is a controlled copy of the drive's configuration, parameters, and other supported data that can be used to restore the drive after replacement, parameter corruption, accidental changes, commissioning work, or equipment failure.</w:t>
      </w:r>
    </w:p>
    <w:p>
      <w:r>
        <w:t>A backup is a critical maintenance asset because the drive's settings determine how the motor starts, stops, accelerates, decelerates, responds to commands, and handles faults.</w:t>
      </w:r>
    </w:p>
    <w:p>
      <w:r>
        <w:t>Replacing a failed VFD without restoring the correct configuration can cause production downtime, incorrect motor operation, process instability, and equipment damage.</w:t>
      </w:r>
    </w:p>
    <w:p>
      <w:r>
        <w:t>The objective is not merely to save a parameter file. It is to preserve a verified, identifiable, recoverable configuration and the information needed to restore the machine safely.</w:t>
      </w:r>
    </w:p>
    <w:p>
      <w:pPr>
        <w:pStyle w:val="Heading2"/>
      </w:pPr>
      <w:r>
        <w:t>2. Why VFD Backups Are Necessary</w:t>
      </w:r>
    </w:p>
    <w:p>
      <w:r>
        <w:t>Common reasons for creating and maintaining backups include:</w:t>
      </w:r>
    </w:p>
    <w:p>
      <w:pPr>
        <w:pStyle w:val="ListBullet"/>
      </w:pPr>
      <w:r>
        <w:t>VFD failure requiring replacement.</w:t>
      </w:r>
    </w:p>
    <w:p>
      <w:pPr>
        <w:pStyle w:val="ListBullet"/>
      </w:pPr>
      <w:r>
        <w:t>Drive parameter corruption or loss.</w:t>
      </w:r>
    </w:p>
    <w:p>
      <w:pPr>
        <w:pStyle w:val="ListBullet"/>
      </w:pPr>
      <w:r>
        <w:t>Accidental parameter modification.</w:t>
      </w:r>
    </w:p>
    <w:p>
      <w:pPr>
        <w:pStyle w:val="ListBullet"/>
      </w:pPr>
      <w:r>
        <w:t>Incorrect settings introduced during troubleshooting.</w:t>
      </w:r>
    </w:p>
    <w:p>
      <w:pPr>
        <w:pStyle w:val="ListBullet"/>
      </w:pPr>
      <w:r>
        <w:t>Planned drive replacement or modernization.</w:t>
      </w:r>
    </w:p>
    <w:p>
      <w:pPr>
        <w:pStyle w:val="ListBullet"/>
      </w:pPr>
      <w:r>
        <w:t>Commissioning a new machine or production line.</w:t>
      </w:r>
    </w:p>
    <w:p>
      <w:pPr>
        <w:pStyle w:val="ListBullet"/>
      </w:pPr>
      <w:r>
        <w:t>Firmware updates or supported configuration changes.</w:t>
      </w:r>
    </w:p>
    <w:p>
      <w:pPr>
        <w:pStyle w:val="ListBullet"/>
      </w:pPr>
      <w:r>
        <w:t>Recovery after a factory reset.</w:t>
      </w:r>
    </w:p>
    <w:p>
      <w:pPr>
        <w:pStyle w:val="ListBullet"/>
      </w:pPr>
      <w:r>
        <w:t>Replication of a validated configuration to an equivalent drive.</w:t>
      </w:r>
    </w:p>
    <w:p>
      <w:pPr>
        <w:pStyle w:val="ListBullet"/>
      </w:pPr>
      <w:r>
        <w:t>Comparison of current settings against the approved baseline.</w:t>
      </w:r>
    </w:p>
    <w:p>
      <w:r>
        <w:t>A backup reduces recovery time, but it does not guarantee that a replacement drive will work immediately. Hardware compatibility, firmware, motor data, control wiring, communication settings, safety functions, and machine-specific configuration must still be verified.</w:t>
      </w:r>
    </w:p>
    <w:p>
      <w:pPr>
        <w:pStyle w:val="Heading2"/>
      </w:pPr>
      <w:r>
        <w:t>3. What Should Be Backed Up?</w:t>
      </w:r>
    </w:p>
    <w:p>
      <w:r>
        <w:t>The required backup content depends on the VFD model and the functions enabled in the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Importance</w:t>
            </w:r>
          </w:p>
        </w:tc>
      </w:tr>
      <w:tr>
        <w:tc>
          <w:tcPr>
            <w:tcW w:type="dxa" w:w="3600"/>
          </w:tcPr>
          <w:p>
            <w:pPr>
              <w:spacing w:after="0" w:before="0" w:line="240" w:lineRule="auto"/>
              <w:jc w:val="left"/>
            </w:pPr>
            <w:r>
              <w:t>Parameter configuration</w:t>
            </w:r>
          </w:p>
        </w:tc>
        <w:tc>
          <w:tcPr>
            <w:tcW w:type="dxa" w:w="3600"/>
          </w:tcPr>
          <w:p>
            <w:pPr>
              <w:spacing w:after="0" w:before="0" w:line="240" w:lineRule="auto"/>
              <w:jc w:val="left"/>
            </w:pPr>
            <w:r>
              <w:t>Acceleration, deceleration, current limits, control mode</w:t>
            </w:r>
          </w:p>
        </w:tc>
        <w:tc>
          <w:tcPr>
            <w:tcW w:type="dxa" w:w="3600"/>
          </w:tcPr>
          <w:p>
            <w:pPr>
              <w:spacing w:after="0" w:before="0" w:line="240" w:lineRule="auto"/>
              <w:jc w:val="left"/>
            </w:pPr>
            <w:r>
              <w:t>Essential for restoring operating behavior</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speed, power, power factor where required</w:t>
            </w:r>
          </w:p>
        </w:tc>
        <w:tc>
          <w:tcPr>
            <w:tcW w:type="dxa" w:w="3600"/>
          </w:tcPr>
          <w:p>
            <w:pPr>
              <w:spacing w:after="0" w:before="0" w:line="240" w:lineRule="auto"/>
              <w:jc w:val="left"/>
            </w:pPr>
            <w:r>
              <w:t>Essential for compatible motor control</w:t>
            </w:r>
          </w:p>
        </w:tc>
      </w:tr>
      <w:tr>
        <w:tc>
          <w:tcPr>
            <w:tcW w:type="dxa" w:w="3600"/>
          </w:tcPr>
          <w:p>
            <w:pPr>
              <w:spacing w:after="0" w:before="0" w:line="240" w:lineRule="auto"/>
              <w:jc w:val="left"/>
            </w:pPr>
            <w:r>
              <w:t>Command configuration</w:t>
            </w:r>
          </w:p>
        </w:tc>
        <w:tc>
          <w:tcPr>
            <w:tcW w:type="dxa" w:w="3600"/>
          </w:tcPr>
          <w:p>
            <w:pPr>
              <w:spacing w:after="0" w:before="0" w:line="240" w:lineRule="auto"/>
              <w:jc w:val="left"/>
            </w:pPr>
            <w:r>
              <w:t>Start/stop source, direction control, speed reference source</w:t>
            </w:r>
          </w:p>
        </w:tc>
        <w:tc>
          <w:tcPr>
            <w:tcW w:type="dxa" w:w="3600"/>
          </w:tcPr>
          <w:p>
            <w:pPr>
              <w:spacing w:after="0" w:before="0" w:line="240" w:lineRule="auto"/>
              <w:jc w:val="left"/>
            </w:pPr>
            <w:r>
              <w:t>Essential for restoring command behavior</w:t>
            </w:r>
          </w:p>
        </w:tc>
      </w:tr>
      <w:tr>
        <w:tc>
          <w:tcPr>
            <w:tcW w:type="dxa" w:w="3600"/>
          </w:tcPr>
          <w:p>
            <w:pPr>
              <w:spacing w:after="0" w:before="0" w:line="240" w:lineRule="auto"/>
              <w:jc w:val="left"/>
            </w:pPr>
            <w:r>
              <w:t>Protection settings</w:t>
            </w:r>
          </w:p>
        </w:tc>
        <w:tc>
          <w:tcPr>
            <w:tcW w:type="dxa" w:w="3600"/>
          </w:tcPr>
          <w:p>
            <w:pPr>
              <w:spacing w:after="0" w:before="0" w:line="240" w:lineRule="auto"/>
              <w:jc w:val="left"/>
            </w:pPr>
            <w:r>
              <w:t>Overload, current limits, voltage limits, thermal protection</w:t>
            </w:r>
          </w:p>
        </w:tc>
        <w:tc>
          <w:tcPr>
            <w:tcW w:type="dxa" w:w="3600"/>
          </w:tcPr>
          <w:p>
            <w:pPr>
              <w:spacing w:after="0" w:before="0" w:line="240" w:lineRule="auto"/>
              <w:jc w:val="left"/>
            </w:pPr>
            <w:r>
              <w:t>Essential for approved protection behavior</w:t>
            </w:r>
          </w:p>
        </w:tc>
      </w:tr>
      <w:tr>
        <w:tc>
          <w:tcPr>
            <w:tcW w:type="dxa" w:w="3600"/>
          </w:tcPr>
          <w:p>
            <w:pPr>
              <w:spacing w:after="0" w:before="0" w:line="240" w:lineRule="auto"/>
              <w:jc w:val="left"/>
            </w:pPr>
            <w:r>
              <w:t>Communication settings</w:t>
            </w:r>
          </w:p>
        </w:tc>
        <w:tc>
          <w:tcPr>
            <w:tcW w:type="dxa" w:w="3600"/>
          </w:tcPr>
          <w:p>
            <w:pPr>
              <w:spacing w:after="0" w:before="0" w:line="240" w:lineRule="auto"/>
              <w:jc w:val="left"/>
            </w:pPr>
            <w:r>
              <w:t>IP address, node address, baud rate, protocol settings</w:t>
            </w:r>
          </w:p>
        </w:tc>
        <w:tc>
          <w:tcPr>
            <w:tcW w:type="dxa" w:w="3600"/>
          </w:tcPr>
          <w:p>
            <w:pPr>
              <w:spacing w:after="0" w:before="0" w:line="240" w:lineRule="auto"/>
              <w:jc w:val="left"/>
            </w:pPr>
            <w:r>
              <w:t>Essential for PLC and network integration</w:t>
            </w:r>
          </w:p>
        </w:tc>
      </w:tr>
      <w:tr>
        <w:tc>
          <w:tcPr>
            <w:tcW w:type="dxa" w:w="3600"/>
          </w:tcPr>
          <w:p>
            <w:pPr>
              <w:spacing w:after="0" w:before="0" w:line="240" w:lineRule="auto"/>
              <w:jc w:val="left"/>
            </w:pPr>
            <w:r>
              <w:t>I/O configuration</w:t>
            </w:r>
          </w:p>
        </w:tc>
        <w:tc>
          <w:tcPr>
            <w:tcW w:type="dxa" w:w="3600"/>
          </w:tcPr>
          <w:p>
            <w:pPr>
              <w:spacing w:after="0" w:before="0" w:line="240" w:lineRule="auto"/>
              <w:jc w:val="left"/>
            </w:pPr>
            <w:r>
              <w:t>Digital input assignments, analog input scaling, output functions</w:t>
            </w:r>
          </w:p>
        </w:tc>
        <w:tc>
          <w:tcPr>
            <w:tcW w:type="dxa" w:w="3600"/>
          </w:tcPr>
          <w:p>
            <w:pPr>
              <w:spacing w:after="0" w:before="0" w:line="240" w:lineRule="auto"/>
              <w:jc w:val="left"/>
            </w:pPr>
            <w:r>
              <w:t>Essential for machine interface operation</w:t>
            </w:r>
          </w:p>
        </w:tc>
      </w:tr>
      <w:tr>
        <w:tc>
          <w:tcPr>
            <w:tcW w:type="dxa" w:w="3600"/>
          </w:tcPr>
          <w:p>
            <w:pPr>
              <w:spacing w:after="0" w:before="0" w:line="240" w:lineRule="auto"/>
              <w:jc w:val="left"/>
            </w:pPr>
            <w:r>
              <w:t>PID configuration</w:t>
            </w:r>
          </w:p>
        </w:tc>
        <w:tc>
          <w:tcPr>
            <w:tcW w:type="dxa" w:w="3600"/>
          </w:tcPr>
          <w:p>
            <w:pPr>
              <w:spacing w:after="0" w:before="0" w:line="240" w:lineRule="auto"/>
              <w:jc w:val="left"/>
            </w:pPr>
            <w:r>
              <w:t>Setpoint source, feedback source, gains, limits</w:t>
            </w:r>
          </w:p>
        </w:tc>
        <w:tc>
          <w:tcPr>
            <w:tcW w:type="dxa" w:w="3600"/>
          </w:tcPr>
          <w:p>
            <w:pPr>
              <w:spacing w:after="0" w:before="0" w:line="240" w:lineRule="auto"/>
              <w:jc w:val="left"/>
            </w:pPr>
            <w:r>
              <w:t>Required when drive-based process control is used</w:t>
            </w:r>
          </w:p>
        </w:tc>
      </w:tr>
      <w:tr>
        <w:tc>
          <w:tcPr>
            <w:tcW w:type="dxa" w:w="3600"/>
          </w:tcPr>
          <w:p>
            <w:pPr>
              <w:spacing w:after="0" w:before="0" w:line="240" w:lineRule="auto"/>
              <w:jc w:val="left"/>
            </w:pPr>
            <w:r>
              <w:t>Application configuration</w:t>
            </w:r>
          </w:p>
        </w:tc>
        <w:tc>
          <w:tcPr>
            <w:tcW w:type="dxa" w:w="3600"/>
          </w:tcPr>
          <w:p>
            <w:pPr>
              <w:spacing w:after="0" w:before="0" w:line="240" w:lineRule="auto"/>
              <w:jc w:val="left"/>
            </w:pPr>
            <w:r>
              <w:t>Presets, macros, application-specific settings</w:t>
            </w:r>
          </w:p>
        </w:tc>
        <w:tc>
          <w:tcPr>
            <w:tcW w:type="dxa" w:w="3600"/>
          </w:tcPr>
          <w:p>
            <w:pPr>
              <w:spacing w:after="0" w:before="0" w:line="240" w:lineRule="auto"/>
              <w:jc w:val="left"/>
            </w:pPr>
            <w:r>
              <w:t>Required if supported and used</w:t>
            </w:r>
          </w:p>
        </w:tc>
      </w:tr>
      <w:tr>
        <w:tc>
          <w:tcPr>
            <w:tcW w:type="dxa" w:w="3600"/>
          </w:tcPr>
          <w:p>
            <w:pPr>
              <w:spacing w:after="0" w:before="0" w:line="240" w:lineRule="auto"/>
              <w:jc w:val="left"/>
            </w:pPr>
            <w:r>
              <w:t>Drive identification</w:t>
            </w:r>
          </w:p>
        </w:tc>
        <w:tc>
          <w:tcPr>
            <w:tcW w:type="dxa" w:w="3600"/>
          </w:tcPr>
          <w:p>
            <w:pPr>
              <w:spacing w:after="0" w:before="0" w:line="240" w:lineRule="auto"/>
              <w:jc w:val="left"/>
            </w:pPr>
            <w:r>
              <w:t>Model, serial number, firmware revision, hardware rating</w:t>
            </w:r>
          </w:p>
        </w:tc>
        <w:tc>
          <w:tcPr>
            <w:tcW w:type="dxa" w:w="3600"/>
          </w:tcPr>
          <w:p>
            <w:pPr>
              <w:spacing w:after="0" w:before="0" w:line="240" w:lineRule="auto"/>
              <w:jc w:val="left"/>
            </w:pPr>
            <w:r>
              <w:t>Required for compatibility assessment</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Supported safety-related parameters and configuration records</w:t>
            </w:r>
          </w:p>
        </w:tc>
        <w:tc>
          <w:tcPr>
            <w:tcW w:type="dxa" w:w="3600"/>
          </w:tcPr>
          <w:p>
            <w:pPr>
              <w:spacing w:after="0" w:before="0" w:line="240" w:lineRule="auto"/>
              <w:jc w:val="left"/>
            </w:pPr>
            <w:r>
              <w:t>Requires specific approved backup and validation procedures</w:t>
            </w:r>
          </w:p>
        </w:tc>
      </w:tr>
      <w:tr>
        <w:tc>
          <w:tcPr>
            <w:tcW w:type="dxa" w:w="3600"/>
          </w:tcPr>
          <w:p>
            <w:pPr>
              <w:spacing w:after="0" w:before="0" w:line="240" w:lineRule="auto"/>
              <w:jc w:val="left"/>
            </w:pPr>
            <w:r>
              <w:t>Commissioning records</w:t>
            </w:r>
          </w:p>
        </w:tc>
        <w:tc>
          <w:tcPr>
            <w:tcW w:type="dxa" w:w="3600"/>
          </w:tcPr>
          <w:p>
            <w:pPr>
              <w:spacing w:after="0" w:before="0" w:line="240" w:lineRule="auto"/>
              <w:jc w:val="left"/>
            </w:pPr>
            <w:r>
              <w:t>Motor connection, rotation direction, test results, approved parameter values</w:t>
            </w:r>
          </w:p>
        </w:tc>
        <w:tc>
          <w:tcPr>
            <w:tcW w:type="dxa" w:w="3600"/>
          </w:tcPr>
          <w:p>
            <w:pPr>
              <w:spacing w:after="0" w:before="0" w:line="240" w:lineRule="auto"/>
              <w:jc w:val="left"/>
            </w:pPr>
            <w:r>
              <w:t>Supports safe restoration</w:t>
            </w:r>
          </w:p>
        </w:tc>
      </w:tr>
      <w:tr>
        <w:tc>
          <w:tcPr>
            <w:tcW w:type="dxa" w:w="3600"/>
          </w:tcPr>
          <w:p>
            <w:pPr>
              <w:spacing w:after="0" w:before="0" w:line="240" w:lineRule="auto"/>
              <w:jc w:val="left"/>
            </w:pPr>
            <w:r>
              <w:t>Related PLC/HMI data</w:t>
            </w:r>
          </w:p>
        </w:tc>
        <w:tc>
          <w:tcPr>
            <w:tcW w:type="dxa" w:w="3600"/>
          </w:tcPr>
          <w:p>
            <w:pPr>
              <w:spacing w:after="0" w:before="0" w:line="240" w:lineRule="auto"/>
              <w:jc w:val="left"/>
            </w:pPr>
            <w:r>
              <w:t>Drive command logic, scaling, alarms, interface mapping</w:t>
            </w:r>
          </w:p>
        </w:tc>
        <w:tc>
          <w:tcPr>
            <w:tcW w:type="dxa" w:w="3600"/>
          </w:tcPr>
          <w:p>
            <w:pPr>
              <w:spacing w:after="0" w:before="0" w:line="240" w:lineRule="auto"/>
              <w:jc w:val="left"/>
            </w:pPr>
            <w:r>
              <w:t>Needed when drive behavior depends on external control systems</w:t>
            </w:r>
          </w:p>
        </w:tc>
      </w:tr>
    </w:tbl>
    <w:p/>
    <w:p>
      <w:r>
        <w:t>Not every drive allows every category to be exported into one file. Some settings may be stored separately or require a dedicated tool, procedure, or safety configuration process.</w:t>
      </w:r>
    </w:p>
    <w:p>
      <w:pPr>
        <w:pStyle w:val="Heading2"/>
      </w:pPr>
      <w:r>
        <w:t>4. Types of VFD Backups</w:t>
      </w:r>
    </w:p>
    <w:p>
      <w:pPr>
        <w:pStyle w:val="Heading3"/>
      </w:pPr>
      <w:r>
        <w:t>4.1 Parameter upload from the drive</w:t>
      </w:r>
    </w:p>
    <w:p>
      <w:r>
        <w:t>The current drive configuration is read from the installed VFD and saved using the manufacturer's keypad, programming software, or supported communication interface.</w:t>
      </w:r>
    </w:p>
    <w:p>
      <w:r>
        <w:t>This is particularly useful when creating a baseline of a working machine.</w:t>
      </w:r>
    </w:p>
    <w:p>
      <w:r>
        <w:t>The upload must be verified as a successful read of the intended drive, not simply an export of an old file from a laptop.</w:t>
      </w:r>
    </w:p>
    <w:p>
      <w:pPr>
        <w:pStyle w:val="Heading3"/>
      </w:pPr>
      <w:r>
        <w:t>4.2 Download or restore to a drive</w:t>
      </w:r>
    </w:p>
    <w:p>
      <w:r>
        <w:t>A saved configuration is transferred into a compatible VFD.</w:t>
      </w:r>
    </w:p>
    <w:p>
      <w:r>
        <w:t>This is a restoration operation, not a backup operation. It can overwrite the target drive's existing settings.</w:t>
      </w:r>
    </w:p>
    <w:p>
      <w:r>
        <w:t>Before downloading, verify:</w:t>
      </w:r>
    </w:p>
    <w:p>
      <w:pPr>
        <w:pStyle w:val="ListBullet"/>
      </w:pPr>
      <w:r>
        <w:t>The target drive model and hardware rating.</w:t>
      </w:r>
    </w:p>
    <w:p>
      <w:pPr>
        <w:pStyle w:val="ListBullet"/>
      </w:pPr>
      <w:r>
        <w:t>Firmware and configuration compatibility.</w:t>
      </w:r>
    </w:p>
    <w:p>
      <w:pPr>
        <w:pStyle w:val="ListBullet"/>
      </w:pPr>
      <w:r>
        <w:t>Motor ratings and intended motor connection.</w:t>
      </w:r>
    </w:p>
    <w:p>
      <w:pPr>
        <w:pStyle w:val="ListBullet"/>
      </w:pPr>
      <w:r>
        <w:t>Application-specific parameters.</w:t>
      </w:r>
    </w:p>
    <w:p>
      <w:pPr>
        <w:pStyle w:val="ListBullet"/>
      </w:pPr>
      <w:r>
        <w:t>Communication settings.</w:t>
      </w:r>
    </w:p>
    <w:p>
      <w:pPr>
        <w:pStyle w:val="ListBullet"/>
      </w:pPr>
      <w:r>
        <w:t>Any settings that are not transferred by the file.</w:t>
      </w:r>
    </w:p>
    <w:p>
      <w:pPr>
        <w:pStyle w:val="ListBullet"/>
      </w:pPr>
      <w:r>
        <w:t>Safety-related configuration requirements.</w:t>
      </w:r>
    </w:p>
    <w:p>
      <w:pPr>
        <w:pStyle w:val="ListBullet"/>
      </w:pPr>
      <w:r>
        <w:t>The required commissioning and validation procedure.</w:t>
      </w:r>
    </w:p>
    <w:p>
      <w:pPr>
        <w:pStyle w:val="Heading3"/>
      </w:pPr>
      <w:r>
        <w:t>4.3 Keypad or memory-module backup</w:t>
      </w:r>
    </w:p>
    <w:p>
      <w:r>
        <w:t>Some drive families support removable keypads, memory modules, or dedicated transfer devices.</w:t>
      </w:r>
    </w:p>
    <w:p>
      <w:r>
        <w:t>These may store parameter sets or support transfer between compatible units. Their capabilities vary by model.</w:t>
      </w:r>
    </w:p>
    <w:p>
      <w:r>
        <w:t>Check whether the module stores only parameters or also stores application programs, firmware, safety configuration, or other data. Never assume that a memory module is a complete drive image.</w:t>
      </w:r>
    </w:p>
    <w:p>
      <w:pPr>
        <w:pStyle w:val="Heading3"/>
      </w:pPr>
      <w:r>
        <w:t>4.4 Software-based backup</w:t>
      </w:r>
    </w:p>
    <w:p>
      <w:r>
        <w:t>Manufacturer software may allow parameter upload, comparison, export, documentation, and restoration.</w:t>
      </w:r>
    </w:p>
    <w:p>
      <w:r>
        <w:t>Examples of software families include Siemens STARTER or Startdrive, Rockwell Automation drive configuration tools, and Mitsubishi drive configuration utilities. The appropriate tool depends on the exact drive family and supported software version.</w:t>
      </w:r>
    </w:p>
    <w:p>
      <w:pPr>
        <w:pStyle w:val="Heading3"/>
      </w:pPr>
      <w:r>
        <w:t>4.5 Documentation-based backup</w:t>
      </w:r>
    </w:p>
    <w:p>
      <w:r>
        <w:t>A parameter export may be supplemented by:</w:t>
      </w:r>
    </w:p>
    <w:p>
      <w:pPr>
        <w:pStyle w:val="ListBullet"/>
      </w:pPr>
      <w:r>
        <w:t>Parameter reports in PDF or spreadsheet format.</w:t>
      </w:r>
    </w:p>
    <w:p>
      <w:pPr>
        <w:pStyle w:val="ListBullet"/>
      </w:pPr>
      <w:r>
        <w:t>Drive nameplate photographs.</w:t>
      </w:r>
    </w:p>
    <w:p>
      <w:pPr>
        <w:pStyle w:val="ListBullet"/>
      </w:pPr>
      <w:r>
        <w:t>Wiring diagrams.</w:t>
      </w:r>
    </w:p>
    <w:p>
      <w:pPr>
        <w:pStyle w:val="ListBullet"/>
      </w:pPr>
      <w:r>
        <w:t>PLC and HMI interface details.</w:t>
      </w:r>
    </w:p>
    <w:p>
      <w:pPr>
        <w:pStyle w:val="ListBullet"/>
      </w:pPr>
      <w:r>
        <w:t>Network settings.</w:t>
      </w:r>
    </w:p>
    <w:p>
      <w:pPr>
        <w:pStyle w:val="ListBullet"/>
      </w:pPr>
      <w:r>
        <w:t>Commissioning test reports.</w:t>
      </w:r>
    </w:p>
    <w:p>
      <w:pPr>
        <w:pStyle w:val="ListBullet"/>
      </w:pPr>
      <w:r>
        <w:t>Approved change records.</w:t>
      </w:r>
    </w:p>
    <w:p>
      <w:r>
        <w:t>This documentation is useful when the original file cannot be opened or when a replacement drive uses a different hardware or firmware revision.</w:t>
      </w:r>
    </w:p>
    <w:p>
      <w:pPr>
        <w:pStyle w:val="Heading2"/>
      </w:pPr>
      <w:r>
        <w:t>5. Backup Versus PLC and HMI Backups</w:t>
      </w:r>
    </w:p>
    <w:p>
      <w:r>
        <w:t>A VFD backup is only one part of machine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Backup content</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VFD</w:t>
            </w:r>
          </w:p>
        </w:tc>
        <w:tc>
          <w:tcPr>
            <w:tcW w:type="dxa" w:w="3600"/>
          </w:tcPr>
          <w:p>
            <w:pPr>
              <w:spacing w:after="0" w:before="0" w:line="240" w:lineRule="auto"/>
              <w:jc w:val="left"/>
            </w:pPr>
            <w:r>
              <w:t>Drive parameters and supported configuration</w:t>
            </w:r>
          </w:p>
        </w:tc>
        <w:tc>
          <w:tcPr>
            <w:tcW w:type="dxa" w:w="3600"/>
          </w:tcPr>
          <w:p>
            <w:pPr>
              <w:spacing w:after="0" w:before="0" w:line="240" w:lineRule="auto"/>
              <w:jc w:val="left"/>
            </w:pPr>
            <w:r>
              <w:t>Restores motor-control behavior</w:t>
            </w:r>
          </w:p>
        </w:tc>
      </w:tr>
      <w:tr>
        <w:tc>
          <w:tcPr>
            <w:tcW w:type="dxa" w:w="3600"/>
          </w:tcPr>
          <w:p>
            <w:pPr>
              <w:spacing w:after="0" w:before="0" w:line="240" w:lineRule="auto"/>
              <w:jc w:val="left"/>
            </w:pPr>
            <w:r>
              <w:t>PLC</w:t>
            </w:r>
          </w:p>
        </w:tc>
        <w:tc>
          <w:tcPr>
            <w:tcW w:type="dxa" w:w="3600"/>
          </w:tcPr>
          <w:p>
            <w:pPr>
              <w:spacing w:after="0" w:before="0" w:line="240" w:lineRule="auto"/>
              <w:jc w:val="left"/>
            </w:pPr>
            <w:r>
              <w:t>Program, hardware configuration, relevant data and supported settings</w:t>
            </w:r>
          </w:p>
        </w:tc>
        <w:tc>
          <w:tcPr>
            <w:tcW w:type="dxa" w:w="3600"/>
          </w:tcPr>
          <w:p>
            <w:pPr>
              <w:spacing w:after="0" w:before="0" w:line="240" w:lineRule="auto"/>
              <w:jc w:val="left"/>
            </w:pPr>
            <w:r>
              <w:t>Restores machine sequencing and command logic</w:t>
            </w:r>
          </w:p>
        </w:tc>
      </w:tr>
      <w:tr>
        <w:tc>
          <w:tcPr>
            <w:tcW w:type="dxa" w:w="3600"/>
          </w:tcPr>
          <w:p>
            <w:pPr>
              <w:spacing w:after="0" w:before="0" w:line="240" w:lineRule="auto"/>
              <w:jc w:val="left"/>
            </w:pPr>
            <w:r>
              <w:t>HMI</w:t>
            </w:r>
          </w:p>
        </w:tc>
        <w:tc>
          <w:tcPr>
            <w:tcW w:type="dxa" w:w="3600"/>
          </w:tcPr>
          <w:p>
            <w:pPr>
              <w:spacing w:after="0" w:before="0" w:line="240" w:lineRule="auto"/>
              <w:jc w:val="left"/>
            </w:pPr>
            <w:r>
              <w:t>Screens, alarms, recipes, tags and application configuration</w:t>
            </w:r>
          </w:p>
        </w:tc>
        <w:tc>
          <w:tcPr>
            <w:tcW w:type="dxa" w:w="3600"/>
          </w:tcPr>
          <w:p>
            <w:pPr>
              <w:spacing w:after="0" w:before="0" w:line="240" w:lineRule="auto"/>
              <w:jc w:val="left"/>
            </w:pPr>
            <w:r>
              <w:t>Restores operator interface behavior</w:t>
            </w:r>
          </w:p>
        </w:tc>
      </w:tr>
      <w:tr>
        <w:tc>
          <w:tcPr>
            <w:tcW w:type="dxa" w:w="3600"/>
          </w:tcPr>
          <w:p>
            <w:pPr>
              <w:spacing w:after="0" w:before="0" w:line="240" w:lineRule="auto"/>
              <w:jc w:val="left"/>
            </w:pPr>
            <w:r>
              <w:t>SCADA</w:t>
            </w:r>
          </w:p>
        </w:tc>
        <w:tc>
          <w:tcPr>
            <w:tcW w:type="dxa" w:w="3600"/>
          </w:tcPr>
          <w:p>
            <w:pPr>
              <w:spacing w:after="0" w:before="0" w:line="240" w:lineRule="auto"/>
              <w:jc w:val="left"/>
            </w:pPr>
            <w:r>
              <w:t>Project, tags, alarms, trends and supported configuration</w:t>
            </w:r>
          </w:p>
        </w:tc>
        <w:tc>
          <w:tcPr>
            <w:tcW w:type="dxa" w:w="3600"/>
          </w:tcPr>
          <w:p>
            <w:pPr>
              <w:spacing w:after="0" w:before="0" w:line="240" w:lineRule="auto"/>
              <w:jc w:val="left"/>
            </w:pPr>
            <w:r>
              <w:t>Restores supervisory monitoring</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Addressing, topology, device configuration and relevant records</w:t>
            </w:r>
          </w:p>
        </w:tc>
        <w:tc>
          <w:tcPr>
            <w:tcW w:type="dxa" w:w="3600"/>
          </w:tcPr>
          <w:p>
            <w:pPr>
              <w:spacing w:after="0" w:before="0" w:line="240" w:lineRule="auto"/>
              <w:jc w:val="left"/>
            </w:pPr>
            <w:r>
              <w:t>Restores communications</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Approved safety application and required validation records</w:t>
            </w:r>
          </w:p>
        </w:tc>
        <w:tc>
          <w:tcPr>
            <w:tcW w:type="dxa" w:w="3600"/>
          </w:tcPr>
          <w:p>
            <w:pPr>
              <w:spacing w:after="0" w:before="0" w:line="240" w:lineRule="auto"/>
              <w:jc w:val="left"/>
            </w:pPr>
            <w:r>
              <w:t>Supports controlled safety-system recovery</w:t>
            </w:r>
          </w:p>
        </w:tc>
      </w:tr>
      <w:tr>
        <w:tc>
          <w:tcPr>
            <w:tcW w:type="dxa" w:w="3600"/>
          </w:tcPr>
          <w:p>
            <w:pPr>
              <w:spacing w:after="0" w:before="0" w:line="240" w:lineRule="auto"/>
              <w:jc w:val="left"/>
            </w:pPr>
            <w:r>
              <w:t>CNC or motion controller</w:t>
            </w:r>
          </w:p>
        </w:tc>
        <w:tc>
          <w:tcPr>
            <w:tcW w:type="dxa" w:w="3600"/>
          </w:tcPr>
          <w:p>
            <w:pPr>
              <w:spacing w:after="0" w:before="0" w:line="240" w:lineRule="auto"/>
              <w:jc w:val="left"/>
            </w:pPr>
            <w:r>
              <w:t>Supported programs, parameters, offsets and configuration</w:t>
            </w:r>
          </w:p>
        </w:tc>
        <w:tc>
          <w:tcPr>
            <w:tcW w:type="dxa" w:w="3600"/>
          </w:tcPr>
          <w:p>
            <w:pPr>
              <w:spacing w:after="0" w:before="0" w:line="240" w:lineRule="auto"/>
              <w:jc w:val="left"/>
            </w:pPr>
            <w:r>
              <w:t>Restores machine-specific motion or machining behavior</w:t>
            </w:r>
          </w:p>
        </w:tc>
      </w:tr>
    </w:tbl>
    <w:p/>
    <w:p>
      <w:r>
        <w:t>A VFD may be configured correctly but still fail to operate if the PLC sends the wrong start command, the HMI uses an incorrect speed reference, or the network mapping has changed.</w:t>
      </w:r>
    </w:p>
    <w:p>
      <w:r>
        <w:t>For production equipment, maintain a coordinated machine backup package rather than treating each device as an isolated island of configuration.</w:t>
      </w:r>
    </w:p>
    <w:p>
      <w:pPr>
        <w:pStyle w:val="Heading2"/>
      </w:pPr>
      <w:r>
        <w:t>6. Establishing a Validated Baseline Backup</w:t>
      </w:r>
    </w:p>
    <w:p>
      <w:r>
        <w:t>A baseline backup is the approved configuration associated with a known operating condition.</w:t>
      </w:r>
    </w:p>
    <w:p>
      <w:r>
        <w:t>Create it after commissioning, after a validated modification, or after confirming that the existing configuration is correct.</w:t>
      </w:r>
    </w:p>
    <w:p>
      <w:r>
        <w:t>A useful baseline should identify:</w:t>
      </w:r>
    </w:p>
    <w:p>
      <w:pPr>
        <w:pStyle w:val="ListBullet"/>
      </w:pPr>
      <w:r>
        <w:t>Plant and machine.</w:t>
      </w:r>
    </w:p>
    <w:p>
      <w:pPr>
        <w:pStyle w:val="ListBullet"/>
      </w:pPr>
      <w:r>
        <w:t>Equipment or asset number.</w:t>
      </w:r>
    </w:p>
    <w:p>
      <w:pPr>
        <w:pStyle w:val="ListBullet"/>
      </w:pPr>
      <w:r>
        <w:t>VFD manufacturer and exact model.</w:t>
      </w:r>
    </w:p>
    <w:p>
      <w:pPr>
        <w:pStyle w:val="ListBullet"/>
      </w:pPr>
      <w:r>
        <w:t>Drive serial number and rated capacity.</w:t>
      </w:r>
    </w:p>
    <w:p>
      <w:pPr>
        <w:pStyle w:val="ListBullet"/>
      </w:pPr>
      <w:r>
        <w:t>Firmware revision.</w:t>
      </w:r>
    </w:p>
    <w:p>
      <w:pPr>
        <w:pStyle w:val="ListBullet"/>
      </w:pPr>
      <w:r>
        <w:t>Motor identification and nameplate ratings.</w:t>
      </w:r>
    </w:p>
    <w:p>
      <w:pPr>
        <w:pStyle w:val="ListBullet"/>
      </w:pPr>
      <w:r>
        <w:t>Parameter file name and version.</w:t>
      </w:r>
    </w:p>
    <w:p>
      <w:pPr>
        <w:pStyle w:val="ListBullet"/>
      </w:pPr>
      <w:r>
        <w:t>Date and person responsible for the backup.</w:t>
      </w:r>
    </w:p>
    <w:p>
      <w:pPr>
        <w:pStyle w:val="ListBullet"/>
      </w:pPr>
      <w:r>
        <w:t>Operating condition under which the configuration was validated.</w:t>
      </w:r>
    </w:p>
    <w:p>
      <w:pPr>
        <w:pStyle w:val="ListBullet"/>
      </w:pPr>
      <w:r>
        <w:t>Associated PLC/HMI software revisions where relevant.</w:t>
      </w:r>
    </w:p>
    <w:p>
      <w:pPr>
        <w:pStyle w:val="ListBullet"/>
      </w:pPr>
      <w:r>
        <w:t>Relevant open points, restrictions, and approved deviations.</w:t>
      </w:r>
    </w:p>
    <w:p>
      <w:r>
        <w:t>Do not overwrite the last known-good baseline merely because a new parameter upload has been completed. First determine whether the new configuration is correct and whether the change was authorized.</w:t>
      </w:r>
    </w:p>
    <w:p>
      <w:pPr>
        <w:pStyle w:val="Heading2"/>
      </w:pPr>
      <w:r>
        <w:t>7. Practical VFD Backup Procedure</w:t>
      </w:r>
    </w:p>
    <w:p>
      <w:pPr>
        <w:pStyle w:val="Heading3"/>
      </w:pPr>
      <w:r>
        <w:t>Step 1: Identify the correct drive</w:t>
      </w:r>
    </w:p>
    <w:p>
      <w:r>
        <w:t>Confirm the machine, motor, VFD asset number, manufacturer, model, serial number, and firmware revision.</w:t>
      </w:r>
    </w:p>
    <w:p>
      <w:r>
        <w:t>If multiple drives are installed in the same cabinet, verify the physical drive identity against the electrical drawing and asset labels.</w:t>
      </w:r>
    </w:p>
    <w:p>
      <w:pPr>
        <w:pStyle w:val="Heading3"/>
      </w:pPr>
      <w:r>
        <w:t>Step 2: Record the operating condition</w:t>
      </w:r>
    </w:p>
    <w:p>
      <w:r>
        <w:t>Record relevant conditions before changing anything:</w:t>
      </w:r>
    </w:p>
    <w:p>
      <w:pPr>
        <w:pStyle w:val="ListBullet"/>
      </w:pPr>
      <w:r>
        <w:t>Active faults and warnings.</w:t>
      </w:r>
    </w:p>
    <w:p>
      <w:pPr>
        <w:pStyle w:val="ListBullet"/>
      </w:pPr>
      <w:r>
        <w:t>Motor speed or output frequency.</w:t>
      </w:r>
    </w:p>
    <w:p>
      <w:pPr>
        <w:pStyle w:val="ListBullet"/>
      </w:pPr>
      <w:r>
        <w:t>Motor current and load condition.</w:t>
      </w:r>
    </w:p>
    <w:p>
      <w:pPr>
        <w:pStyle w:val="ListBullet"/>
      </w:pPr>
      <w:r>
        <w:t>Command source and reference source.</w:t>
      </w:r>
    </w:p>
    <w:p>
      <w:pPr>
        <w:pStyle w:val="ListBullet"/>
      </w:pPr>
      <w:r>
        <w:t>PLC communication status.</w:t>
      </w:r>
    </w:p>
    <w:p>
      <w:pPr>
        <w:pStyle w:val="ListBullet"/>
      </w:pPr>
      <w:r>
        <w:t>Relevant process state.</w:t>
      </w:r>
    </w:p>
    <w:p>
      <w:pPr>
        <w:pStyle w:val="ListBullet"/>
      </w:pPr>
      <w:r>
        <w:t>Existing parameter-change history.</w:t>
      </w:r>
    </w:p>
    <w:p>
      <w:r>
        <w:t>This information helps distinguish the original problem from a later configuration issue.</w:t>
      </w:r>
    </w:p>
    <w:p>
      <w:pPr>
        <w:pStyle w:val="Heading3"/>
      </w:pPr>
      <w:r>
        <w:t>Step 3: Use the correct software or interface</w:t>
      </w:r>
    </w:p>
    <w:p>
      <w:r>
        <w:t>Select the manufacturer's supported tool or transfer method for the exact drive family.</w:t>
      </w:r>
    </w:p>
    <w:p>
      <w:r>
        <w:t>Verify the connection to the intended device before uploading or downloading any configuration.</w:t>
      </w:r>
    </w:p>
    <w:p>
      <w:pPr>
        <w:pStyle w:val="Heading3"/>
      </w:pPr>
      <w:r>
        <w:t>Step 4: Upload the current configuration</w:t>
      </w:r>
    </w:p>
    <w:p>
      <w:r>
        <w:t>Read the parameters from the drive and save the exported file.</w:t>
      </w:r>
    </w:p>
    <w:p>
      <w:r>
        <w:t>Use a clear file name containing the asset identifier, drive model, and revision or date.</w:t>
      </w:r>
    </w:p>
    <w:p>
      <w:r>
        <w:t>Example:</w:t>
      </w:r>
    </w:p>
    <w:p>
      <w:pPr>
        <w:shd w:val="clear" w:color="auto" w:fill="F4F4F4"/>
        <w:spacing w:before="0" w:after="0" w:line="240" w:lineRule="auto"/>
        <w:ind w:left="216" w:right="216"/>
        <w:jc w:val="left"/>
      </w:pPr>
      <w:r>
        <w:rPr>
          <w:rFonts w:ascii="Consolas" w:hAnsi="Consolas"/>
          <w:color w:val="202020"/>
          <w:sz w:val="18"/>
        </w:rPr>
        <w:t>PLANT_AREA_MACHINE_VFD01_MODEL_REV_DATE</w:t>
      </w:r>
    </w:p>
    <w:p/>
    <w:p>
      <w:r>
        <w:t xml:space="preserve">Use the site's actual naming convention and avoid relying only on generic names such as </w:t>
      </w:r>
      <w:r>
        <w:rPr>
          <w:rFonts w:ascii="Consolas" w:hAnsi="Consolas"/>
          <w:color w:val="333333"/>
          <w:sz w:val="19"/>
          <w:shd w:val="clear" w:color="auto" w:fill="EFEFEF"/>
        </w:rPr>
        <w:t>backup_final_new</w:t>
      </w:r>
      <w:r>
        <w:t>.</w:t>
      </w:r>
    </w:p>
    <w:p>
      <w:pPr>
        <w:pStyle w:val="Heading3"/>
      </w:pPr>
      <w:r>
        <w:t>Step 5: Export a readable parameter report</w:t>
      </w:r>
    </w:p>
    <w:p>
      <w:r>
        <w:t>Where supported, export a report showing parameter numbers, descriptions, values, and units.</w:t>
      </w:r>
    </w:p>
    <w:p>
      <w:r>
        <w:t>A readable report makes it easier to investigate a fault or compare two configurations without needing the original software immediately.</w:t>
      </w:r>
    </w:p>
    <w:p>
      <w:pPr>
        <w:pStyle w:val="Heading3"/>
      </w:pPr>
      <w:r>
        <w:t>Step 6: Capture additional configuration</w:t>
      </w:r>
    </w:p>
    <w:p>
      <w:r>
        <w:t>Record settings that may not be included in the main parameter file, such as network configuration, application-specific data, supported safety configuration, or external control-system dependencies.</w:t>
      </w:r>
    </w:p>
    <w:p>
      <w:r>
        <w:t>Do not assume that every setting is included in a parameter export.</w:t>
      </w:r>
    </w:p>
    <w:p>
      <w:pPr>
        <w:pStyle w:val="Heading3"/>
      </w:pPr>
      <w:r>
        <w:t>Step 7: Verify the saved file</w:t>
      </w:r>
    </w:p>
    <w:p>
      <w:r>
        <w:t>Check that:</w:t>
      </w:r>
    </w:p>
    <w:p>
      <w:pPr>
        <w:pStyle w:val="ListBullet"/>
      </w:pPr>
      <w:r>
        <w:t>The file exists and opens successfully.</w:t>
      </w:r>
    </w:p>
    <w:p>
      <w:pPr>
        <w:pStyle w:val="ListBullet"/>
      </w:pPr>
      <w:r>
        <w:t>The file belongs to the correct drive.</w:t>
      </w:r>
    </w:p>
    <w:p>
      <w:pPr>
        <w:pStyle w:val="ListBullet"/>
      </w:pPr>
      <w:r>
        <w:t>The export completed without errors.</w:t>
      </w:r>
    </w:p>
    <w:p>
      <w:pPr>
        <w:pStyle w:val="ListBullet"/>
      </w:pPr>
      <w:r>
        <w:t>The file contains the expected configuration.</w:t>
      </w:r>
    </w:p>
    <w:p>
      <w:pPr>
        <w:pStyle w:val="ListBullet"/>
      </w:pPr>
      <w:r>
        <w:t>Any readable report matches the saved configuration.</w:t>
      </w:r>
    </w:p>
    <w:p>
      <w:pPr>
        <w:pStyle w:val="ListBullet"/>
      </w:pPr>
      <w:r>
        <w:t>The backup has been stored in the approved location.</w:t>
      </w:r>
    </w:p>
    <w:p>
      <w:r>
        <w:t>Where practical, perform an independent comparison or readback verification using the manufacturer's supported functionality.</w:t>
      </w:r>
    </w:p>
    <w:p>
      <w:pPr>
        <w:pStyle w:val="Heading3"/>
      </w:pPr>
      <w:r>
        <w:t>Step 8: Store and document the backup</w:t>
      </w:r>
    </w:p>
    <w:p>
      <w:r>
        <w:t>Save the files in the controlled location and update the maintenance record or asset register.</w:t>
      </w:r>
    </w:p>
    <w:p>
      <w:r>
        <w:t>Record the backup date, revision, source drive, software version, and validation status.</w:t>
      </w:r>
    </w:p>
    <w:p>
      <w:pPr>
        <w:pStyle w:val="Heading2"/>
      </w:pPr>
      <w:r>
        <w:t>8. File Naming and Revision Control</w:t>
      </w:r>
    </w:p>
    <w:p>
      <w:r>
        <w:t>A consistent naming system prevents engineers from restoring a configuration from the wrong machine or an obsolete revision.</w:t>
      </w:r>
    </w:p>
    <w:p>
      <w:r>
        <w:t>A possible structure is:</w:t>
      </w:r>
    </w:p>
    <w:p>
      <w:pPr>
        <w:shd w:val="clear" w:color="auto" w:fill="F4F4F4"/>
        <w:spacing w:before="0" w:after="0" w:line="240" w:lineRule="auto"/>
        <w:ind w:left="216" w:right="216"/>
        <w:jc w:val="left"/>
      </w:pPr>
      <w:r>
        <w:rPr>
          <w:rFonts w:ascii="Consolas" w:hAnsi="Consolas"/>
          <w:color w:val="202020"/>
          <w:sz w:val="18"/>
        </w:rPr>
        <w:t>VFD_Backups/</w:t>
      </w:r>
    </w:p>
    <w:p>
      <w:pPr>
        <w:shd w:val="clear" w:color="auto" w:fill="F4F4F4"/>
        <w:spacing w:before="0" w:after="0" w:line="240" w:lineRule="auto"/>
        <w:ind w:left="216" w:right="216"/>
        <w:jc w:val="left"/>
      </w:pPr>
      <w:r>
        <w:rPr>
          <w:rFonts w:ascii="Consolas" w:hAnsi="Consolas"/>
          <w:color w:val="202020"/>
          <w:sz w:val="18"/>
        </w:rPr>
        <w:t xml:space="preserve">    Plant_Area/</w:t>
      </w:r>
    </w:p>
    <w:p>
      <w:pPr>
        <w:shd w:val="clear" w:color="auto" w:fill="F4F4F4"/>
        <w:spacing w:before="0" w:after="0" w:line="240" w:lineRule="auto"/>
        <w:ind w:left="216" w:right="216"/>
        <w:jc w:val="left"/>
      </w:pPr>
      <w:r>
        <w:rPr>
          <w:rFonts w:ascii="Consolas" w:hAnsi="Consolas"/>
          <w:color w:val="202020"/>
          <w:sz w:val="18"/>
        </w:rPr>
        <w:t xml:space="preserve">        Machine_ID/</w:t>
      </w:r>
    </w:p>
    <w:p>
      <w:pPr>
        <w:shd w:val="clear" w:color="auto" w:fill="F4F4F4"/>
        <w:spacing w:before="0" w:after="0" w:line="240" w:lineRule="auto"/>
        <w:ind w:left="216" w:right="216"/>
        <w:jc w:val="left"/>
      </w:pPr>
      <w:r>
        <w:rPr>
          <w:rFonts w:ascii="Consolas" w:hAnsi="Consolas"/>
          <w:color w:val="202020"/>
          <w:sz w:val="18"/>
        </w:rPr>
        <w:t xml:space="preserve">            VFD_Asset_ID/</w:t>
      </w:r>
    </w:p>
    <w:p>
      <w:pPr>
        <w:shd w:val="clear" w:color="auto" w:fill="F4F4F4"/>
        <w:spacing w:before="0" w:after="0" w:line="240" w:lineRule="auto"/>
        <w:ind w:left="216" w:right="216"/>
        <w:jc w:val="left"/>
      </w:pPr>
      <w:r>
        <w:rPr>
          <w:rFonts w:ascii="Consolas" w:hAnsi="Consolas"/>
          <w:color w:val="202020"/>
          <w:sz w:val="18"/>
        </w:rPr>
        <w:t xml:space="preserve">                Baseline/</w:t>
      </w:r>
    </w:p>
    <w:p>
      <w:pPr>
        <w:shd w:val="clear" w:color="auto" w:fill="F4F4F4"/>
        <w:spacing w:before="0" w:after="0" w:line="240" w:lineRule="auto"/>
        <w:ind w:left="216" w:right="216"/>
        <w:jc w:val="left"/>
      </w:pPr>
      <w:r>
        <w:rPr>
          <w:rFonts w:ascii="Consolas" w:hAnsi="Consolas"/>
          <w:color w:val="202020"/>
          <w:sz w:val="18"/>
        </w:rPr>
        <w:t xml:space="preserve">                Approved_Changes/</w:t>
      </w:r>
    </w:p>
    <w:p>
      <w:pPr>
        <w:shd w:val="clear" w:color="auto" w:fill="F4F4F4"/>
        <w:spacing w:before="0" w:after="0" w:line="240" w:lineRule="auto"/>
        <w:ind w:left="216" w:right="216"/>
        <w:jc w:val="left"/>
      </w:pPr>
      <w:r>
        <w:rPr>
          <w:rFonts w:ascii="Consolas" w:hAnsi="Consolas"/>
          <w:color w:val="202020"/>
          <w:sz w:val="18"/>
        </w:rPr>
        <w:t xml:space="preserve">                Parameter_Reports/</w:t>
      </w:r>
    </w:p>
    <w:p>
      <w:pPr>
        <w:shd w:val="clear" w:color="auto" w:fill="F4F4F4"/>
        <w:spacing w:before="0" w:after="0" w:line="240" w:lineRule="auto"/>
        <w:ind w:left="216" w:right="216"/>
        <w:jc w:val="left"/>
      </w:pPr>
      <w:r>
        <w:rPr>
          <w:rFonts w:ascii="Consolas" w:hAnsi="Consolas"/>
          <w:color w:val="202020"/>
          <w:sz w:val="18"/>
        </w:rPr>
        <w:t xml:space="preserve">                Commissioning_Records/</w:t>
      </w:r>
    </w:p>
    <w:p/>
    <w:p>
      <w:r>
        <w:t>Example file name:</w:t>
      </w:r>
    </w:p>
    <w:p>
      <w:pPr>
        <w:shd w:val="clear" w:color="auto" w:fill="F4F4F4"/>
        <w:spacing w:before="0" w:after="0" w:line="240" w:lineRule="auto"/>
        <w:ind w:left="216" w:right="216"/>
        <w:jc w:val="left"/>
      </w:pPr>
      <w:r>
        <w:rPr>
          <w:rFonts w:ascii="Consolas" w:hAnsi="Consolas"/>
          <w:color w:val="202020"/>
          <w:sz w:val="18"/>
        </w:rPr>
        <w:t>LINE01_CONVEYOR03_VFD01_SINAMICS_G120_BASELINE_20261016</w:t>
      </w:r>
    </w:p>
    <w:p/>
    <w:p>
      <w:r>
        <w:t>This is an illustrative convention, not a universal required format.</w:t>
      </w:r>
    </w:p>
    <w:p>
      <w:pPr>
        <w:pStyle w:val="Heading3"/>
      </w:pPr>
      <w:r>
        <w:t>Revision-control rules</w:t>
      </w:r>
    </w:p>
    <w:p>
      <w:pPr>
        <w:pStyle w:val="ListBullet"/>
      </w:pPr>
      <w:r>
        <w:t>Preserve the last known-good baseline.</w:t>
      </w:r>
    </w:p>
    <w:p>
      <w:pPr>
        <w:pStyle w:val="ListBullet"/>
      </w:pPr>
      <w:r>
        <w:t>Give approved configuration changes a new revision or dated record.</w:t>
      </w:r>
    </w:p>
    <w:p>
      <w:pPr>
        <w:pStyle w:val="ListBullet"/>
      </w:pPr>
      <w:r>
        <w:t>Record why a change was made.</w:t>
      </w:r>
    </w:p>
    <w:p>
      <w:pPr>
        <w:pStyle w:val="ListBullet"/>
      </w:pPr>
      <w:r>
        <w:t>Identify who approved and performed the change.</w:t>
      </w:r>
    </w:p>
    <w:p>
      <w:pPr>
        <w:pStyle w:val="ListBullet"/>
      </w:pPr>
      <w:r>
        <w:t>Link the backup to the maintenance order or engineering change record.</w:t>
      </w:r>
    </w:p>
    <w:p>
      <w:pPr>
        <w:pStyle w:val="ListBullet"/>
      </w:pPr>
      <w:r>
        <w:t>Do not treat an unverified upload as an approved baseline.</w:t>
      </w:r>
    </w:p>
    <w:p>
      <w:pPr>
        <w:pStyle w:val="ListBullet"/>
      </w:pPr>
      <w:r>
        <w:t>Retain obsolete versions according to site policy and applicable requirements.</w:t>
      </w:r>
    </w:p>
    <w:p>
      <w:pPr>
        <w:pStyle w:val="Heading2"/>
      </w:pPr>
      <w:r>
        <w:t>9. Backup Integrity and Storage</w:t>
      </w:r>
    </w:p>
    <w:p>
      <w:r>
        <w:t>A backup is useful only if it remains readable, identifiable, and recoverable.</w:t>
      </w:r>
    </w:p>
    <w:p>
      <w:r>
        <w:t>Recommended controls include:</w:t>
      </w:r>
    </w:p>
    <w:p>
      <w:pPr>
        <w:pStyle w:val="ListBullet"/>
      </w:pPr>
      <w:r>
        <w:t>Store backups in an approved engineering repository.</w:t>
      </w:r>
    </w:p>
    <w:p>
      <w:pPr>
        <w:pStyle w:val="ListBullet"/>
      </w:pPr>
      <w:r>
        <w:t>Maintain a second copy in a separate approved location.</w:t>
      </w:r>
    </w:p>
    <w:p>
      <w:pPr>
        <w:pStyle w:val="ListBullet"/>
      </w:pPr>
      <w:r>
        <w:t>Use access controls and version history where available.</w:t>
      </w:r>
    </w:p>
    <w:p>
      <w:pPr>
        <w:pStyle w:val="ListBullet"/>
      </w:pPr>
      <w:r>
        <w:t>Apply the site's malware scanning and removable-media controls.</w:t>
      </w:r>
    </w:p>
    <w:p>
      <w:pPr>
        <w:pStyle w:val="ListBullet"/>
      </w:pPr>
      <w:r>
        <w:t>Restrict write access to authorized personnel.</w:t>
      </w:r>
    </w:p>
    <w:p>
      <w:pPr>
        <w:pStyle w:val="ListBullet"/>
      </w:pPr>
      <w:r>
        <w:t>Test file readability periodically.</w:t>
      </w:r>
    </w:p>
    <w:p>
      <w:pPr>
        <w:pStyle w:val="ListBullet"/>
      </w:pPr>
      <w:r>
        <w:t>Check that required software and compatible versions remain available.</w:t>
      </w:r>
    </w:p>
    <w:p>
      <w:pPr>
        <w:pStyle w:val="ListBullet"/>
      </w:pPr>
      <w:r>
        <w:t>Record any proprietary file format or license dependency.</w:t>
      </w:r>
    </w:p>
    <w:p>
      <w:pPr>
        <w:pStyle w:val="ListBullet"/>
      </w:pPr>
      <w:r>
        <w:t>Use checksums where supported by the site's backup process.</w:t>
      </w:r>
    </w:p>
    <w:p>
      <w:r>
        <w:t>A checksum can help detect whether a file has changed unexpectedly. It does not prove that the configuration itself is correct.</w:t>
      </w:r>
    </w:p>
    <w:p>
      <w:r>
        <w:t>A backup stored only on the engineer's laptop is vulnerable to laptop failure, accidental deletion, and loss of access.</w:t>
      </w:r>
    </w:p>
    <w:p>
      <w:pPr>
        <w:pStyle w:val="Heading2"/>
      </w:pPr>
      <w:r>
        <w:t>10. Restoring a VFD Backup After Drive Replacement</w:t>
      </w:r>
    </w:p>
    <w:p>
      <w:r>
        <w:t>Restoring a configuration requires more than transferring a file.</w:t>
      </w:r>
    </w:p>
    <w:p>
      <w:pPr>
        <w:pStyle w:val="Heading3"/>
      </w:pPr>
      <w:r>
        <w:t>Step 1: Confirm replacement compatibility</w:t>
      </w:r>
    </w:p>
    <w:p>
      <w:r>
        <w:t>Check:</w:t>
      </w:r>
    </w:p>
    <w:p>
      <w:pPr>
        <w:pStyle w:val="ListBullet"/>
      </w:pPr>
      <w:r>
        <w:t>Manufacturer and drive family.</w:t>
      </w:r>
    </w:p>
    <w:p>
      <w:pPr>
        <w:pStyle w:val="ListBullet"/>
      </w:pPr>
      <w:r>
        <w:t>Voltage and current ratings.</w:t>
      </w:r>
    </w:p>
    <w:p>
      <w:pPr>
        <w:pStyle w:val="ListBullet"/>
      </w:pPr>
      <w:r>
        <w:t>Power rating and overload capability.</w:t>
      </w:r>
    </w:p>
    <w:p>
      <w:pPr>
        <w:pStyle w:val="ListBullet"/>
      </w:pPr>
      <w:r>
        <w:t>Hardware options.</w:t>
      </w:r>
    </w:p>
    <w:p>
      <w:pPr>
        <w:pStyle w:val="ListBullet"/>
      </w:pPr>
      <w:r>
        <w:t>Firmware and software compatibility.</w:t>
      </w:r>
    </w:p>
    <w:p>
      <w:pPr>
        <w:pStyle w:val="ListBullet"/>
      </w:pPr>
      <w:r>
        <w:t>Motor and application requirements.</w:t>
      </w:r>
    </w:p>
    <w:p>
      <w:pPr>
        <w:pStyle w:val="ListBullet"/>
      </w:pPr>
      <w:r>
        <w:t>Communication interfaces.</w:t>
      </w:r>
    </w:p>
    <w:p>
      <w:pPr>
        <w:pStyle w:val="ListBullet"/>
      </w:pPr>
      <w:r>
        <w:t>Safety functions and configuration requirements.</w:t>
      </w:r>
    </w:p>
    <w:p>
      <w:r>
        <w:t>A replacement with the same nominal power rating may still differ in important capabilities or parameter behavior.</w:t>
      </w:r>
    </w:p>
    <w:p>
      <w:pPr>
        <w:pStyle w:val="Heading3"/>
      </w:pPr>
      <w:r>
        <w:t>Step 2: Preserve the replacement drive's original state</w:t>
      </w:r>
    </w:p>
    <w:p>
      <w:r>
        <w:t>Before downloading a file, record the replacement drive's identity and existing configuration as appropriate.</w:t>
      </w:r>
    </w:p>
    <w:p>
      <w:r>
        <w:t>This allows recovery if the transfer fails or the file is found to be incompatible.</w:t>
      </w:r>
    </w:p>
    <w:p>
      <w:pPr>
        <w:pStyle w:val="Heading3"/>
      </w:pPr>
      <w:r>
        <w:t>Step 3: Confirm the backup's provenance</w:t>
      </w:r>
    </w:p>
    <w:p>
      <w:r>
        <w:t>Use the approved baseline or a validated revision for the exact machine and application.</w:t>
      </w:r>
    </w:p>
    <w:p>
      <w:r>
        <w:t>Do not use a backup from a similar machine without checking its motor data, mechanical load, control logic, limits, I/O assignments, and communications configuration.</w:t>
      </w:r>
    </w:p>
    <w:p>
      <w:pPr>
        <w:pStyle w:val="Heading3"/>
      </w:pPr>
      <w:r>
        <w:t>Step 4: Transfer the configuration</w:t>
      </w:r>
    </w:p>
    <w:p>
      <w:r>
        <w:t>Follow the manufacturer's procedure. Confirm that the transfer completed successfully and that the drive does not report incompatible parameters or other errors.</w:t>
      </w:r>
    </w:p>
    <w:p>
      <w:pPr>
        <w:pStyle w:val="Heading3"/>
      </w:pPr>
      <w:r>
        <w:t>Step 5: Verify configuration and wiring</w:t>
      </w:r>
    </w:p>
    <w:p>
      <w:r>
        <w:t>Check the motor nameplate data, motor terminal links, output connections, command sources, reference sources, protection settings, and network configuration.</w:t>
      </w:r>
    </w:p>
    <w:p>
      <w:r>
        <w:t>Some settings may need to be entered or verified manually because they are not transferred.</w:t>
      </w:r>
    </w:p>
    <w:p>
      <w:pPr>
        <w:pStyle w:val="Heading3"/>
      </w:pPr>
      <w:r>
        <w:t>Step 6: Verify PLC and HMI integration</w:t>
      </w:r>
    </w:p>
    <w:p>
      <w:r>
        <w:t>Confirm the expected start/stop commands, speed reference, status words, fault codes, scaling, and communication mapping.</w:t>
      </w:r>
    </w:p>
    <w:p>
      <w:r>
        <w:t>Verify that the PLC is not issuing unintended commands during restoration or testing.</w:t>
      </w:r>
    </w:p>
    <w:p>
      <w:pPr>
        <w:pStyle w:val="Heading3"/>
      </w:pPr>
      <w:r>
        <w:t>Step 7: Conduct controlled commissioning</w:t>
      </w:r>
    </w:p>
    <w:p>
      <w:r>
        <w:t>Use the approved commissioning procedure to verify direction, speed control, stopping behavior, current, protection functions, interlocks, and application performance.</w:t>
      </w:r>
    </w:p>
    <w:p>
      <w:r>
        <w:t>Safety-related functions require the prescribed verification and validation process. A successful parameter download does not prove that a safety function is operational.</w:t>
      </w:r>
    </w:p>
    <w:p>
      <w:pPr>
        <w:pStyle w:val="Heading3"/>
      </w:pPr>
      <w:r>
        <w:t>Step 8: Document the restoration</w:t>
      </w:r>
    </w:p>
    <w:p>
      <w:r>
        <w:t>Record the replacement drive's serial number, restored file revision, changes made, test results, remaining issues, and approval for return to service.</w:t>
      </w:r>
    </w:p>
    <w:p>
      <w:pPr>
        <w:pStyle w:val="Heading2"/>
      </w:pPr>
      <w:r>
        <w:t>11. Important Parameter Categories to Verify After Restoration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Parameters or details to verify</w:t>
            </w:r>
          </w:p>
        </w:tc>
        <w:tc>
          <w:tcPr>
            <w:tcW w:type="dxa" w:w="3600"/>
            <w:shd w:val="clear" w:color="auto" w:fill="EEF2F7"/>
          </w:tcPr>
          <w:p>
            <w:pPr>
              <w:spacing w:after="0" w:before="0" w:line="240" w:lineRule="auto"/>
              <w:jc w:val="left"/>
            </w:pPr>
            <w:r>
              <w:rPr>
                <w:b/>
                <w:color w:val="1A2E4A"/>
              </w:rPr>
              <w:t>Potential consequence if incorrect</w:t>
            </w:r>
          </w:p>
        </w:tc>
      </w:tr>
      <w:tr>
        <w:tc>
          <w:tcPr>
            <w:tcW w:type="dxa" w:w="3600"/>
          </w:tcPr>
          <w:p>
            <w:pPr>
              <w:spacing w:after="0" w:before="0" w:line="240" w:lineRule="auto"/>
              <w:jc w:val="left"/>
            </w:pPr>
            <w:r>
              <w:t>Motor nameplate</w:t>
            </w:r>
          </w:p>
        </w:tc>
        <w:tc>
          <w:tcPr>
            <w:tcW w:type="dxa" w:w="3600"/>
          </w:tcPr>
          <w:p>
            <w:pPr>
              <w:spacing w:after="0" w:before="0" w:line="240" w:lineRule="auto"/>
              <w:jc w:val="left"/>
            </w:pPr>
            <w:r>
              <w:t>Rated voltage, current, frequency and speed</w:t>
            </w:r>
          </w:p>
        </w:tc>
        <w:tc>
          <w:tcPr>
            <w:tcW w:type="dxa" w:w="3600"/>
          </w:tcPr>
          <w:p>
            <w:pPr>
              <w:spacing w:after="0" w:before="0" w:line="240" w:lineRule="auto"/>
              <w:jc w:val="left"/>
            </w:pPr>
            <w:r>
              <w:t>Incorrect motor control or protection</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V/f, sensorless vector, or supported feedback control</w:t>
            </w:r>
          </w:p>
        </w:tc>
        <w:tc>
          <w:tcPr>
            <w:tcW w:type="dxa" w:w="3600"/>
          </w:tcPr>
          <w:p>
            <w:pPr>
              <w:spacing w:after="0" w:before="0" w:line="240" w:lineRule="auto"/>
              <w:jc w:val="left"/>
            </w:pPr>
            <w:r>
              <w:t>Unstable or unsuitable operation</w:t>
            </w:r>
          </w:p>
        </w:tc>
      </w:tr>
      <w:tr>
        <w:tc>
          <w:tcPr>
            <w:tcW w:type="dxa" w:w="3600"/>
          </w:tcPr>
          <w:p>
            <w:pPr>
              <w:spacing w:after="0" w:before="0" w:line="240" w:lineRule="auto"/>
              <w:jc w:val="left"/>
            </w:pPr>
            <w:r>
              <w:t>Start/stop source</w:t>
            </w:r>
          </w:p>
        </w:tc>
        <w:tc>
          <w:tcPr>
            <w:tcW w:type="dxa" w:w="3600"/>
          </w:tcPr>
          <w:p>
            <w:pPr>
              <w:spacing w:after="0" w:before="0" w:line="240" w:lineRule="auto"/>
              <w:jc w:val="left"/>
            </w:pPr>
            <w:r>
              <w:t>Keypad, terminals, fieldbus or PLC</w:t>
            </w:r>
          </w:p>
        </w:tc>
        <w:tc>
          <w:tcPr>
            <w:tcW w:type="dxa" w:w="3600"/>
          </w:tcPr>
          <w:p>
            <w:pPr>
              <w:spacing w:after="0" w:before="0" w:line="240" w:lineRule="auto"/>
              <w:jc w:val="left"/>
            </w:pPr>
            <w:r>
              <w:t>Drive does not respond as expected</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input, fieldbus, preset speed or keypad</w:t>
            </w:r>
          </w:p>
        </w:tc>
        <w:tc>
          <w:tcPr>
            <w:tcW w:type="dxa" w:w="3600"/>
          </w:tcPr>
          <w:p>
            <w:pPr>
              <w:spacing w:after="0" w:before="0" w:line="240" w:lineRule="auto"/>
              <w:jc w:val="left"/>
            </w:pPr>
            <w:r>
              <w:t>Incorrect operating speed</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Ramp times and supported ramp modes</w:t>
            </w:r>
          </w:p>
        </w:tc>
        <w:tc>
          <w:tcPr>
            <w:tcW w:type="dxa" w:w="3600"/>
          </w:tcPr>
          <w:p>
            <w:pPr>
              <w:spacing w:after="0" w:before="0" w:line="240" w:lineRule="auto"/>
              <w:jc w:val="left"/>
            </w:pPr>
            <w:r>
              <w:t>Process disruption or trips</w:t>
            </w:r>
          </w:p>
        </w:tc>
      </w:tr>
      <w:tr>
        <w:tc>
          <w:tcPr>
            <w:tcW w:type="dxa" w:w="3600"/>
          </w:tcPr>
          <w:p>
            <w:pPr>
              <w:spacing w:after="0" w:before="0" w:line="240" w:lineRule="auto"/>
              <w:jc w:val="left"/>
            </w:pPr>
            <w:r>
              <w:t>Current and torque limits</w:t>
            </w:r>
          </w:p>
        </w:tc>
        <w:tc>
          <w:tcPr>
            <w:tcW w:type="dxa" w:w="3600"/>
          </w:tcPr>
          <w:p>
            <w:pPr>
              <w:spacing w:after="0" w:before="0" w:line="240" w:lineRule="auto"/>
              <w:jc w:val="left"/>
            </w:pPr>
            <w:r>
              <w:t>Approved application limits</w:t>
            </w:r>
          </w:p>
        </w:tc>
        <w:tc>
          <w:tcPr>
            <w:tcW w:type="dxa" w:w="3600"/>
          </w:tcPr>
          <w:p>
            <w:pPr>
              <w:spacing w:after="0" w:before="0" w:line="240" w:lineRule="auto"/>
              <w:jc w:val="left"/>
            </w:pPr>
            <w:r>
              <w:t>Inadequate torque or unexpected trips</w:t>
            </w:r>
          </w:p>
        </w:tc>
      </w:tr>
      <w:tr>
        <w:tc>
          <w:tcPr>
            <w:tcW w:type="dxa" w:w="3600"/>
          </w:tcPr>
          <w:p>
            <w:pPr>
              <w:spacing w:after="0" w:before="0" w:line="240" w:lineRule="auto"/>
              <w:jc w:val="left"/>
            </w:pPr>
            <w:r>
              <w:t>Motor protection</w:t>
            </w:r>
          </w:p>
        </w:tc>
        <w:tc>
          <w:tcPr>
            <w:tcW w:type="dxa" w:w="3600"/>
          </w:tcPr>
          <w:p>
            <w:pPr>
              <w:spacing w:after="0" w:before="0" w:line="240" w:lineRule="auto"/>
              <w:jc w:val="left"/>
            </w:pPr>
            <w:r>
              <w:t>Overload and thermal settings</w:t>
            </w:r>
          </w:p>
        </w:tc>
        <w:tc>
          <w:tcPr>
            <w:tcW w:type="dxa" w:w="3600"/>
          </w:tcPr>
          <w:p>
            <w:pPr>
              <w:spacing w:after="0" w:before="0" w:line="240" w:lineRule="auto"/>
              <w:jc w:val="left"/>
            </w:pPr>
            <w:r>
              <w:t>Insufficient or inappropriate protection</w:t>
            </w:r>
          </w:p>
        </w:tc>
      </w:tr>
      <w:tr>
        <w:tc>
          <w:tcPr>
            <w:tcW w:type="dxa" w:w="3600"/>
          </w:tcPr>
          <w:p>
            <w:pPr>
              <w:spacing w:after="0" w:before="0" w:line="240" w:lineRule="auto"/>
              <w:jc w:val="left"/>
            </w:pPr>
            <w:r>
              <w:t>Digital inputs/outputs</w:t>
            </w:r>
          </w:p>
        </w:tc>
        <w:tc>
          <w:tcPr>
            <w:tcW w:type="dxa" w:w="3600"/>
          </w:tcPr>
          <w:p>
            <w:pPr>
              <w:spacing w:after="0" w:before="0" w:line="240" w:lineRule="auto"/>
              <w:jc w:val="left"/>
            </w:pPr>
            <w:r>
              <w:t>Function assignments and polarity</w:t>
            </w:r>
          </w:p>
        </w:tc>
        <w:tc>
          <w:tcPr>
            <w:tcW w:type="dxa" w:w="3600"/>
          </w:tcPr>
          <w:p>
            <w:pPr>
              <w:spacing w:after="0" w:before="0" w:line="240" w:lineRule="auto"/>
              <w:jc w:val="left"/>
            </w:pPr>
            <w:r>
              <w:t>Incorrect machine sequence</w:t>
            </w:r>
          </w:p>
        </w:tc>
      </w:tr>
      <w:tr>
        <w:tc>
          <w:tcPr>
            <w:tcW w:type="dxa" w:w="3600"/>
          </w:tcPr>
          <w:p>
            <w:pPr>
              <w:spacing w:after="0" w:before="0" w:line="240" w:lineRule="auto"/>
              <w:jc w:val="left"/>
            </w:pPr>
            <w:r>
              <w:t>Analog scaling</w:t>
            </w:r>
          </w:p>
        </w:tc>
        <w:tc>
          <w:tcPr>
            <w:tcW w:type="dxa" w:w="3600"/>
          </w:tcPr>
          <w:p>
            <w:pPr>
              <w:spacing w:after="0" w:before="0" w:line="240" w:lineRule="auto"/>
              <w:jc w:val="left"/>
            </w:pPr>
            <w:r>
              <w:t>Signal range, units and scaling</w:t>
            </w:r>
          </w:p>
        </w:tc>
        <w:tc>
          <w:tcPr>
            <w:tcW w:type="dxa" w:w="3600"/>
          </w:tcPr>
          <w:p>
            <w:pPr>
              <w:spacing w:after="0" w:before="0" w:line="240" w:lineRule="auto"/>
              <w:jc w:val="left"/>
            </w:pPr>
            <w:r>
              <w:t>Incorrect speed or process reference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Address, protocol and data mapping</w:t>
            </w:r>
          </w:p>
        </w:tc>
        <w:tc>
          <w:tcPr>
            <w:tcW w:type="dxa" w:w="3600"/>
          </w:tcPr>
          <w:p>
            <w:pPr>
              <w:spacing w:after="0" w:before="0" w:line="240" w:lineRule="auto"/>
              <w:jc w:val="left"/>
            </w:pPr>
            <w:r>
              <w:t>Loss of PLC/HMI control</w:t>
            </w:r>
          </w:p>
        </w:tc>
      </w:tr>
      <w:tr>
        <w:tc>
          <w:tcPr>
            <w:tcW w:type="dxa" w:w="3600"/>
          </w:tcPr>
          <w:p>
            <w:pPr>
              <w:spacing w:after="0" w:before="0" w:line="240" w:lineRule="auto"/>
              <w:jc w:val="left"/>
            </w:pPr>
            <w:r>
              <w:t>Restart behavior</w:t>
            </w:r>
          </w:p>
        </w:tc>
        <w:tc>
          <w:tcPr>
            <w:tcW w:type="dxa" w:w="3600"/>
          </w:tcPr>
          <w:p>
            <w:pPr>
              <w:spacing w:after="0" w:before="0" w:line="240" w:lineRule="auto"/>
              <w:jc w:val="left"/>
            </w:pPr>
            <w:r>
              <w:t>Automatic restart and restart conditions</w:t>
            </w:r>
          </w:p>
        </w:tc>
        <w:tc>
          <w:tcPr>
            <w:tcW w:type="dxa" w:w="3600"/>
          </w:tcPr>
          <w:p>
            <w:pPr>
              <w:spacing w:after="0" w:before="0" w:line="240" w:lineRule="auto"/>
              <w:jc w:val="left"/>
            </w:pPr>
            <w:r>
              <w:t>Unexpected movement if configured or used incorrectly</w:t>
            </w:r>
          </w:p>
        </w:tc>
      </w:tr>
      <w:tr>
        <w:tc>
          <w:tcPr>
            <w:tcW w:type="dxa" w:w="3600"/>
          </w:tcPr>
          <w:p>
            <w:pPr>
              <w:spacing w:after="0" w:before="0" w:line="240" w:lineRule="auto"/>
              <w:jc w:val="left"/>
            </w:pPr>
            <w:r>
              <w:t>Braking</w:t>
            </w:r>
          </w:p>
        </w:tc>
        <w:tc>
          <w:tcPr>
            <w:tcW w:type="dxa" w:w="3600"/>
          </w:tcPr>
          <w:p>
            <w:pPr>
              <w:spacing w:after="0" w:before="0" w:line="240" w:lineRule="auto"/>
              <w:jc w:val="left"/>
            </w:pPr>
            <w:r>
              <w:t>Supported braking mode and related parameters</w:t>
            </w:r>
          </w:p>
        </w:tc>
        <w:tc>
          <w:tcPr>
            <w:tcW w:type="dxa" w:w="3600"/>
          </w:tcPr>
          <w:p>
            <w:pPr>
              <w:spacing w:after="0" w:before="0" w:line="240" w:lineRule="auto"/>
              <w:jc w:val="left"/>
            </w:pPr>
            <w:r>
              <w:t>Stopping performance issues</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Applicable safety-related configuration and validation</w:t>
            </w:r>
          </w:p>
        </w:tc>
        <w:tc>
          <w:tcPr>
            <w:tcW w:type="dxa" w:w="3600"/>
          </w:tcPr>
          <w:p>
            <w:pPr>
              <w:spacing w:after="0" w:before="0" w:line="240" w:lineRule="auto"/>
              <w:jc w:val="left"/>
            </w:pPr>
            <w:r>
              <w:t>Safety function may not operate as intended</w:t>
            </w:r>
          </w:p>
        </w:tc>
      </w:tr>
    </w:tbl>
    <w:p/>
    <w:p>
      <w:r>
        <w:t>The exact parameter names and numbers vary by manufacturer and model. Use the drive manual and the machine's approved configuration, not parameter numbers copied from a different drive family.</w:t>
      </w:r>
    </w:p>
    <w:p>
      <w:pPr>
        <w:pStyle w:val="Heading2"/>
      </w:pPr>
      <w:r>
        <w:t>12. Common Backup and Restoration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Backup file will not open</w:t>
            </w:r>
          </w:p>
        </w:tc>
        <w:tc>
          <w:tcPr>
            <w:tcW w:type="dxa" w:w="3600"/>
          </w:tcPr>
          <w:p>
            <w:pPr>
              <w:spacing w:after="0" w:before="0" w:line="240" w:lineRule="auto"/>
              <w:jc w:val="left"/>
            </w:pPr>
            <w:r>
              <w:t>Wrong software version, corrupt file or unsupported format</w:t>
            </w:r>
          </w:p>
        </w:tc>
        <w:tc>
          <w:tcPr>
            <w:tcW w:type="dxa" w:w="3600"/>
          </w:tcPr>
          <w:p>
            <w:pPr>
              <w:spacing w:after="0" w:before="0" w:line="240" w:lineRule="auto"/>
              <w:jc w:val="left"/>
            </w:pPr>
            <w:r>
              <w:t>Use compatible software and verify the original export</w:t>
            </w:r>
          </w:p>
        </w:tc>
      </w:tr>
      <w:tr>
        <w:tc>
          <w:tcPr>
            <w:tcW w:type="dxa" w:w="3600"/>
          </w:tcPr>
          <w:p>
            <w:pPr>
              <w:spacing w:after="0" w:before="0" w:line="240" w:lineRule="auto"/>
              <w:jc w:val="left"/>
            </w:pPr>
            <w:r>
              <w:t>File downloads with errors</w:t>
            </w:r>
          </w:p>
        </w:tc>
        <w:tc>
          <w:tcPr>
            <w:tcW w:type="dxa" w:w="3600"/>
          </w:tcPr>
          <w:p>
            <w:pPr>
              <w:spacing w:after="0" w:before="0" w:line="240" w:lineRule="auto"/>
              <w:jc w:val="left"/>
            </w:pPr>
            <w:r>
              <w:t>Incompatible drive, firmware or parameter set</w:t>
            </w:r>
          </w:p>
        </w:tc>
        <w:tc>
          <w:tcPr>
            <w:tcW w:type="dxa" w:w="3600"/>
          </w:tcPr>
          <w:p>
            <w:pPr>
              <w:spacing w:after="0" w:before="0" w:line="240" w:lineRule="auto"/>
              <w:jc w:val="left"/>
            </w:pPr>
            <w:r>
              <w:t>Review compatibility and the manufacturer's transfer procedure</w:t>
            </w:r>
          </w:p>
        </w:tc>
      </w:tr>
      <w:tr>
        <w:tc>
          <w:tcPr>
            <w:tcW w:type="dxa" w:w="3600"/>
          </w:tcPr>
          <w:p>
            <w:pPr>
              <w:spacing w:after="0" w:before="0" w:line="240" w:lineRule="auto"/>
              <w:jc w:val="left"/>
            </w:pPr>
            <w:r>
              <w:t>Drive runs but motor behaves incorrectly</w:t>
            </w:r>
          </w:p>
        </w:tc>
        <w:tc>
          <w:tcPr>
            <w:tcW w:type="dxa" w:w="3600"/>
          </w:tcPr>
          <w:p>
            <w:pPr>
              <w:spacing w:after="0" w:before="0" w:line="240" w:lineRule="auto"/>
              <w:jc w:val="left"/>
            </w:pPr>
            <w:r>
              <w:t>Wrong motor data, connection, control mode or application parameters</w:t>
            </w:r>
          </w:p>
        </w:tc>
        <w:tc>
          <w:tcPr>
            <w:tcW w:type="dxa" w:w="3600"/>
          </w:tcPr>
          <w:p>
            <w:pPr>
              <w:spacing w:after="0" w:before="0" w:line="240" w:lineRule="auto"/>
              <w:jc w:val="left"/>
            </w:pPr>
            <w:r>
              <w:t>Verify the motor and approved configuration</w:t>
            </w:r>
          </w:p>
        </w:tc>
      </w:tr>
      <w:tr>
        <w:tc>
          <w:tcPr>
            <w:tcW w:type="dxa" w:w="3600"/>
          </w:tcPr>
          <w:p>
            <w:pPr>
              <w:spacing w:after="0" w:before="0" w:line="240" w:lineRule="auto"/>
              <w:jc w:val="left"/>
            </w:pPr>
            <w:r>
              <w:t>PLC cannot control replacement drive</w:t>
            </w:r>
          </w:p>
        </w:tc>
        <w:tc>
          <w:tcPr>
            <w:tcW w:type="dxa" w:w="3600"/>
          </w:tcPr>
          <w:p>
            <w:pPr>
              <w:spacing w:after="0" w:before="0" w:line="240" w:lineRule="auto"/>
              <w:jc w:val="left"/>
            </w:pPr>
            <w:r>
              <w:t>Incorrect network settings, I/O mapping or command source</w:t>
            </w:r>
          </w:p>
        </w:tc>
        <w:tc>
          <w:tcPr>
            <w:tcW w:type="dxa" w:w="3600"/>
          </w:tcPr>
          <w:p>
            <w:pPr>
              <w:spacing w:after="0" w:before="0" w:line="240" w:lineRule="auto"/>
              <w:jc w:val="left"/>
            </w:pPr>
            <w:r>
              <w:t>Verify communication and control configuration</w:t>
            </w:r>
          </w:p>
        </w:tc>
      </w:tr>
      <w:tr>
        <w:tc>
          <w:tcPr>
            <w:tcW w:type="dxa" w:w="3600"/>
          </w:tcPr>
          <w:p>
            <w:pPr>
              <w:spacing w:after="0" w:before="0" w:line="240" w:lineRule="auto"/>
              <w:jc w:val="left"/>
            </w:pPr>
            <w:r>
              <w:t>Speed reference is incorrect</w:t>
            </w:r>
          </w:p>
        </w:tc>
        <w:tc>
          <w:tcPr>
            <w:tcW w:type="dxa" w:w="3600"/>
          </w:tcPr>
          <w:p>
            <w:pPr>
              <w:spacing w:after="0" w:before="0" w:line="240" w:lineRule="auto"/>
              <w:jc w:val="left"/>
            </w:pPr>
            <w:r>
              <w:t>Analog scaling, units or fieldbus mapping differs</w:t>
            </w:r>
          </w:p>
        </w:tc>
        <w:tc>
          <w:tcPr>
            <w:tcW w:type="dxa" w:w="3600"/>
          </w:tcPr>
          <w:p>
            <w:pPr>
              <w:spacing w:after="0" w:before="0" w:line="240" w:lineRule="auto"/>
              <w:jc w:val="left"/>
            </w:pPr>
            <w:r>
              <w:t>Compare drive and PLC configuration</w:t>
            </w:r>
          </w:p>
        </w:tc>
      </w:tr>
      <w:tr>
        <w:tc>
          <w:tcPr>
            <w:tcW w:type="dxa" w:w="3600"/>
          </w:tcPr>
          <w:p>
            <w:pPr>
              <w:spacing w:after="0" w:before="0" w:line="240" w:lineRule="auto"/>
              <w:jc w:val="left"/>
            </w:pPr>
            <w:r>
              <w:t>Some parameters remain different</w:t>
            </w:r>
          </w:p>
        </w:tc>
        <w:tc>
          <w:tcPr>
            <w:tcW w:type="dxa" w:w="3600"/>
          </w:tcPr>
          <w:p>
            <w:pPr>
              <w:spacing w:after="0" w:before="0" w:line="240" w:lineRule="auto"/>
              <w:jc w:val="left"/>
            </w:pPr>
            <w:r>
              <w:t>Read-only, unsupported, derived or non-transferable settings</w:t>
            </w:r>
          </w:p>
        </w:tc>
        <w:tc>
          <w:tcPr>
            <w:tcW w:type="dxa" w:w="3600"/>
          </w:tcPr>
          <w:p>
            <w:pPr>
              <w:spacing w:after="0" w:before="0" w:line="240" w:lineRule="auto"/>
              <w:jc w:val="left"/>
            </w:pPr>
            <w:r>
              <w:t>Identify and verify the parameters requiring separate handling</w:t>
            </w:r>
          </w:p>
        </w:tc>
      </w:tr>
      <w:tr>
        <w:tc>
          <w:tcPr>
            <w:tcW w:type="dxa" w:w="3600"/>
          </w:tcPr>
          <w:p>
            <w:pPr>
              <w:spacing w:after="0" w:before="0" w:line="240" w:lineRule="auto"/>
              <w:jc w:val="left"/>
            </w:pPr>
            <w:r>
              <w:t>Safety function fails validation</w:t>
            </w:r>
          </w:p>
        </w:tc>
        <w:tc>
          <w:tcPr>
            <w:tcW w:type="dxa" w:w="3600"/>
          </w:tcPr>
          <w:p>
            <w:pPr>
              <w:spacing w:after="0" w:before="0" w:line="240" w:lineRule="auto"/>
              <w:jc w:val="left"/>
            </w:pPr>
            <w:r>
              <w:t>Safety configuration or required hardware differs</w:t>
            </w:r>
          </w:p>
        </w:tc>
        <w:tc>
          <w:tcPr>
            <w:tcW w:type="dxa" w:w="3600"/>
          </w:tcPr>
          <w:p>
            <w:pPr>
              <w:spacing w:after="0" w:before="0" w:line="240" w:lineRule="auto"/>
              <w:jc w:val="left"/>
            </w:pPr>
            <w:r>
              <w:t>Follow the approved safety restoration and validation process</w:t>
            </w:r>
          </w:p>
        </w:tc>
      </w:tr>
      <w:tr>
        <w:tc>
          <w:tcPr>
            <w:tcW w:type="dxa" w:w="3600"/>
          </w:tcPr>
          <w:p>
            <w:pPr>
              <w:spacing w:after="0" w:before="0" w:line="240" w:lineRule="auto"/>
              <w:jc w:val="left"/>
            </w:pPr>
            <w:r>
              <w:t>Old fault returns after restoration</w:t>
            </w:r>
          </w:p>
        </w:tc>
        <w:tc>
          <w:tcPr>
            <w:tcW w:type="dxa" w:w="3600"/>
          </w:tcPr>
          <w:p>
            <w:pPr>
              <w:spacing w:after="0" w:before="0" w:line="240" w:lineRule="auto"/>
              <w:jc w:val="left"/>
            </w:pPr>
            <w:r>
              <w:t>Underlying hardware or process fault remains</w:t>
            </w:r>
          </w:p>
        </w:tc>
        <w:tc>
          <w:tcPr>
            <w:tcW w:type="dxa" w:w="3600"/>
          </w:tcPr>
          <w:p>
            <w:pPr>
              <w:spacing w:after="0" w:before="0" w:line="240" w:lineRule="auto"/>
              <w:jc w:val="left"/>
            </w:pPr>
            <w:r>
              <w:t>Diagnose the original fault instead of repeatedly restoring settings</w:t>
            </w:r>
          </w:p>
        </w:tc>
      </w:tr>
      <w:tr>
        <w:tc>
          <w:tcPr>
            <w:tcW w:type="dxa" w:w="3600"/>
          </w:tcPr>
          <w:p>
            <w:pPr>
              <w:spacing w:after="0" w:before="0" w:line="240" w:lineRule="auto"/>
              <w:jc w:val="left"/>
            </w:pPr>
            <w:r>
              <w:t>Wrong configuration restored</w:t>
            </w:r>
          </w:p>
        </w:tc>
        <w:tc>
          <w:tcPr>
            <w:tcW w:type="dxa" w:w="3600"/>
          </w:tcPr>
          <w:p>
            <w:pPr>
              <w:spacing w:after="0" w:before="0" w:line="240" w:lineRule="auto"/>
              <w:jc w:val="left"/>
            </w:pPr>
            <w:r>
              <w:t>Poor asset identification or file naming</w:t>
            </w:r>
          </w:p>
        </w:tc>
        <w:tc>
          <w:tcPr>
            <w:tcW w:type="dxa" w:w="3600"/>
          </w:tcPr>
          <w:p>
            <w:pPr>
              <w:spacing w:after="0" w:before="0" w:line="240" w:lineRule="auto"/>
              <w:jc w:val="left"/>
            </w:pPr>
            <w:r>
              <w:t>Improve naming, provenance, revision control and verification</w:t>
            </w:r>
          </w:p>
        </w:tc>
      </w:tr>
      <w:tr>
        <w:tc>
          <w:tcPr>
            <w:tcW w:type="dxa" w:w="3600"/>
          </w:tcPr>
          <w:p>
            <w:pPr>
              <w:spacing w:after="0" w:before="0" w:line="240" w:lineRule="auto"/>
              <w:jc w:val="left"/>
            </w:pPr>
            <w:r>
              <w:t>Backup exists but cannot be recovered</w:t>
            </w:r>
          </w:p>
        </w:tc>
        <w:tc>
          <w:tcPr>
            <w:tcW w:type="dxa" w:w="3600"/>
          </w:tcPr>
          <w:p>
            <w:pPr>
              <w:spacing w:after="0" w:before="0" w:line="240" w:lineRule="auto"/>
              <w:jc w:val="left"/>
            </w:pPr>
            <w:r>
              <w:t>Missing software, license, compatible hardware or undocumented dependencies</w:t>
            </w:r>
          </w:p>
        </w:tc>
        <w:tc>
          <w:tcPr>
            <w:tcW w:type="dxa" w:w="3600"/>
          </w:tcPr>
          <w:p>
            <w:pPr>
              <w:spacing w:after="0" w:before="0" w:line="240" w:lineRule="auto"/>
              <w:jc w:val="left"/>
            </w:pPr>
            <w:r>
              <w:t>Test recovery readiness and preserve required tools and records</w:t>
            </w:r>
          </w:p>
        </w:tc>
      </w:tr>
    </w:tbl>
    <w:p/>
    <w:p>
      <w:pPr>
        <w:pStyle w:val="Heading2"/>
      </w:pPr>
      <w:r>
        <w:t>13. Factory Reset and Backup Discipline</w:t>
      </w:r>
    </w:p>
    <w:p>
      <w:r>
        <w:t>A factory reset can erase or change application-specific settings and may restore default values that are unsuitable for the machine.</w:t>
      </w:r>
    </w:p>
    <w:p>
      <w:r>
        <w:t>Before a factory reset:</w:t>
      </w:r>
    </w:p>
    <w:p>
      <w:pPr>
        <w:tabs>
          <w:tab w:pos="403" w:val="left"/>
        </w:tabs>
        <w:spacing w:after="40" w:line="276" w:lineRule="auto"/>
        <w:ind w:left="403" w:hanging="403"/>
        <w:jc w:val="left"/>
      </w:pPr>
      <w:r>
        <w:rPr>
          <w:color w:val="1A2E4A"/>
        </w:rPr>
        <w:t>1.</w:t>
        <w:tab/>
      </w:r>
      <w:r>
        <w:t>Confirm the technical reason for the reset.</w:t>
      </w:r>
    </w:p>
    <w:p>
      <w:pPr>
        <w:tabs>
          <w:tab w:pos="403" w:val="left"/>
        </w:tabs>
        <w:spacing w:after="40" w:line="276" w:lineRule="auto"/>
        <w:ind w:left="403" w:hanging="403"/>
        <w:jc w:val="left"/>
      </w:pPr>
      <w:r>
        <w:rPr>
          <w:color w:val="1A2E4A"/>
        </w:rPr>
        <w:t>2.</w:t>
        <w:tab/>
      </w:r>
      <w:r>
        <w:t>Verify the drive identity.</w:t>
      </w:r>
    </w:p>
    <w:p>
      <w:pPr>
        <w:tabs>
          <w:tab w:pos="403" w:val="left"/>
        </w:tabs>
        <w:spacing w:after="40" w:line="276" w:lineRule="auto"/>
        <w:ind w:left="403" w:hanging="403"/>
        <w:jc w:val="left"/>
      </w:pPr>
      <w:r>
        <w:rPr>
          <w:color w:val="1A2E4A"/>
        </w:rPr>
        <w:t>3.</w:t>
        <w:tab/>
      </w:r>
      <w:r>
        <w:t>Create and validate a backup where possible.</w:t>
      </w:r>
    </w:p>
    <w:p>
      <w:pPr>
        <w:tabs>
          <w:tab w:pos="403" w:val="left"/>
        </w:tabs>
        <w:spacing w:after="40" w:line="276" w:lineRule="auto"/>
        <w:ind w:left="403" w:hanging="403"/>
        <w:jc w:val="left"/>
      </w:pPr>
      <w:r>
        <w:rPr>
          <w:color w:val="1A2E4A"/>
        </w:rPr>
        <w:t>4.</w:t>
        <w:tab/>
      </w:r>
      <w:r>
        <w:t>Record relevant network, motor, I/O, and application settings.</w:t>
      </w:r>
    </w:p>
    <w:p>
      <w:pPr>
        <w:tabs>
          <w:tab w:pos="403" w:val="left"/>
        </w:tabs>
        <w:spacing w:after="40" w:line="276" w:lineRule="auto"/>
        <w:ind w:left="403" w:hanging="403"/>
        <w:jc w:val="left"/>
      </w:pPr>
      <w:r>
        <w:rPr>
          <w:color w:val="1A2E4A"/>
        </w:rPr>
        <w:t>5.</w:t>
        <w:tab/>
      </w:r>
      <w:r>
        <w:t>Confirm that the backup can be accessed.</w:t>
      </w:r>
    </w:p>
    <w:p>
      <w:pPr>
        <w:tabs>
          <w:tab w:pos="403" w:val="left"/>
        </w:tabs>
        <w:spacing w:after="40" w:line="276" w:lineRule="auto"/>
        <w:ind w:left="403" w:hanging="403"/>
        <w:jc w:val="left"/>
      </w:pPr>
      <w:r>
        <w:rPr>
          <w:color w:val="1A2E4A"/>
        </w:rPr>
        <w:t>6.</w:t>
        <w:tab/>
      </w:r>
      <w:r>
        <w:t>Obtain the required authorization.</w:t>
      </w:r>
    </w:p>
    <w:p>
      <w:pPr>
        <w:tabs>
          <w:tab w:pos="403" w:val="left"/>
        </w:tabs>
        <w:spacing w:after="40" w:line="276" w:lineRule="auto"/>
        <w:ind w:left="403" w:hanging="403"/>
        <w:jc w:val="left"/>
      </w:pPr>
      <w:r>
        <w:rPr>
          <w:color w:val="1A2E4A"/>
        </w:rPr>
        <w:t>7.</w:t>
        <w:tab/>
      </w:r>
      <w:r>
        <w:t>Follow the manufacturer's reset procedure.</w:t>
      </w:r>
    </w:p>
    <w:p>
      <w:pPr>
        <w:tabs>
          <w:tab w:pos="403" w:val="left"/>
        </w:tabs>
        <w:spacing w:after="40" w:line="276" w:lineRule="auto"/>
        <w:ind w:left="403" w:hanging="403"/>
        <w:jc w:val="left"/>
      </w:pPr>
      <w:r>
        <w:rPr>
          <w:color w:val="1A2E4A"/>
        </w:rPr>
        <w:t>8.</w:t>
        <w:tab/>
      </w:r>
      <w:r>
        <w:t>Restore and validate the approved configuration.</w:t>
      </w:r>
    </w:p>
    <w:p>
      <w:pPr>
        <w:tabs>
          <w:tab w:pos="403" w:val="left"/>
        </w:tabs>
        <w:spacing w:after="40" w:line="276" w:lineRule="auto"/>
        <w:ind w:left="403" w:hanging="403"/>
        <w:jc w:val="left"/>
      </w:pPr>
      <w:r>
        <w:rPr>
          <w:color w:val="1A2E4A"/>
        </w:rPr>
        <w:t>9.</w:t>
        <w:tab/>
      </w:r>
      <w:r>
        <w:t>Document the result.</w:t>
      </w:r>
    </w:p>
    <w:p>
      <w:r>
        <w:t>A factory reset is not a general-purpose troubleshooting step. It can remove evidence and introduce additional problems when the original configuration is not available.</w:t>
      </w:r>
    </w:p>
    <w:p>
      <w:pPr>
        <w:pStyle w:val="Heading2"/>
      </w:pPr>
      <w:r>
        <w:t>14. Parameter Comparison and Change Management</w:t>
      </w:r>
    </w:p>
    <w:p>
      <w:r>
        <w:t>A parameter comparison identifies differences between two configurations.</w:t>
      </w:r>
    </w:p>
    <w:p>
      <w:r>
        <w:t>Common comparisons include:</w:t>
      </w:r>
    </w:p>
    <w:p>
      <w:pPr>
        <w:pStyle w:val="ListBullet"/>
      </w:pPr>
      <w:r>
        <w:t>Current drive configuration versus the approved baseline.</w:t>
      </w:r>
    </w:p>
    <w:p>
      <w:pPr>
        <w:pStyle w:val="ListBullet"/>
      </w:pPr>
      <w:r>
        <w:t>Pre-maintenance versus post-maintenance configuration.</w:t>
      </w:r>
    </w:p>
    <w:p>
      <w:pPr>
        <w:pStyle w:val="ListBullet"/>
      </w:pPr>
      <w:r>
        <w:t>Original drive versus replacement drive.</w:t>
      </w:r>
    </w:p>
    <w:p>
      <w:pPr>
        <w:pStyle w:val="ListBullet"/>
      </w:pPr>
      <w:r>
        <w:t>Previous approved revision versus proposed revision.</w:t>
      </w:r>
    </w:p>
    <w:p>
      <w:r>
        <w:t>A comparison report should identify the parameter number, description, old value, new value, unit, reason for change, approval, and verification result where available.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Previous value</w:t>
            </w:r>
          </w:p>
        </w:tc>
        <w:tc>
          <w:tcPr>
            <w:tcW w:type="dxa" w:w="2700"/>
            <w:shd w:val="clear" w:color="auto" w:fill="EEF2F7"/>
          </w:tcPr>
          <w:p>
            <w:pPr>
              <w:spacing w:after="0" w:before="0" w:line="240" w:lineRule="auto"/>
              <w:jc w:val="left"/>
            </w:pPr>
            <w:r>
              <w:rPr>
                <w:b/>
                <w:color w:val="1A2E4A"/>
              </w:rPr>
              <w:t>New value</w:t>
            </w:r>
          </w:p>
        </w:tc>
        <w:tc>
          <w:tcPr>
            <w:tcW w:type="dxa" w:w="2700"/>
            <w:shd w:val="clear" w:color="auto" w:fill="EEF2F7"/>
          </w:tcPr>
          <w:p>
            <w:pPr>
              <w:spacing w:after="0" w:before="0" w:line="240" w:lineRule="auto"/>
              <w:jc w:val="left"/>
            </w:pPr>
            <w:r>
              <w:rPr>
                <w:b/>
                <w:color w:val="1A2E4A"/>
              </w:rPr>
              <w:t>Engineering review</w:t>
            </w:r>
          </w:p>
        </w:tc>
      </w:tr>
      <w:tr>
        <w:tc>
          <w:tcPr>
            <w:tcW w:type="dxa" w:w="2700"/>
          </w:tcPr>
          <w:p>
            <w:pPr>
              <w:spacing w:after="0" w:before="0" w:line="240" w:lineRule="auto"/>
              <w:jc w:val="left"/>
            </w:pPr>
            <w:r>
              <w:t>Acceleration time</w:t>
            </w:r>
          </w:p>
        </w:tc>
        <w:tc>
          <w:tcPr>
            <w:tcW w:type="dxa" w:w="2700"/>
          </w:tcPr>
          <w:p>
            <w:pPr>
              <w:spacing w:after="0" w:before="0" w:line="240" w:lineRule="auto"/>
              <w:jc w:val="left"/>
            </w:pPr>
            <w:r>
              <w:t>5 s</w:t>
            </w:r>
          </w:p>
        </w:tc>
        <w:tc>
          <w:tcPr>
            <w:tcW w:type="dxa" w:w="2700"/>
          </w:tcPr>
          <w:p>
            <w:pPr>
              <w:spacing w:after="0" w:before="0" w:line="240" w:lineRule="auto"/>
              <w:jc w:val="left"/>
            </w:pPr>
            <w:r>
              <w:t>8 s</w:t>
            </w:r>
          </w:p>
        </w:tc>
        <w:tc>
          <w:tcPr>
            <w:tcW w:type="dxa" w:w="2700"/>
          </w:tcPr>
          <w:p>
            <w:pPr>
              <w:spacing w:after="0" w:before="0" w:line="240" w:lineRule="auto"/>
              <w:jc w:val="left"/>
            </w:pPr>
            <w:r>
              <w:t>Verify production-cycle impact</w:t>
            </w:r>
          </w:p>
        </w:tc>
      </w:tr>
      <w:tr>
        <w:tc>
          <w:tcPr>
            <w:tcW w:type="dxa" w:w="2700"/>
          </w:tcPr>
          <w:p>
            <w:pPr>
              <w:spacing w:after="0" w:before="0" w:line="240" w:lineRule="auto"/>
              <w:jc w:val="left"/>
            </w:pPr>
            <w:r>
              <w:t>Maximum frequency</w:t>
            </w:r>
          </w:p>
        </w:tc>
        <w:tc>
          <w:tcPr>
            <w:tcW w:type="dxa" w:w="2700"/>
          </w:tcPr>
          <w:p>
            <w:pPr>
              <w:spacing w:after="0" w:before="0" w:line="240" w:lineRule="auto"/>
              <w:jc w:val="left"/>
            </w:pPr>
            <w:r>
              <w:t>50 Hz</w:t>
            </w:r>
          </w:p>
        </w:tc>
        <w:tc>
          <w:tcPr>
            <w:tcW w:type="dxa" w:w="2700"/>
          </w:tcPr>
          <w:p>
            <w:pPr>
              <w:spacing w:after="0" w:before="0" w:line="240" w:lineRule="auto"/>
              <w:jc w:val="left"/>
            </w:pPr>
            <w:r>
              <w:t>50 Hz</w:t>
            </w:r>
          </w:p>
        </w:tc>
        <w:tc>
          <w:tcPr>
            <w:tcW w:type="dxa" w:w="2700"/>
          </w:tcPr>
          <w:p>
            <w:pPr>
              <w:spacing w:after="0" w:before="0" w:line="240" w:lineRule="auto"/>
              <w:jc w:val="left"/>
            </w:pPr>
            <w:r>
              <w:t>No change</w:t>
            </w:r>
          </w:p>
        </w:tc>
      </w:tr>
      <w:tr>
        <w:tc>
          <w:tcPr>
            <w:tcW w:type="dxa" w:w="2700"/>
          </w:tcPr>
          <w:p>
            <w:pPr>
              <w:spacing w:after="0" w:before="0" w:line="240" w:lineRule="auto"/>
              <w:jc w:val="left"/>
            </w:pPr>
            <w:r>
              <w:t>Speed reference source</w:t>
            </w:r>
          </w:p>
        </w:tc>
        <w:tc>
          <w:tcPr>
            <w:tcW w:type="dxa" w:w="2700"/>
          </w:tcPr>
          <w:p>
            <w:pPr>
              <w:spacing w:after="0" w:before="0" w:line="240" w:lineRule="auto"/>
              <w:jc w:val="left"/>
            </w:pPr>
            <w:r>
              <w:t>Fieldbus</w:t>
            </w:r>
          </w:p>
        </w:tc>
        <w:tc>
          <w:tcPr>
            <w:tcW w:type="dxa" w:w="2700"/>
          </w:tcPr>
          <w:p>
            <w:pPr>
              <w:spacing w:after="0" w:before="0" w:line="240" w:lineRule="auto"/>
              <w:jc w:val="left"/>
            </w:pPr>
            <w:r>
              <w:t>Analog input</w:t>
            </w:r>
          </w:p>
        </w:tc>
        <w:tc>
          <w:tcPr>
            <w:tcW w:type="dxa" w:w="2700"/>
          </w:tcPr>
          <w:p>
            <w:pPr>
              <w:spacing w:after="0" w:before="0" w:line="240" w:lineRule="auto"/>
              <w:jc w:val="left"/>
            </w:pPr>
            <w:r>
              <w:t>Verify wiring and control design</w:t>
            </w:r>
          </w:p>
        </w:tc>
      </w:tr>
      <w:tr>
        <w:tc>
          <w:tcPr>
            <w:tcW w:type="dxa" w:w="2700"/>
          </w:tcPr>
          <w:p>
            <w:pPr>
              <w:spacing w:after="0" w:before="0" w:line="240" w:lineRule="auto"/>
              <w:jc w:val="left"/>
            </w:pPr>
            <w:r>
              <w:t>Motor rated current</w:t>
            </w:r>
          </w:p>
        </w:tc>
        <w:tc>
          <w:tcPr>
            <w:tcW w:type="dxa" w:w="2700"/>
          </w:tcPr>
          <w:p>
            <w:pPr>
              <w:spacing w:after="0" w:before="0" w:line="240" w:lineRule="auto"/>
              <w:jc w:val="left"/>
            </w:pPr>
            <w:r>
              <w:t>Nameplate value</w:t>
            </w:r>
          </w:p>
        </w:tc>
        <w:tc>
          <w:tcPr>
            <w:tcW w:type="dxa" w:w="2700"/>
          </w:tcPr>
          <w:p>
            <w:pPr>
              <w:spacing w:after="0" w:before="0" w:line="240" w:lineRule="auto"/>
              <w:jc w:val="left"/>
            </w:pPr>
            <w:r>
              <w:t>Different value</w:t>
            </w:r>
          </w:p>
        </w:tc>
        <w:tc>
          <w:tcPr>
            <w:tcW w:type="dxa" w:w="2700"/>
          </w:tcPr>
          <w:p>
            <w:pPr>
              <w:spacing w:after="0" w:before="0" w:line="240" w:lineRule="auto"/>
              <w:jc w:val="left"/>
            </w:pPr>
            <w:r>
              <w:t>Investigate before approval</w:t>
            </w:r>
          </w:p>
        </w:tc>
      </w:tr>
    </w:tbl>
    <w:p/>
    <w:p>
      <w:r>
        <w:t>The values are illustrative only. A parameter difference is not automatically an error, and a matching parameter set is not proof that the overall installation is correct.</w:t>
      </w:r>
    </w:p>
    <w:p>
      <w:r>
        <w:t>Changes affecting motor protection, motion, stopping, restart behavior, or safety-related functions require the appropriate technical review and validation.</w:t>
      </w:r>
    </w:p>
    <w:p>
      <w:pPr>
        <w:pStyle w:val="Heading2"/>
      </w:pPr>
      <w:r>
        <w:t>15. Backup Security and Access Control</w:t>
      </w:r>
    </w:p>
    <w:p>
      <w:r>
        <w:t>VFD configuration files can reveal operational details and can be modified to affect production equipment.</w:t>
      </w:r>
    </w:p>
    <w:p>
      <w:r>
        <w:t>Apply appropriate industrial cybersecurity practices:</w:t>
      </w:r>
    </w:p>
    <w:p>
      <w:pPr>
        <w:pStyle w:val="ListBullet"/>
      </w:pPr>
      <w:r>
        <w:t>Limit write access to authorized personnel.</w:t>
      </w:r>
    </w:p>
    <w:p>
      <w:pPr>
        <w:pStyle w:val="ListBullet"/>
      </w:pPr>
      <w:r>
        <w:t>Keep approved baselines protected from accidental modification.</w:t>
      </w:r>
    </w:p>
    <w:p>
      <w:pPr>
        <w:pStyle w:val="ListBullet"/>
      </w:pPr>
      <w:r>
        <w:t>Store configuration files in approved locations.</w:t>
      </w:r>
    </w:p>
    <w:p>
      <w:pPr>
        <w:pStyle w:val="ListBullet"/>
      </w:pPr>
      <w:r>
        <w:t>Use version control and access logging where supported.</w:t>
      </w:r>
    </w:p>
    <w:p>
      <w:pPr>
        <w:pStyle w:val="ListBullet"/>
      </w:pPr>
      <w:r>
        <w:t>Scan files and removable media according to site policy.</w:t>
      </w:r>
    </w:p>
    <w:p>
      <w:pPr>
        <w:pStyle w:val="ListBullet"/>
      </w:pPr>
      <w:r>
        <w:t>Avoid uncontrolled transfer of configuration files between machines.</w:t>
      </w:r>
    </w:p>
    <w:p>
      <w:pPr>
        <w:pStyle w:val="ListBullet"/>
      </w:pPr>
      <w:r>
        <w:t>Restrict remote access to approved engineering systems.</w:t>
      </w:r>
    </w:p>
    <w:p>
      <w:pPr>
        <w:pStyle w:val="ListBullet"/>
      </w:pPr>
      <w:r>
        <w:t>Protect credentials and configuration secrets where present.</w:t>
      </w:r>
    </w:p>
    <w:p>
      <w:pPr>
        <w:pStyle w:val="ListBullet"/>
      </w:pPr>
      <w:r>
        <w:t>Maintain offline or otherwise isolated recovery copies where required by the site's security design.</w:t>
      </w:r>
    </w:p>
    <w:p>
      <w:r>
        <w:t>A backup repository should not become an uncontrolled collection of engineering files with unknown origins and unrestricted write access.</w:t>
      </w:r>
    </w:p>
    <w:p>
      <w:pPr>
        <w:pStyle w:val="Heading2"/>
      </w:pPr>
      <w:r>
        <w:t>16. Backup and Recovery Readiness Testing</w:t>
      </w:r>
    </w:p>
    <w:p>
      <w:r>
        <w:t>A backup process should be tested periodically rather than trusted solely because files exist.</w:t>
      </w:r>
    </w:p>
    <w:p>
      <w:r>
        <w:t>A controlled recovery-readiness exercise can verify:</w:t>
      </w:r>
    </w:p>
    <w:p>
      <w:pPr>
        <w:pStyle w:val="ListBullet"/>
      </w:pPr>
      <w:r>
        <w:t>The file is present and readable.</w:t>
      </w:r>
    </w:p>
    <w:p>
      <w:pPr>
        <w:pStyle w:val="ListBullet"/>
      </w:pPr>
      <w:r>
        <w:t>The file corresponds to the intended asset.</w:t>
      </w:r>
    </w:p>
    <w:p>
      <w:pPr>
        <w:pStyle w:val="ListBullet"/>
      </w:pPr>
      <w:r>
        <w:t>The required engineering software is available.</w:t>
      </w:r>
    </w:p>
    <w:p>
      <w:pPr>
        <w:pStyle w:val="ListBullet"/>
      </w:pPr>
      <w:r>
        <w:t>The drive model and firmware compatibility are understood.</w:t>
      </w:r>
    </w:p>
    <w:p>
      <w:pPr>
        <w:pStyle w:val="ListBullet"/>
      </w:pPr>
      <w:r>
        <w:t>Additional settings outside the main file are documented.</w:t>
      </w:r>
    </w:p>
    <w:p>
      <w:pPr>
        <w:pStyle w:val="ListBullet"/>
      </w:pPr>
      <w:r>
        <w:t>The restoration procedure is current.</w:t>
      </w:r>
    </w:p>
    <w:p>
      <w:pPr>
        <w:pStyle w:val="ListBullet"/>
      </w:pPr>
      <w:r>
        <w:t>The PLC/HMI dependencies are known.</w:t>
      </w:r>
    </w:p>
    <w:p>
      <w:pPr>
        <w:pStyle w:val="ListBullet"/>
      </w:pPr>
      <w:r>
        <w:t>The commissioning and safety-validation requirements are documented.</w:t>
      </w:r>
    </w:p>
    <w:p>
      <w:r>
        <w:t>Where an actual download or functional restoration test would create operational risk, use a suitable test environment, compatible spare drive, or approved simulation method.</w:t>
      </w:r>
    </w:p>
    <w:p>
      <w:r>
        <w:t>Do not experiment with a live production drive merely to prove that a backup exists.</w:t>
      </w:r>
    </w:p>
    <w:p>
      <w:pPr>
        <w:pStyle w:val="Heading2"/>
      </w:pPr>
      <w:r>
        <w:t>17. Practical Industrial Example</w:t>
      </w:r>
    </w:p>
    <w:p>
      <w:pPr>
        <w:pStyle w:val="Heading3"/>
      </w:pPr>
      <w:r>
        <w:t>Scenario: Failed VFD on a production conveyor</w:t>
      </w:r>
    </w:p>
    <w:p>
      <w:r>
        <w:t>A conveyor VFD fails during production. A compatible replacement is available, but the production line depends on PLC start commands, fieldbus speed references, and several drive status bits.</w:t>
      </w:r>
    </w:p>
    <w:p>
      <w:pPr>
        <w:pStyle w:val="Heading3"/>
      </w:pPr>
      <w:r>
        <w:t>Recovery sequence</w:t>
      </w:r>
    </w:p>
    <w:p>
      <w:pPr>
        <w:tabs>
          <w:tab w:pos="403" w:val="left"/>
        </w:tabs>
        <w:spacing w:after="40" w:line="276" w:lineRule="auto"/>
        <w:ind w:left="403" w:hanging="403"/>
        <w:jc w:val="left"/>
      </w:pPr>
      <w:r>
        <w:rPr>
          <w:color w:val="1A2E4A"/>
        </w:rPr>
        <w:t>1.</w:t>
        <w:tab/>
      </w:r>
      <w:r>
        <w:t>Record the original drive identity and fault information if available.</w:t>
      </w:r>
    </w:p>
    <w:p>
      <w:pPr>
        <w:tabs>
          <w:tab w:pos="403" w:val="left"/>
        </w:tabs>
        <w:spacing w:after="40" w:line="276" w:lineRule="auto"/>
        <w:ind w:left="403" w:hanging="403"/>
        <w:jc w:val="left"/>
      </w:pPr>
      <w:r>
        <w:rPr>
          <w:color w:val="1A2E4A"/>
        </w:rPr>
        <w:t>2.</w:t>
        <w:tab/>
      </w:r>
      <w:r>
        <w:t>Retrieve the approved backup for the conveyor's VFD asset number.</w:t>
      </w:r>
    </w:p>
    <w:p>
      <w:pPr>
        <w:tabs>
          <w:tab w:pos="403" w:val="left"/>
        </w:tabs>
        <w:spacing w:after="40" w:line="276" w:lineRule="auto"/>
        <w:ind w:left="403" w:hanging="403"/>
        <w:jc w:val="left"/>
      </w:pPr>
      <w:r>
        <w:rPr>
          <w:color w:val="1A2E4A"/>
        </w:rPr>
        <w:t>3.</w:t>
        <w:tab/>
      </w:r>
      <w:r>
        <w:t>Confirm the replacement drive's compatibility.</w:t>
      </w:r>
    </w:p>
    <w:p>
      <w:pPr>
        <w:tabs>
          <w:tab w:pos="403" w:val="left"/>
        </w:tabs>
        <w:spacing w:after="40" w:line="276" w:lineRule="auto"/>
        <w:ind w:left="403" w:hanging="403"/>
        <w:jc w:val="left"/>
      </w:pPr>
      <w:r>
        <w:rPr>
          <w:color w:val="1A2E4A"/>
        </w:rPr>
        <w:t>4.</w:t>
        <w:tab/>
      </w:r>
      <w:r>
        <w:t>Review the motor nameplate, wiring, and connection arrangement.</w:t>
      </w:r>
    </w:p>
    <w:p>
      <w:pPr>
        <w:tabs>
          <w:tab w:pos="403" w:val="left"/>
        </w:tabs>
        <w:spacing w:after="40" w:line="276" w:lineRule="auto"/>
        <w:ind w:left="403" w:hanging="403"/>
        <w:jc w:val="left"/>
      </w:pPr>
      <w:r>
        <w:rPr>
          <w:color w:val="1A2E4A"/>
        </w:rPr>
        <w:t>5.</w:t>
        <w:tab/>
      </w:r>
      <w:r>
        <w:t>Transfer the approved configuration using the manufacturer's procedure.</w:t>
      </w:r>
    </w:p>
    <w:p>
      <w:pPr>
        <w:tabs>
          <w:tab w:pos="403" w:val="left"/>
        </w:tabs>
        <w:spacing w:after="40" w:line="276" w:lineRule="auto"/>
        <w:ind w:left="403" w:hanging="403"/>
        <w:jc w:val="left"/>
      </w:pPr>
      <w:r>
        <w:rPr>
          <w:color w:val="1A2E4A"/>
        </w:rPr>
        <w:t>6.</w:t>
        <w:tab/>
      </w:r>
      <w:r>
        <w:t>Verify communication settings and the PLC data mapping.</w:t>
      </w:r>
    </w:p>
    <w:p>
      <w:pPr>
        <w:tabs>
          <w:tab w:pos="403" w:val="left"/>
        </w:tabs>
        <w:spacing w:after="40" w:line="276" w:lineRule="auto"/>
        <w:ind w:left="403" w:hanging="403"/>
        <w:jc w:val="left"/>
      </w:pPr>
      <w:r>
        <w:rPr>
          <w:color w:val="1A2E4A"/>
        </w:rPr>
        <w:t>7.</w:t>
        <w:tab/>
      </w:r>
      <w:r>
        <w:t>Confirm the motor protection, speed limits, and command sources.</w:t>
      </w:r>
    </w:p>
    <w:p>
      <w:pPr>
        <w:tabs>
          <w:tab w:pos="403" w:val="left"/>
        </w:tabs>
        <w:spacing w:after="40" w:line="276" w:lineRule="auto"/>
        <w:ind w:left="403" w:hanging="403"/>
        <w:jc w:val="left"/>
      </w:pPr>
      <w:r>
        <w:rPr>
          <w:color w:val="1A2E4A"/>
        </w:rPr>
        <w:t>8.</w:t>
        <w:tab/>
      </w:r>
      <w:r>
        <w:t>Test direction, speed reference, stopping, interlocks, and fault handling under controlled conditions.</w:t>
      </w:r>
    </w:p>
    <w:p>
      <w:pPr>
        <w:tabs>
          <w:tab w:pos="403" w:val="left"/>
        </w:tabs>
        <w:spacing w:after="40" w:line="276" w:lineRule="auto"/>
        <w:ind w:left="403" w:hanging="403"/>
        <w:jc w:val="left"/>
      </w:pPr>
      <w:r>
        <w:rPr>
          <w:color w:val="1A2E4A"/>
        </w:rPr>
        <w:t>9.</w:t>
        <w:tab/>
      </w:r>
      <w:r>
        <w:t>Complete the required functional and safety verification.</w:t>
      </w:r>
    </w:p>
    <w:p>
      <w:pPr>
        <w:tabs>
          <w:tab w:pos="403" w:val="left"/>
        </w:tabs>
        <w:spacing w:after="40" w:line="276" w:lineRule="auto"/>
        <w:ind w:left="403" w:hanging="403"/>
        <w:jc w:val="left"/>
      </w:pPr>
      <w:r>
        <w:rPr>
          <w:color w:val="1A2E4A"/>
        </w:rPr>
        <w:t>10.</w:t>
        <w:tab/>
      </w:r>
      <w:r>
        <w:t>Record the replacement serial number, restored configuration revision, and commissioning results.</w:t>
      </w:r>
    </w:p>
    <w:p>
      <w:pPr>
        <w:pStyle w:val="Heading3"/>
      </w:pPr>
      <w:r>
        <w:t>Lessons</w:t>
      </w:r>
    </w:p>
    <w:p>
      <w:pPr>
        <w:pStyle w:val="ListBullet"/>
      </w:pPr>
      <w:r>
        <w:t>A parameter file can reduce downtime but cannot replace proper engineering verification.</w:t>
      </w:r>
    </w:p>
    <w:p>
      <w:pPr>
        <w:pStyle w:val="ListBullet"/>
      </w:pPr>
      <w:r>
        <w:t>A similar drive from another conveyor is not automatically an acceptable source configuration.</w:t>
      </w:r>
    </w:p>
    <w:p>
      <w:pPr>
        <w:pStyle w:val="ListBullet"/>
      </w:pPr>
      <w:r>
        <w:t>PLC and HMI dependencies must be included in the recovery plan.</w:t>
      </w:r>
    </w:p>
    <w:p>
      <w:pPr>
        <w:pStyle w:val="ListBullet"/>
      </w:pPr>
      <w:r>
        <w:t>The backup must be linked to the correct machine and approved revision.</w:t>
      </w:r>
    </w:p>
    <w:p>
      <w:pPr>
        <w:pStyle w:val="ListBullet"/>
      </w:pPr>
      <w:r>
        <w:t>Fault diagnosis must address the original failure mechanism, not merely restore the drive settings.</w:t>
      </w:r>
    </w:p>
    <w:p>
      <w:pPr>
        <w:pStyle w:val="Heading2"/>
      </w:pPr>
      <w:r>
        <w:t>18. SAP PM and Maintenance Records</w:t>
      </w:r>
    </w:p>
    <w:p>
      <w:r>
        <w:t>The VFD backup process should be linked to the equipment's maintenance history.</w:t>
      </w:r>
    </w:p>
    <w:p>
      <w:r>
        <w:t>Useful record fields include:</w:t>
      </w:r>
    </w:p>
    <w:p>
      <w:pPr>
        <w:pStyle w:val="ListBullet"/>
      </w:pPr>
      <w:r>
        <w:t>Functional location and equipment number.</w:t>
      </w:r>
    </w:p>
    <w:p>
      <w:pPr>
        <w:pStyle w:val="ListBullet"/>
      </w:pPr>
      <w:r>
        <w:t>Drive manufacturer, model, and serial number.</w:t>
      </w:r>
    </w:p>
    <w:p>
      <w:pPr>
        <w:pStyle w:val="ListBullet"/>
      </w:pPr>
      <w:r>
        <w:t>Backup file name and storage location.</w:t>
      </w:r>
    </w:p>
    <w:p>
      <w:pPr>
        <w:pStyle w:val="ListBullet"/>
      </w:pPr>
      <w:r>
        <w:t>Configuration revision and backup date.</w:t>
      </w:r>
    </w:p>
    <w:p>
      <w:pPr>
        <w:pStyle w:val="ListBullet"/>
      </w:pPr>
      <w:r>
        <w:t>Software and firmware versions.</w:t>
      </w:r>
    </w:p>
    <w:p>
      <w:pPr>
        <w:pStyle w:val="ListBullet"/>
      </w:pPr>
      <w:r>
        <w:t>Reason for the backup or restoration.</w:t>
      </w:r>
    </w:p>
    <w:p>
      <w:pPr>
        <w:pStyle w:val="ListBullet"/>
      </w:pPr>
      <w:r>
        <w:t>Fault code and failure description.</w:t>
      </w:r>
    </w:p>
    <w:p>
      <w:pPr>
        <w:pStyle w:val="ListBullet"/>
      </w:pPr>
      <w:r>
        <w:t>Replacement component details.</w:t>
      </w:r>
    </w:p>
    <w:p>
      <w:pPr>
        <w:pStyle w:val="ListBullet"/>
      </w:pPr>
      <w:r>
        <w:t>Parameter changes and authorization.</w:t>
      </w:r>
    </w:p>
    <w:p>
      <w:pPr>
        <w:pStyle w:val="ListBullet"/>
      </w:pPr>
      <w:r>
        <w:t>Functional test and commissioning results.</w:t>
      </w:r>
    </w:p>
    <w:p>
      <w:pPr>
        <w:pStyle w:val="ListBullet"/>
      </w:pPr>
      <w:r>
        <w:t>Open points and return-to-service approval.</w:t>
      </w:r>
    </w:p>
    <w:p>
      <w:r>
        <w:t>Where permitted by company procedures, the SAP PM notification or order can reference the controlled repository location rather than storing duplicate files in multiple uncontrolled locations.</w:t>
      </w:r>
    </w:p>
    <w:p>
      <w:r>
        <w:t>A backup is an engineering record and should be managed with the same discipline as drawings, PLC programs, and commissioning reports.</w:t>
      </w:r>
    </w:p>
    <w:p>
      <w:pPr>
        <w:pStyle w:val="Heading2"/>
      </w:pPr>
      <w:r>
        <w:t>19. VFD Backup Checklist</w:t>
      </w:r>
    </w:p>
    <w:p>
      <w:pPr>
        <w:pStyle w:val="Heading3"/>
      </w:pPr>
      <w:r>
        <w:t>Backup creation</w:t>
      </w:r>
    </w:p>
    <w:p>
      <w:pPr>
        <w:pStyle w:val="ListBullet"/>
      </w:pPr>
      <w:r>
        <w:t>Confirm the drive and machine identity.</w:t>
      </w:r>
    </w:p>
    <w:p>
      <w:pPr>
        <w:pStyle w:val="ListBullet"/>
      </w:pPr>
      <w:r>
        <w:t>Record model, serial number, firmware, and motor data.</w:t>
      </w:r>
    </w:p>
    <w:p>
      <w:pPr>
        <w:pStyle w:val="ListBullet"/>
      </w:pPr>
      <w:r>
        <w:t>Check the drive's current operating and fault condition.</w:t>
      </w:r>
    </w:p>
    <w:p>
      <w:pPr>
        <w:pStyle w:val="ListBullet"/>
      </w:pPr>
      <w:r>
        <w:t>Upload the configuration using the supported method.</w:t>
      </w:r>
    </w:p>
    <w:p>
      <w:pPr>
        <w:pStyle w:val="ListBullet"/>
      </w:pPr>
      <w:r>
        <w:t>Export a readable parameter report where possible.</w:t>
      </w:r>
    </w:p>
    <w:p>
      <w:pPr>
        <w:pStyle w:val="ListBullet"/>
      </w:pPr>
      <w:r>
        <w:t>Capture additional settings not included in the main file.</w:t>
      </w:r>
    </w:p>
    <w:p>
      <w:pPr>
        <w:pStyle w:val="ListBullet"/>
      </w:pPr>
      <w:r>
        <w:t>Verify that the file opens and contains the expected configuration.</w:t>
      </w:r>
    </w:p>
    <w:p>
      <w:pPr>
        <w:pStyle w:val="ListBullet"/>
      </w:pPr>
      <w:r>
        <w:t>Store it in the approved repository.</w:t>
      </w:r>
    </w:p>
    <w:p>
      <w:pPr>
        <w:pStyle w:val="ListBullet"/>
      </w:pPr>
      <w:r>
        <w:t>Preserve the previous approved baseline.</w:t>
      </w:r>
    </w:p>
    <w:p>
      <w:pPr>
        <w:pStyle w:val="ListBullet"/>
      </w:pPr>
      <w:r>
        <w:t>Update the maintenance and revision records.</w:t>
      </w:r>
    </w:p>
    <w:p>
      <w:pPr>
        <w:pStyle w:val="Heading3"/>
      </w:pPr>
      <w:r>
        <w:t>Restoration</w:t>
      </w:r>
    </w:p>
    <w:p>
      <w:pPr>
        <w:pStyle w:val="ListBullet"/>
      </w:pPr>
      <w:r>
        <w:t>Confirm replacement-drive compatibility.</w:t>
      </w:r>
    </w:p>
    <w:p>
      <w:pPr>
        <w:pStyle w:val="ListBullet"/>
      </w:pPr>
      <w:r>
        <w:t>Retrieve the approved backup for the correct asset.</w:t>
      </w:r>
    </w:p>
    <w:p>
      <w:pPr>
        <w:pStyle w:val="ListBullet"/>
      </w:pPr>
      <w:r>
        <w:t>Preserve relevant information from the replacement drive.</w:t>
      </w:r>
    </w:p>
    <w:p>
      <w:pPr>
        <w:pStyle w:val="ListBullet"/>
      </w:pPr>
      <w:r>
        <w:t>Review motor wiring, nameplate data, and application requirements.</w:t>
      </w:r>
    </w:p>
    <w:p>
      <w:pPr>
        <w:pStyle w:val="ListBullet"/>
      </w:pPr>
      <w:r>
        <w:t>Restore settings using the manufacturer's procedure.</w:t>
      </w:r>
    </w:p>
    <w:p>
      <w:pPr>
        <w:pStyle w:val="ListBullet"/>
      </w:pPr>
      <w:r>
        <w:t>Verify non-transferable parameters and communication settings.</w:t>
      </w:r>
    </w:p>
    <w:p>
      <w:pPr>
        <w:pStyle w:val="ListBullet"/>
      </w:pPr>
      <w:r>
        <w:t>Confirm PLC/HMI integration and machine interlocks.</w:t>
      </w:r>
    </w:p>
    <w:p>
      <w:pPr>
        <w:pStyle w:val="ListBullet"/>
      </w:pPr>
      <w:r>
        <w:t>Complete the approved commissioning and safety-validation process.</w:t>
      </w:r>
    </w:p>
    <w:p>
      <w:pPr>
        <w:pStyle w:val="ListBullet"/>
      </w:pPr>
      <w:r>
        <w:t>Record the configuration revision and test results.</w:t>
      </w:r>
    </w:p>
    <w:p>
      <w:pPr>
        <w:pStyle w:val="ListBullet"/>
      </w:pPr>
      <w:r>
        <w:t>Obtain the required authorization before returning equipment to service.</w:t>
      </w:r>
    </w:p>
    <w:p>
      <w:pPr>
        <w:pStyle w:val="Heading2"/>
      </w:pPr>
      <w:r>
        <w:t>20. Key Engineering Principles</w:t>
      </w:r>
    </w:p>
    <w:p>
      <w:pPr>
        <w:pStyle w:val="ListBullet"/>
      </w:pPr>
      <w:r>
        <w:t>A VFD backup must be identifiable, readable, validated, and recoverable.</w:t>
      </w:r>
    </w:p>
    <w:p>
      <w:pPr>
        <w:pStyle w:val="ListBullet"/>
      </w:pPr>
      <w:r>
        <w:t>The latest backup is not necessarily the correct backup.</w:t>
      </w:r>
    </w:p>
    <w:p>
      <w:pPr>
        <w:pStyle w:val="ListBullet"/>
      </w:pPr>
      <w:r>
        <w:t>Preserve a known-good baseline and maintain controlled revisions.</w:t>
      </w:r>
    </w:p>
    <w:p>
      <w:pPr>
        <w:pStyle w:val="ListBullet"/>
      </w:pPr>
      <w:r>
        <w:t>A parameter backup may not contain every drive, application, network, or safety setting.</w:t>
      </w:r>
    </w:p>
    <w:p>
      <w:pPr>
        <w:pStyle w:val="ListBullet"/>
      </w:pPr>
      <w:r>
        <w:t>Confirm hardware and firmware compatibility before restoration.</w:t>
      </w:r>
    </w:p>
    <w:p>
      <w:pPr>
        <w:pStyle w:val="ListBullet"/>
      </w:pPr>
      <w:r>
        <w:t>Never assume a replacement drive is correctly configured merely because the file transfer succeeded.</w:t>
      </w:r>
    </w:p>
    <w:p>
      <w:pPr>
        <w:pStyle w:val="ListBullet"/>
      </w:pPr>
      <w:r>
        <w:t>Verify motor data, wiring, protection, control sources, communication, and restart behavior.</w:t>
      </w:r>
    </w:p>
    <w:p>
      <w:pPr>
        <w:pStyle w:val="ListBullet"/>
      </w:pPr>
      <w:r>
        <w:t>Safety-related configuration requires its prescribed restoration and validation process.</w:t>
      </w:r>
    </w:p>
    <w:p>
      <w:pPr>
        <w:pStyle w:val="ListBullet"/>
      </w:pPr>
      <w:r>
        <w:t>Keep VFD backups coordinated with PLC, HMI, SCADA, and relevant network records.</w:t>
      </w:r>
    </w:p>
    <w:p>
      <w:pPr>
        <w:pStyle w:val="ListBullet"/>
      </w:pPr>
      <w:r>
        <w:t>Test recovery readiness periodically and document the outcome.</w:t>
      </w:r>
    </w:p>
    <w:p>
      <w:pPr>
        <w:pStyle w:val="ListBullet"/>
      </w:pPr>
      <w:r>
        <w:t>Use controlled access and approved storage to protect configuration integrity.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02_PLAN_WISE_2026\02_INDUSTRY3_0\18_PM\04_Servo\01_Drive_Health - Drive health</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Backup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