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MTBF - Mean Time Between Failures</w:t>
      </w:r>
    </w:p>
    <w:p>
      <w:pPr>
        <w:pStyle w:val="Heading2"/>
      </w:pPr>
      <w:r>
        <w:t>1. Definition</w:t>
      </w:r>
    </w:p>
    <w:p>
      <w:r>
        <w:t>MTBF (Mean Time Between Failures) is the average operating time between consecutive failures of a repairable asset or system.</w:t>
      </w:r>
    </w:p>
    <w:p>
      <w:r>
        <w:t>It is a reliability metric used in industrial maintenance to understand how frequently equipment fails during its operating life.</w:t>
      </w:r>
    </w:p>
    <w:p>
      <w:r>
        <w:t>For industrial automation, MTBF can be calculated for assets such as:</w:t>
      </w:r>
    </w:p>
    <w:p>
      <w:pPr>
        <w:pStyle w:val="ListBullet"/>
      </w:pPr>
      <w:r>
        <w:t>PLC systems and remote I/O modules.</w:t>
      </w:r>
    </w:p>
    <w:p>
      <w:pPr>
        <w:pStyle w:val="ListBullet"/>
      </w:pPr>
      <w:r>
        <w:t>Variable Frequency Drives (VFDs).</w:t>
      </w:r>
    </w:p>
    <w:p>
      <w:pPr>
        <w:pStyle w:val="ListBullet"/>
      </w:pPr>
      <w:r>
        <w:t>CNC machines and servo systems.</w:t>
      </w:r>
    </w:p>
    <w:p>
      <w:pPr>
        <w:pStyle w:val="ListBullet"/>
      </w:pPr>
      <w:r>
        <w:t>Industrial robots and robot controllers.</w:t>
      </w:r>
    </w:p>
    <w:p>
      <w:pPr>
        <w:pStyle w:val="ListBullet"/>
      </w:pPr>
      <w:r>
        <w:t>Sensors, encoders, power supplies, and communication networks.</w:t>
      </w:r>
    </w:p>
    <w:p>
      <w:pPr>
        <w:pStyle w:val="ListBullet"/>
      </w:pPr>
      <w:r>
        <w:t>Production machines, test benches, and complete automated lines.</w:t>
      </w:r>
    </w:p>
    <w:p>
      <w:r>
        <w:t>A higher MTBF generally indicates fewer failures per unit of operating time, provided that the equipment boundary, operating conditions, and failure-counting rules remain consistent.</w:t>
      </w:r>
    </w:p>
    <w:p>
      <w:r>
        <w:t>Important: MTBF is an average, not a guarantee that a machine will operate for that duration without failing.</w:t>
      </w:r>
    </w:p>
    <w:p>
      <w:pPr>
        <w:pStyle w:val="Heading2"/>
      </w:pPr>
      <w:r>
        <w:t>2. MTBF Formula</w:t>
      </w:r>
    </w:p>
    <w:p>
      <w:r>
        <w:t>The basic formula is:</w:t>
      </w:r>
    </w:p>
    <w:p>
      <w:pPr>
        <w:spacing w:before="120" w:after="160"/>
        <w:jc w:val="center"/>
      </w:pPr>
      <m:oMathPara>
        <m:oMath>
          <m:r>
            <m:t>MTBF=</m:t>
          </m:r>
          <m:f>
            <m:fPr>
              <m:type m:val="bar"/>
            </m:fPr>
            <m:num>
              <m:r>
                <m:rPr>
                  <m:nor/>
                </m:rPr>
                <m:t>Total Operating Time</m:t>
              </m:r>
            </m:num>
            <m:den>
              <m:r>
                <m:rPr>
                  <m:nor/>
                </m:rPr>
                <m:t>Number of Qualifying Failures</m:t>
              </m:r>
            </m:den>
          </m:f>
        </m:oMath>
      </m:oMathPara>
    </w:p>
    <w:p>
      <w:r>
        <w:t>Where:</w:t>
      </w:r>
    </w:p>
    <w:p>
      <w:pPr>
        <w:pStyle w:val="ListBullet"/>
      </w:pPr>
      <w:r>
        <w:t>Total Operating Time: Accumulated time during which the equipment was operating or exposed to the defined operating duty.</w:t>
      </w:r>
    </w:p>
    <w:p>
      <w:pPr>
        <w:pStyle w:val="ListBullet"/>
      </w:pPr>
      <w:r>
        <w:t>Number of Qualifying Failures: Count of distinct failure events that meet the reporting rules.</w:t>
      </w:r>
    </w:p>
    <w:p>
      <w:pPr>
        <w:pStyle w:val="ListBullet"/>
      </w:pPr>
      <w:r>
        <w:t>MTBF: Average operating time per failure, expressed in hours, days, or another consistent time unit.</w:t>
      </w:r>
    </w:p>
    <w:p>
      <w:pPr>
        <w:pStyle w:val="Heading3"/>
      </w:pPr>
      <w:r>
        <w:t>Example 1: Production machine</w:t>
      </w:r>
    </w:p>
    <w:p>
      <w:r>
        <w:t>A machine accumulates 1,200 operating hours during a reporting period and experiences 6 qualifying failures.</w:t>
      </w:r>
    </w:p>
    <w:p>
      <w:pPr>
        <w:spacing w:before="120" w:after="160"/>
        <w:jc w:val="center"/>
      </w:pPr>
      <m:oMathPara>
        <m:oMath>
          <m:r>
            <m:t>MTBF=</m:t>
          </m:r>
          <m:f>
            <m:fPr>
              <m:type m:val="bar"/>
            </m:fPr>
            <m:num>
              <m:r>
                <m:t>1200</m:t>
              </m:r>
            </m:num>
            <m:den>
              <m:r>
                <m:t>6</m:t>
              </m:r>
            </m:den>
          </m:f>
          <m:r>
            <m:t>=200</m:t>
          </m:r>
          <m:r>
            <m:rPr>
              <m:nor/>
            </m:rPr>
            <m:t> hours</m:t>
          </m:r>
        </m:oMath>
      </m:oMathPara>
    </w:p>
    <w:p>
      <w:r>
        <w:t>The observed MTBF is 200 operating hours per failure.</w:t>
      </w:r>
    </w:p>
    <w:p>
      <w:r>
        <w:t>This does not mean the next failure will occur exactly after 200 hours. One failure might occur after 20 hours, another after 350 hours, and another after 500 hours.</w:t>
      </w:r>
    </w:p>
    <w:p>
      <w:pPr>
        <w:pStyle w:val="Heading3"/>
      </w:pPr>
      <w:r>
        <w:t>Example 2: PLC communication system</w:t>
      </w:r>
    </w:p>
    <w:p>
      <w:r>
        <w:t>A PLC remote I/O communication system operates for 720 hours during a month and experiences 3 distinct communication failures that interrupt its intended function.</w:t>
      </w:r>
    </w:p>
    <w:p>
      <w:pPr>
        <w:spacing w:before="120" w:after="160"/>
        <w:jc w:val="center"/>
      </w:pPr>
      <m:oMathPara>
        <m:oMath>
          <m:r>
            <m:t>MTBF=</m:t>
          </m:r>
          <m:f>
            <m:fPr>
              <m:type m:val="bar"/>
            </m:fPr>
            <m:num>
              <m:r>
                <m:t>720</m:t>
              </m:r>
            </m:num>
            <m:den>
              <m:r>
                <m:t>3</m:t>
              </m:r>
            </m:den>
          </m:f>
          <m:r>
            <m:t>=240</m:t>
          </m:r>
          <m:r>
            <m:rPr>
              <m:nor/>
            </m:rPr>
            <m:t> hours</m:t>
          </m:r>
        </m:oMath>
      </m:oMathPara>
    </w:p>
    <w:p>
      <w:r>
        <w:t>The observed MTBF is 240 operating hours per qualifying communication failure.</w:t>
      </w:r>
    </w:p>
    <w:p>
      <w:r>
        <w:t>However, if all three records were duplicate alarms generated by one underlying network outage, they should not automatically be counted as three independent failures.</w:t>
      </w:r>
    </w:p>
    <w:p>
      <w:pPr>
        <w:pStyle w:val="Heading3"/>
      </w:pPr>
      <w:r>
        <w:t>Example 3: Multiple assets</w:t>
      </w:r>
    </w:p>
    <w:p>
      <w:r>
        <w:t>A department operates four similar machines. Each machine accumulates 400 operating hours during the study period.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Machine</w:t>
            </w:r>
          </w:p>
        </w:tc>
        <w:tc>
          <w:tcPr>
            <w:tcW w:type="dxa" w:w="3600"/>
            <w:shd w:val="clear" w:color="auto" w:fill="EEF2F7"/>
          </w:tcPr>
          <w:p>
            <w:pPr>
              <w:spacing w:after="0" w:before="0" w:line="240" w:lineRule="auto"/>
              <w:jc w:val="left"/>
            </w:pPr>
            <w:r>
              <w:rPr>
                <w:b/>
                <w:color w:val="1A2E4A"/>
              </w:rPr>
              <w:t>Operating hours</w:t>
            </w:r>
          </w:p>
        </w:tc>
        <w:tc>
          <w:tcPr>
            <w:tcW w:type="dxa" w:w="3600"/>
            <w:shd w:val="clear" w:color="auto" w:fill="EEF2F7"/>
          </w:tcPr>
          <w:p>
            <w:pPr>
              <w:spacing w:after="0" w:before="0" w:line="240" w:lineRule="auto"/>
              <w:jc w:val="left"/>
            </w:pPr>
            <w:r>
              <w:rPr>
                <w:b/>
                <w:color w:val="1A2E4A"/>
              </w:rPr>
              <w:t>Qualifying failures</w:t>
            </w:r>
          </w:p>
        </w:tc>
      </w:tr>
      <w:tr>
        <w:tc>
          <w:tcPr>
            <w:tcW w:type="dxa" w:w="3600"/>
          </w:tcPr>
          <w:p>
            <w:pPr>
              <w:spacing w:after="0" w:before="0" w:line="240" w:lineRule="auto"/>
              <w:jc w:val="left"/>
            </w:pPr>
            <w:r>
              <w:t>Machine A</w:t>
            </w:r>
          </w:p>
        </w:tc>
        <w:tc>
          <w:tcPr>
            <w:tcW w:type="dxa" w:w="3600"/>
          </w:tcPr>
          <w:p>
            <w:pPr>
              <w:spacing w:after="0" w:before="0" w:line="240" w:lineRule="auto"/>
              <w:jc w:val="left"/>
            </w:pPr>
            <w:r>
              <w:t>400</w:t>
            </w:r>
          </w:p>
        </w:tc>
        <w:tc>
          <w:tcPr>
            <w:tcW w:type="dxa" w:w="3600"/>
          </w:tcPr>
          <w:p>
            <w:pPr>
              <w:spacing w:after="0" w:before="0" w:line="240" w:lineRule="auto"/>
              <w:jc w:val="left"/>
            </w:pPr>
            <w:r>
              <w:t>2</w:t>
            </w:r>
          </w:p>
        </w:tc>
      </w:tr>
      <w:tr>
        <w:tc>
          <w:tcPr>
            <w:tcW w:type="dxa" w:w="3600"/>
          </w:tcPr>
          <w:p>
            <w:pPr>
              <w:spacing w:after="0" w:before="0" w:line="240" w:lineRule="auto"/>
              <w:jc w:val="left"/>
            </w:pPr>
            <w:r>
              <w:t>Machine B</w:t>
            </w:r>
          </w:p>
        </w:tc>
        <w:tc>
          <w:tcPr>
            <w:tcW w:type="dxa" w:w="3600"/>
          </w:tcPr>
          <w:p>
            <w:pPr>
              <w:spacing w:after="0" w:before="0" w:line="240" w:lineRule="auto"/>
              <w:jc w:val="left"/>
            </w:pPr>
            <w:r>
              <w:t>400</w:t>
            </w:r>
          </w:p>
        </w:tc>
        <w:tc>
          <w:tcPr>
            <w:tcW w:type="dxa" w:w="3600"/>
          </w:tcPr>
          <w:p>
            <w:pPr>
              <w:spacing w:after="0" w:before="0" w:line="240" w:lineRule="auto"/>
              <w:jc w:val="left"/>
            </w:pPr>
            <w:r>
              <w:t>1</w:t>
            </w:r>
          </w:p>
        </w:tc>
      </w:tr>
      <w:tr>
        <w:tc>
          <w:tcPr>
            <w:tcW w:type="dxa" w:w="3600"/>
          </w:tcPr>
          <w:p>
            <w:pPr>
              <w:spacing w:after="0" w:before="0" w:line="240" w:lineRule="auto"/>
              <w:jc w:val="left"/>
            </w:pPr>
            <w:r>
              <w:t>Machine C</w:t>
            </w:r>
          </w:p>
        </w:tc>
        <w:tc>
          <w:tcPr>
            <w:tcW w:type="dxa" w:w="3600"/>
          </w:tcPr>
          <w:p>
            <w:pPr>
              <w:spacing w:after="0" w:before="0" w:line="240" w:lineRule="auto"/>
              <w:jc w:val="left"/>
            </w:pPr>
            <w:r>
              <w:t>400</w:t>
            </w:r>
          </w:p>
        </w:tc>
        <w:tc>
          <w:tcPr>
            <w:tcW w:type="dxa" w:w="3600"/>
          </w:tcPr>
          <w:p>
            <w:pPr>
              <w:spacing w:after="0" w:before="0" w:line="240" w:lineRule="auto"/>
              <w:jc w:val="left"/>
            </w:pPr>
            <w:r>
              <w:t>3</w:t>
            </w:r>
          </w:p>
        </w:tc>
      </w:tr>
      <w:tr>
        <w:tc>
          <w:tcPr>
            <w:tcW w:type="dxa" w:w="3600"/>
          </w:tcPr>
          <w:p>
            <w:pPr>
              <w:spacing w:after="0" w:before="0" w:line="240" w:lineRule="auto"/>
              <w:jc w:val="left"/>
            </w:pPr>
            <w:r>
              <w:t>Machine D</w:t>
            </w:r>
          </w:p>
        </w:tc>
        <w:tc>
          <w:tcPr>
            <w:tcW w:type="dxa" w:w="3600"/>
          </w:tcPr>
          <w:p>
            <w:pPr>
              <w:spacing w:after="0" w:before="0" w:line="240" w:lineRule="auto"/>
              <w:jc w:val="left"/>
            </w:pPr>
            <w:r>
              <w:t>400</w:t>
            </w:r>
          </w:p>
        </w:tc>
        <w:tc>
          <w:tcPr>
            <w:tcW w:type="dxa" w:w="3600"/>
          </w:tcPr>
          <w:p>
            <w:pPr>
              <w:spacing w:after="0" w:before="0" w:line="240" w:lineRule="auto"/>
              <w:jc w:val="left"/>
            </w:pPr>
            <w:r>
              <w:t>2</w:t>
            </w:r>
          </w:p>
        </w:tc>
      </w:tr>
      <w:tr>
        <w:tc>
          <w:tcPr>
            <w:tcW w:type="dxa" w:w="3600"/>
          </w:tcPr>
          <w:p>
            <w:pPr>
              <w:spacing w:after="0" w:before="0" w:line="240" w:lineRule="auto"/>
              <w:jc w:val="left"/>
            </w:pPr>
            <w:r>
              <w:t>Total</w:t>
            </w:r>
          </w:p>
        </w:tc>
        <w:tc>
          <w:tcPr>
            <w:tcW w:type="dxa" w:w="3600"/>
          </w:tcPr>
          <w:p>
            <w:pPr>
              <w:spacing w:after="0" w:before="0" w:line="240" w:lineRule="auto"/>
              <w:jc w:val="left"/>
            </w:pPr>
            <w:r>
              <w:t>1,600</w:t>
            </w:r>
          </w:p>
        </w:tc>
        <w:tc>
          <w:tcPr>
            <w:tcW w:type="dxa" w:w="3600"/>
          </w:tcPr>
          <w:p>
            <w:pPr>
              <w:spacing w:after="0" w:before="0" w:line="240" w:lineRule="auto"/>
              <w:jc w:val="left"/>
            </w:pPr>
            <w:r>
              <w:t>8</w:t>
            </w:r>
          </w:p>
        </w:tc>
      </w:tr>
    </w:tbl>
    <w:p/>
    <w:p>
      <w:pPr>
        <w:spacing w:before="120" w:after="160"/>
        <w:jc w:val="center"/>
      </w:pPr>
      <m:oMathPara>
        <m:oMath>
          <m:r>
            <m:t>MTBF=</m:t>
          </m:r>
          <m:f>
            <m:fPr>
              <m:type m:val="bar"/>
            </m:fPr>
            <m:num>
              <m:r>
                <m:t>1600</m:t>
              </m:r>
            </m:num>
            <m:den>
              <m:r>
                <m:t>8</m:t>
              </m:r>
            </m:den>
          </m:f>
          <m:r>
            <m:t>=200</m:t>
          </m:r>
          <m:r>
            <m:rPr>
              <m:nor/>
            </m:rPr>
            <m:t> hours</m:t>
          </m:r>
        </m:oMath>
      </m:oMathPara>
    </w:p>
    <w:p>
      <w:r>
        <w:t>The fleet-level observed MTBF is 200 operating hours per failure.</w:t>
      </w:r>
    </w:p>
    <w:p>
      <w:r>
        <w:t>This pooled result is useful when the machines have sufficiently comparable designs, duties, environments, and failure definitions. It can conceal a poorly performing individual machine, so asset-level results should also be examined.</w:t>
      </w:r>
    </w:p>
    <w:p>
      <w:pPr>
        <w:pStyle w:val="Heading2"/>
      </w:pPr>
      <w:r>
        <w:t>3. What Counts as Operating Time?</w:t>
      </w:r>
    </w:p>
    <w:p>
      <w:r>
        <w:t>The numerator must reflect the exposure relevant to the reliability question.</w:t>
      </w:r>
    </w:p>
    <w:p>
      <w:r>
        <w:t>Operating time may mean:</w:t>
      </w:r>
    </w:p>
    <w:p>
      <w:pPr>
        <w:pStyle w:val="ListBullet"/>
      </w:pPr>
      <w:r>
        <w:t>Actual machine-running hours.</w:t>
      </w:r>
    </w:p>
    <w:p>
      <w:pPr>
        <w:pStyle w:val="ListBullet"/>
      </w:pPr>
      <w:r>
        <w:t>Powered-on hours for an electrical component.</w:t>
      </w:r>
    </w:p>
    <w:p>
      <w:pPr>
        <w:pStyle w:val="ListBullet"/>
      </w:pPr>
      <w:r>
        <w:t>Hours during which a system is required to perform its function.</w:t>
      </w:r>
    </w:p>
    <w:p>
      <w:pPr>
        <w:pStyle w:val="ListBullet"/>
      </w:pPr>
      <w:r>
        <w:t>Accumulated production-cycle time, where this is the chosen and consistently measured exposure.</w:t>
      </w:r>
    </w:p>
    <w:p>
      <w:r>
        <w:t>These are not interchangeable.</w:t>
      </w:r>
    </w:p>
    <w:p>
      <w:r>
        <w:t>For example, a CNC machine may remain powered on for 20 hours while cutting metal for only 12 hours. A spindle-related MTBF calculated using cutting hours answers a different question from one calculated using powered-on hours.</w:t>
      </w:r>
    </w:p>
    <w:p>
      <w:pPr>
        <w:pStyle w:val="Heading3"/>
      </w:pPr>
      <w:r>
        <w:t>Operating-time inclusion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 category</w:t>
            </w:r>
          </w:p>
        </w:tc>
        <w:tc>
          <w:tcPr>
            <w:tcW w:type="dxa" w:w="3600"/>
            <w:shd w:val="clear" w:color="auto" w:fill="EEF2F7"/>
          </w:tcPr>
          <w:p>
            <w:pPr>
              <w:spacing w:after="0" w:before="0" w:line="240" w:lineRule="auto"/>
              <w:jc w:val="left"/>
            </w:pPr>
            <w:r>
              <w:rPr>
                <w:b/>
                <w:color w:val="1A2E4A"/>
              </w:rPr>
              <w:t>Typical treatment</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Productive running time</w:t>
            </w:r>
          </w:p>
        </w:tc>
        <w:tc>
          <w:tcPr>
            <w:tcW w:type="dxa" w:w="3600"/>
          </w:tcPr>
          <w:p>
            <w:pPr>
              <w:spacing w:after="0" w:before="0" w:line="240" w:lineRule="auto"/>
              <w:jc w:val="left"/>
            </w:pPr>
            <w:r>
              <w:t>Include when using running-hour exposure</w:t>
            </w:r>
          </w:p>
        </w:tc>
        <w:tc>
          <w:tcPr>
            <w:tcW w:type="dxa" w:w="3600"/>
          </w:tcPr>
          <w:p>
            <w:pPr>
              <w:spacing w:after="0" w:before="0" w:line="240" w:lineRule="auto"/>
              <w:jc w:val="left"/>
            </w:pPr>
            <w:r>
              <w:t>Use the actual running-hour definition</w:t>
            </w:r>
          </w:p>
        </w:tc>
      </w:tr>
      <w:tr>
        <w:tc>
          <w:tcPr>
            <w:tcW w:type="dxa" w:w="3600"/>
          </w:tcPr>
          <w:p>
            <w:pPr>
              <w:spacing w:after="0" w:before="0" w:line="240" w:lineRule="auto"/>
              <w:jc w:val="left"/>
            </w:pPr>
            <w:r>
              <w:t>Idle time while the system is required to operate</w:t>
            </w:r>
          </w:p>
        </w:tc>
        <w:tc>
          <w:tcPr>
            <w:tcW w:type="dxa" w:w="3600"/>
          </w:tcPr>
          <w:p>
            <w:pPr>
              <w:spacing w:after="0" w:before="0" w:line="240" w:lineRule="auto"/>
              <w:jc w:val="left"/>
            </w:pPr>
            <w:r>
              <w:t>Include if the defined exposure includes required operating duty</w:t>
            </w:r>
          </w:p>
        </w:tc>
        <w:tc>
          <w:tcPr>
            <w:tcW w:type="dxa" w:w="3600"/>
          </w:tcPr>
          <w:p>
            <w:pPr>
              <w:spacing w:after="0" w:before="0" w:line="240" w:lineRule="auto"/>
              <w:jc w:val="left"/>
            </w:pPr>
            <w:r>
              <w:t>Idle does not necessarily mean no exposure</w:t>
            </w:r>
          </w:p>
        </w:tc>
      </w:tr>
      <w:tr>
        <w:tc>
          <w:tcPr>
            <w:tcW w:type="dxa" w:w="3600"/>
          </w:tcPr>
          <w:p>
            <w:pPr>
              <w:spacing w:after="0" w:before="0" w:line="240" w:lineRule="auto"/>
              <w:jc w:val="left"/>
            </w:pPr>
            <w:r>
              <w:t>Planned maintenance</w:t>
            </w:r>
          </w:p>
        </w:tc>
        <w:tc>
          <w:tcPr>
            <w:tcW w:type="dxa" w:w="3600"/>
          </w:tcPr>
          <w:p>
            <w:pPr>
              <w:spacing w:after="0" w:before="0" w:line="240" w:lineRule="auto"/>
              <w:jc w:val="left"/>
            </w:pPr>
            <w:r>
              <w:t>Usually exclude from operating exposure</w:t>
            </w:r>
          </w:p>
        </w:tc>
        <w:tc>
          <w:tcPr>
            <w:tcW w:type="dxa" w:w="3600"/>
          </w:tcPr>
          <w:p>
            <w:pPr>
              <w:spacing w:after="0" w:before="0" w:line="240" w:lineRule="auto"/>
              <w:jc w:val="left"/>
            </w:pPr>
            <w:r>
              <w:t>Record separately</w:t>
            </w:r>
          </w:p>
        </w:tc>
      </w:tr>
      <w:tr>
        <w:tc>
          <w:tcPr>
            <w:tcW w:type="dxa" w:w="3600"/>
          </w:tcPr>
          <w:p>
            <w:pPr>
              <w:spacing w:after="0" w:before="0" w:line="240" w:lineRule="auto"/>
              <w:jc w:val="left"/>
            </w:pPr>
            <w:r>
              <w:t>Repair downtime</w:t>
            </w:r>
          </w:p>
        </w:tc>
        <w:tc>
          <w:tcPr>
            <w:tcW w:type="dxa" w:w="3600"/>
          </w:tcPr>
          <w:p>
            <w:pPr>
              <w:spacing w:after="0" w:before="0" w:line="240" w:lineRule="auto"/>
              <w:jc w:val="left"/>
            </w:pPr>
            <w:r>
              <w:t>Exclude from operating time for the affected asset</w:t>
            </w:r>
          </w:p>
        </w:tc>
        <w:tc>
          <w:tcPr>
            <w:tcW w:type="dxa" w:w="3600"/>
          </w:tcPr>
          <w:p>
            <w:pPr>
              <w:spacing w:after="0" w:before="0" w:line="240" w:lineRule="auto"/>
              <w:jc w:val="left"/>
            </w:pPr>
            <w:r>
              <w:t>Restore the asset's operating exposure after return to service</w:t>
            </w:r>
          </w:p>
        </w:tc>
      </w:tr>
      <w:tr>
        <w:tc>
          <w:tcPr>
            <w:tcW w:type="dxa" w:w="3600"/>
          </w:tcPr>
          <w:p>
            <w:pPr>
              <w:spacing w:after="0" w:before="0" w:line="240" w:lineRule="auto"/>
              <w:jc w:val="left"/>
            </w:pPr>
            <w:r>
              <w:t>Standby time</w:t>
            </w:r>
          </w:p>
        </w:tc>
        <w:tc>
          <w:tcPr>
            <w:tcW w:type="dxa" w:w="3600"/>
          </w:tcPr>
          <w:p>
            <w:pPr>
              <w:spacing w:after="0" w:before="0" w:line="240" w:lineRule="auto"/>
              <w:jc w:val="left"/>
            </w:pPr>
            <w:r>
              <w:t>Include only if the selected metric defines standby exposure as relevant</w:t>
            </w:r>
          </w:p>
        </w:tc>
        <w:tc>
          <w:tcPr>
            <w:tcW w:type="dxa" w:w="3600"/>
          </w:tcPr>
          <w:p>
            <w:pPr>
              <w:spacing w:after="0" w:before="0" w:line="240" w:lineRule="auto"/>
              <w:jc w:val="left"/>
            </w:pPr>
            <w:r>
              <w:t>Particularly important for standby equipment</w:t>
            </w:r>
          </w:p>
        </w:tc>
      </w:tr>
      <w:tr>
        <w:tc>
          <w:tcPr>
            <w:tcW w:type="dxa" w:w="3600"/>
          </w:tcPr>
          <w:p>
            <w:pPr>
              <w:spacing w:after="0" w:before="0" w:line="240" w:lineRule="auto"/>
              <w:jc w:val="left"/>
            </w:pPr>
            <w:r>
              <w:t>Production breaks</w:t>
            </w:r>
          </w:p>
        </w:tc>
        <w:tc>
          <w:tcPr>
            <w:tcW w:type="dxa" w:w="3600"/>
          </w:tcPr>
          <w:p>
            <w:pPr>
              <w:spacing w:after="0" w:before="0" w:line="240" w:lineRule="auto"/>
              <w:jc w:val="left"/>
            </w:pPr>
            <w:r>
              <w:t>Depends on the defined exposure</w:t>
            </w:r>
          </w:p>
        </w:tc>
        <w:tc>
          <w:tcPr>
            <w:tcW w:type="dxa" w:w="3600"/>
          </w:tcPr>
          <w:p>
            <w:pPr>
              <w:spacing w:after="0" w:before="0" w:line="240" w:lineRule="auto"/>
              <w:jc w:val="left"/>
            </w:pPr>
            <w:r>
              <w:t>Do not mix calendar hours and running hours</w:t>
            </w:r>
          </w:p>
        </w:tc>
      </w:tr>
      <w:tr>
        <w:tc>
          <w:tcPr>
            <w:tcW w:type="dxa" w:w="3600"/>
          </w:tcPr>
          <w:p>
            <w:pPr>
              <w:spacing w:after="0" w:before="0" w:line="240" w:lineRule="auto"/>
              <w:jc w:val="left"/>
            </w:pPr>
            <w:r>
              <w:t>Failure-free observation at the end of the study</w:t>
            </w:r>
          </w:p>
        </w:tc>
        <w:tc>
          <w:tcPr>
            <w:tcW w:type="dxa" w:w="3600"/>
          </w:tcPr>
          <w:p>
            <w:pPr>
              <w:spacing w:after="0" w:before="0" w:line="240" w:lineRule="auto"/>
              <w:jc w:val="left"/>
            </w:pPr>
            <w:r>
              <w:t>Include the known exposure</w:t>
            </w:r>
          </w:p>
        </w:tc>
        <w:tc>
          <w:tcPr>
            <w:tcW w:type="dxa" w:w="3600"/>
          </w:tcPr>
          <w:p>
            <w:pPr>
              <w:spacing w:after="0" w:before="0" w:line="240" w:lineRule="auto"/>
              <w:jc w:val="left"/>
            </w:pPr>
            <w:r>
              <w:t>The asset has not necessarily reached a failure</w:t>
            </w:r>
          </w:p>
        </w:tc>
      </w:tr>
    </w:tbl>
    <w:p/>
    <w:p>
      <w:r>
        <w:t>The critical requirement is consistency. A department must not calculate one month's MTBF using calendar hours and the next month's using actual running hours without explicitly accounting for the change.</w:t>
      </w:r>
    </w:p>
    <w:p>
      <w:pPr>
        <w:pStyle w:val="Heading2"/>
      </w:pPr>
      <w:r>
        <w:t>4. What Counts as a Failure?</w:t>
      </w:r>
    </w:p>
    <w:p>
      <w:r>
        <w:t>A failure is the loss of the ability of an item to perform a required function.</w:t>
      </w:r>
    </w:p>
    <w:p>
      <w:r>
        <w:t>In a production environment, the failure definition should distinguish a real functional failure from a warning, an alarm, or an unnecessary interruption.</w:t>
      </w:r>
    </w:p>
    <w:p>
      <w:r>
        <w:t>Examples:</w:t>
      </w:r>
    </w:p>
    <w:p>
      <w:pPr>
        <w:pStyle w:val="ListBullet"/>
      </w:pPr>
      <w:r>
        <w:t>A VFD trips and cannot run the motor until corrective intervention.</w:t>
      </w:r>
    </w:p>
    <w:p>
      <w:pPr>
        <w:pStyle w:val="ListBullet"/>
      </w:pPr>
      <w:r>
        <w:t>A PLC power supply fails and causes the controller to shut down.</w:t>
      </w:r>
    </w:p>
    <w:p>
      <w:pPr>
        <w:pStyle w:val="ListBullet"/>
      </w:pPr>
      <w:r>
        <w:t>A remote I/O adapter loses communication and stops the controlled process.</w:t>
      </w:r>
    </w:p>
    <w:p>
      <w:pPr>
        <w:pStyle w:val="ListBullet"/>
      </w:pPr>
      <w:r>
        <w:t>A CNC axis drive fails and prevents the machine from completing its required operation.</w:t>
      </w:r>
    </w:p>
    <w:p>
      <w:pPr>
        <w:pStyle w:val="ListBullet"/>
      </w:pPr>
      <w:r>
        <w:t>A robot servo fault prevents the robot from executing its assigned movement.</w:t>
      </w:r>
    </w:p>
    <w:p>
      <w:pPr>
        <w:pStyle w:val="ListBullet"/>
      </w:pPr>
      <w:r>
        <w:t>A sensor fails to detect a part when required, causing the machine sequence to stop.</w:t>
      </w:r>
    </w:p>
    <w:p>
      <w:r>
        <w:t>Not every alarm is a failure. A high-temperature warning that does not prevent the required function may be a condition indicator rather than a functional failure. The classification depends on the agreed failure definition.</w:t>
      </w:r>
    </w:p>
    <w:p>
      <w:pPr>
        <w:pStyle w:val="Heading3"/>
      </w:pPr>
      <w:r>
        <w:t>Failure-event counting rules</w:t>
      </w:r>
    </w:p>
    <w:p>
      <w:r>
        <w:t>A maintenance team should define how it counts:</w:t>
      </w:r>
    </w:p>
    <w:p>
      <w:pPr>
        <w:pStyle w:val="ListBullet"/>
      </w:pPr>
      <w:r>
        <w:t>One failure with multiple alarms: Count one underlying event if the alarms arise from the same incident.</w:t>
      </w:r>
    </w:p>
    <w:p>
      <w:pPr>
        <w:pStyle w:val="ListBullet"/>
      </w:pPr>
      <w:r>
        <w:t>One breakdown with multiple failed components: Count according to the metric's boundary. A machine-level failure may be one event, while component-level analysis may identify several component failures.</w:t>
      </w:r>
    </w:p>
    <w:p>
      <w:pPr>
        <w:pStyle w:val="ListBullet"/>
      </w:pPr>
      <w:r>
        <w:t>Repeated trips after unsuccessful repair: Determine whether the original failure remained unresolved or a new failure occurred after verified restoration.</w:t>
      </w:r>
    </w:p>
    <w:p>
      <w:pPr>
        <w:pStyle w:val="ListBullet"/>
      </w:pPr>
      <w:r>
        <w:t>Intermittent faults: Group alarm repetitions into distinct failure events using documented event and recovery rules.</w:t>
      </w:r>
    </w:p>
    <w:p>
      <w:pPr>
        <w:pStyle w:val="ListBullet"/>
      </w:pPr>
      <w:r>
        <w:t>Operator-caused interruptions: Include or exclude according to the reliability scope, and report the classification explicitly.</w:t>
      </w:r>
    </w:p>
    <w:p>
      <w:pPr>
        <w:pStyle w:val="ListBullet"/>
      </w:pPr>
      <w:r>
        <w:t>Planned stops and process interruptions: Do not classify these as equipment failures unless the defined functional requirement was actually lost.</w:t>
      </w:r>
    </w:p>
    <w:p>
      <w:r>
        <w:t>The purpose is to measure reliability, not to inflate the failure count by counting every alarm message as a separate incident.</w:t>
      </w:r>
    </w:p>
    <w:p>
      <w:pPr>
        <w:pStyle w:val="Heading2"/>
      </w:pPr>
      <w:r>
        <w:t>5. MTBF, MTTR, MTTF, MDT, and Availability</w:t>
      </w:r>
    </w:p>
    <w:p>
      <w:r>
        <w:t>These metrics answer different questions. Confusing them produces maintenance reports that look impressive but are operationally useless.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Full form</w:t>
            </w:r>
          </w:p>
        </w:tc>
        <w:tc>
          <w:tcPr>
            <w:tcW w:type="dxa" w:w="3600"/>
            <w:shd w:val="clear" w:color="auto" w:fill="EEF2F7"/>
          </w:tcPr>
          <w:p>
            <w:pPr>
              <w:spacing w:after="0" w:before="0" w:line="240" w:lineRule="auto"/>
              <w:jc w:val="left"/>
            </w:pPr>
            <w:r>
              <w:rPr>
                <w:b/>
                <w:color w:val="1A2E4A"/>
              </w:rPr>
              <w:t>Main question</w:t>
            </w:r>
          </w:p>
        </w:tc>
      </w:tr>
      <w:tr>
        <w:tc>
          <w:tcPr>
            <w:tcW w:type="dxa" w:w="3600"/>
          </w:tcPr>
          <w:p>
            <w:pPr>
              <w:spacing w:after="0" w:before="0" w:line="240" w:lineRule="auto"/>
              <w:jc w:val="left"/>
            </w:pPr>
            <w:r>
              <w:t>MTBF</w:t>
            </w:r>
          </w:p>
        </w:tc>
        <w:tc>
          <w:tcPr>
            <w:tcW w:type="dxa" w:w="3600"/>
          </w:tcPr>
          <w:p>
            <w:pPr>
              <w:spacing w:after="0" w:before="0" w:line="240" w:lineRule="auto"/>
              <w:jc w:val="left"/>
            </w:pPr>
            <w:r>
              <w:t>Mean Time Between Failures</w:t>
            </w:r>
          </w:p>
        </w:tc>
        <w:tc>
          <w:tcPr>
            <w:tcW w:type="dxa" w:w="3600"/>
          </w:tcPr>
          <w:p>
            <w:pPr>
              <w:spacing w:after="0" w:before="0" w:line="240" w:lineRule="auto"/>
              <w:jc w:val="left"/>
            </w:pPr>
            <w:r>
              <w:t>How much operating time occurs per failure, on average?</w:t>
            </w:r>
          </w:p>
        </w:tc>
      </w:tr>
      <w:tr>
        <w:tc>
          <w:tcPr>
            <w:tcW w:type="dxa" w:w="3600"/>
          </w:tcPr>
          <w:p>
            <w:pPr>
              <w:spacing w:after="0" w:before="0" w:line="240" w:lineRule="auto"/>
              <w:jc w:val="left"/>
            </w:pPr>
            <w:r>
              <w:t>MTTR</w:t>
            </w:r>
          </w:p>
        </w:tc>
        <w:tc>
          <w:tcPr>
            <w:tcW w:type="dxa" w:w="3600"/>
          </w:tcPr>
          <w:p>
            <w:pPr>
              <w:spacing w:after="0" w:before="0" w:line="240" w:lineRule="auto"/>
              <w:jc w:val="left"/>
            </w:pPr>
            <w:r>
              <w:t>Mean Time To Repair or Restore</w:t>
            </w:r>
          </w:p>
        </w:tc>
        <w:tc>
          <w:tcPr>
            <w:tcW w:type="dxa" w:w="3600"/>
          </w:tcPr>
          <w:p>
            <w:pPr>
              <w:spacing w:after="0" w:before="0" w:line="240" w:lineRule="auto"/>
              <w:jc w:val="left"/>
            </w:pPr>
            <w:r>
              <w:t>How long does repair or restoration take, according to the defined scope?</w:t>
            </w:r>
          </w:p>
        </w:tc>
      </w:tr>
      <w:tr>
        <w:tc>
          <w:tcPr>
            <w:tcW w:type="dxa" w:w="3600"/>
          </w:tcPr>
          <w:p>
            <w:pPr>
              <w:spacing w:after="0" w:before="0" w:line="240" w:lineRule="auto"/>
              <w:jc w:val="left"/>
            </w:pPr>
            <w:r>
              <w:t>MTTF</w:t>
            </w:r>
          </w:p>
        </w:tc>
        <w:tc>
          <w:tcPr>
            <w:tcW w:type="dxa" w:w="3600"/>
          </w:tcPr>
          <w:p>
            <w:pPr>
              <w:spacing w:after="0" w:before="0" w:line="240" w:lineRule="auto"/>
              <w:jc w:val="left"/>
            </w:pPr>
            <w:r>
              <w:t>Mean Time To Failure</w:t>
            </w:r>
          </w:p>
        </w:tc>
        <w:tc>
          <w:tcPr>
            <w:tcW w:type="dxa" w:w="3600"/>
          </w:tcPr>
          <w:p>
            <w:pPr>
              <w:spacing w:after="0" w:before="0" w:line="240" w:lineRule="auto"/>
              <w:jc w:val="left"/>
            </w:pPr>
            <w:r>
              <w:t>How long does a non-repairable item operate before it fails?</w:t>
            </w:r>
          </w:p>
        </w:tc>
      </w:tr>
      <w:tr>
        <w:tc>
          <w:tcPr>
            <w:tcW w:type="dxa" w:w="3600"/>
          </w:tcPr>
          <w:p>
            <w:pPr>
              <w:spacing w:after="0" w:before="0" w:line="240" w:lineRule="auto"/>
              <w:jc w:val="left"/>
            </w:pPr>
            <w:r>
              <w:t>MDT</w:t>
            </w:r>
          </w:p>
        </w:tc>
        <w:tc>
          <w:tcPr>
            <w:tcW w:type="dxa" w:w="3600"/>
          </w:tcPr>
          <w:p>
            <w:pPr>
              <w:spacing w:after="0" w:before="0" w:line="240" w:lineRule="auto"/>
              <w:jc w:val="left"/>
            </w:pPr>
            <w:r>
              <w:t>Mean Down Time</w:t>
            </w:r>
          </w:p>
        </w:tc>
        <w:tc>
          <w:tcPr>
            <w:tcW w:type="dxa" w:w="3600"/>
          </w:tcPr>
          <w:p>
            <w:pPr>
              <w:spacing w:after="0" w:before="0" w:line="240" w:lineRule="auto"/>
              <w:jc w:val="left"/>
            </w:pPr>
            <w:r>
              <w:t>How long is the item unavailable, including the defined downtime contributors?</w:t>
            </w:r>
          </w:p>
        </w:tc>
      </w:tr>
      <w:tr>
        <w:tc>
          <w:tcPr>
            <w:tcW w:type="dxa" w:w="3600"/>
          </w:tcPr>
          <w:p>
            <w:pPr>
              <w:spacing w:after="0" w:before="0" w:line="240" w:lineRule="auto"/>
              <w:jc w:val="left"/>
            </w:pPr>
            <w:r>
              <w:t>Availability</w:t>
            </w:r>
          </w:p>
        </w:tc>
        <w:tc>
          <w:tcPr>
            <w:tcW w:type="dxa" w:w="3600"/>
          </w:tcPr>
          <w:p>
            <w:pPr>
              <w:spacing w:after="0" w:before="0" w:line="240" w:lineRule="auto"/>
              <w:jc w:val="left"/>
            </w:pPr>
            <w:r>
              <w:t>Operational or steady-state availability, depending on definition</w:t>
            </w:r>
          </w:p>
        </w:tc>
        <w:tc>
          <w:tcPr>
            <w:tcW w:type="dxa" w:w="3600"/>
          </w:tcPr>
          <w:p>
            <w:pPr>
              <w:spacing w:after="0" w:before="0" w:line="240" w:lineRule="auto"/>
              <w:jc w:val="left"/>
            </w:pPr>
            <w:r>
              <w:t>What proportion of the relevant time is the system available?</w:t>
            </w:r>
          </w:p>
        </w:tc>
      </w:tr>
      <w:tr>
        <w:tc>
          <w:tcPr>
            <w:tcW w:type="dxa" w:w="3600"/>
          </w:tcPr>
          <w:p>
            <w:pPr>
              <w:spacing w:after="0" w:before="0" w:line="240" w:lineRule="auto"/>
              <w:jc w:val="left"/>
            </w:pPr>
            <w:r>
              <w:t>Failure rate</w:t>
            </w:r>
          </w:p>
        </w:tc>
        <w:tc>
          <w:tcPr>
            <w:tcW w:type="dxa" w:w="3600"/>
          </w:tcPr>
          <w:p>
            <w:pPr>
              <w:spacing w:after="0" w:before="0" w:line="240" w:lineRule="auto"/>
              <w:jc w:val="left"/>
            </w:pPr>
            <w:r>
              <w:t>Failures per unit of exposure</w:t>
            </w:r>
          </w:p>
        </w:tc>
        <w:tc>
          <w:tcPr>
            <w:tcW w:type="dxa" w:w="3600"/>
          </w:tcPr>
          <w:p>
            <w:pPr>
              <w:spacing w:after="0" w:before="0" w:line="240" w:lineRule="auto"/>
              <w:jc w:val="left"/>
            </w:pPr>
            <w:r>
              <w:t>How frequently do failures occur relative to exposure?</w:t>
            </w:r>
          </w:p>
        </w:tc>
      </w:tr>
    </w:tbl>
    <w:p/>
    <w:p>
      <w:r>
        <w:t>For repairable assets, MTBF is commonly used. For a non-repairable item that is discarded after failure, MTTF is generally the more suitable measure.</w:t>
      </w:r>
    </w:p>
    <w:p>
      <w:r>
        <w:t>MTTR is covered in detail in the next topic.</w:t>
      </w:r>
    </w:p>
    <w:p>
      <w:pPr>
        <w:pStyle w:val="Heading2"/>
      </w:pPr>
      <w:r>
        <w:t>6. Relationship Between MTBF and Failure Rate</w:t>
      </w:r>
    </w:p>
    <w:p>
      <w:r>
        <w:t>When a constant failure-rate model is appropriate, the estimated failure rate can be expressed as:</w:t>
      </w:r>
    </w:p>
    <w:p>
      <w:pPr>
        <w:spacing w:before="120" w:after="160"/>
        <w:jc w:val="center"/>
      </w:pPr>
      <m:oMathPara>
        <m:oMath>
          <m:r>
            <m:t>λ=</m:t>
          </m:r>
          <m:f>
            <m:fPr>
              <m:type m:val="bar"/>
            </m:fPr>
            <m:num>
              <m:r>
                <m:t>1</m:t>
              </m:r>
            </m:num>
            <m:den>
              <m:r>
                <m:t>MTBF</m:t>
              </m:r>
            </m:den>
          </m:f>
        </m:oMath>
      </m:oMathPara>
    </w:p>
    <w:p>
      <w:r>
        <w:t>Where:</w:t>
      </w:r>
    </w:p>
    <w:p>
      <w:pPr>
        <w:pStyle w:val="ListBullet"/>
      </w:pPr>
      <m:oMath>
        <m:r>
          <m:t>λ</m:t>
        </m:r>
      </m:oMath>
      <w:r>
        <w:t xml:space="preserve"> is the failure rate per unit of operating time.</w:t>
      </w:r>
    </w:p>
    <w:p>
      <w:pPr>
        <w:pStyle w:val="ListBullet"/>
      </w:pPr>
      <w:r>
        <w:t>MTBF is expressed in the corresponding time unit.</w:t>
      </w:r>
    </w:p>
    <w:p>
      <w:r>
        <w:t>For an observed MTBF of 200 operating hours:</w:t>
      </w:r>
    </w:p>
    <w:p>
      <w:pPr>
        <w:spacing w:before="120" w:after="160"/>
        <w:jc w:val="center"/>
      </w:pPr>
      <m:oMathPara>
        <m:oMath>
          <m:r>
            <m:t>λ=</m:t>
          </m:r>
          <m:f>
            <m:fPr>
              <m:type m:val="bar"/>
            </m:fPr>
            <m:num>
              <m:r>
                <m:t>1</m:t>
              </m:r>
            </m:num>
            <m:den>
              <m:r>
                <m:t>200</m:t>
              </m:r>
            </m:den>
          </m:f>
          <m:r>
            <m:t>=0.005</m:t>
          </m:r>
        </m:oMath>
      </m:oMathPara>
    </w:p>
    <w:p>
      <w:r>
        <w:t>The observed rate is 0.005 failures per operating hour, or 5 failures per 1,000 operating hours.</w:t>
      </w:r>
    </w:p>
    <w:p>
      <w:r>
        <w:t>This is an average rate over the observation period, not proof that failures occur at perfectly regular intervals.</w:t>
      </w:r>
    </w:p>
    <w:p>
      <w:pPr>
        <w:pStyle w:val="Heading3"/>
      </w:pPr>
      <w:r>
        <w:t>Important distinction</w:t>
      </w:r>
    </w:p>
    <w:p>
      <w:r>
        <w:t>MTBF is a time measure; failure rate is a rate measure.</w:t>
      </w:r>
    </w:p>
    <w:p>
      <w:pPr>
        <w:pStyle w:val="ListBullet"/>
      </w:pPr>
      <w:r>
        <w:t>Higher MTBF generally corresponds to a lower estimated failure rate.</w:t>
      </w:r>
    </w:p>
    <w:p>
      <w:pPr>
        <w:pStyle w:val="ListBullet"/>
      </w:pPr>
      <w:r>
        <w:t>Lower MTBF generally corresponds to a higher estimated failure rate.</w:t>
      </w:r>
    </w:p>
    <w:p>
      <w:pPr>
        <w:pStyle w:val="ListBullet"/>
      </w:pPr>
      <w:r>
        <w:t>Both depend on the reliability boundary, operating conditions, and quality of the failure records.</w:t>
      </w:r>
    </w:p>
    <w:p>
      <w:r>
        <w:t>If a system has a changing failure rate due to wear, degradation, poor maintenance, or environmental changes, a single MTBF may not describe its behavior adequately.</w:t>
      </w:r>
    </w:p>
    <w:p>
      <w:pPr>
        <w:pStyle w:val="Heading2"/>
      </w:pPr>
      <w:r>
        <w:t>7. MTBF and Reliability Probability</w:t>
      </w:r>
    </w:p>
    <w:p>
      <w:r>
        <w:t xml:space="preserve">Under a constant failure-rate model with an exponential time-to-failure distribution, reliability over operating time </w:t>
      </w:r>
      <m:oMath>
        <m:r>
          <m:t>t</m:t>
        </m:r>
      </m:oMath>
      <w:r>
        <w:t xml:space="preserve"> can be estimated as:</w:t>
      </w:r>
    </w:p>
    <w:p>
      <w:pPr>
        <w:spacing w:before="120" w:after="160"/>
        <w:jc w:val="center"/>
      </w:pPr>
      <m:oMathPara>
        <m:oMath>
          <m:r>
            <m:t>R(t)=</m:t>
          </m:r>
          <m:sSup>
            <m:e>
              <m:r>
                <m:t>e</m:t>
              </m:r>
            </m:e>
            <m:sup>
              <m:r>
                <m:t>−λt</m:t>
              </m:r>
            </m:sup>
          </m:sSup>
        </m:oMath>
      </m:oMathPara>
    </w:p>
    <w:p>
      <w:r>
        <w:t xml:space="preserve">Since </w:t>
      </w:r>
      <m:oMath>
        <m:r>
          <m:t>λ=1/MTBF</m:t>
        </m:r>
      </m:oMath>
      <w:r>
        <w:t>:</w:t>
      </w:r>
    </w:p>
    <w:p>
      <w:pPr>
        <w:spacing w:before="120" w:after="160"/>
        <w:jc w:val="center"/>
      </w:pPr>
      <m:oMathPara>
        <m:oMath>
          <m:r>
            <m:t>R(t)=</m:t>
          </m:r>
          <m:sSup>
            <m:e>
              <m:r>
                <m:t>e</m:t>
              </m:r>
            </m:e>
            <m:sup>
              <m:r>
                <m:t>−t/MTBF</m:t>
              </m:r>
            </m:sup>
          </m:sSup>
        </m:oMath>
      </m:oMathPara>
    </w:p>
    <w:p>
      <w:r>
        <w:t xml:space="preserve">Where </w:t>
      </w:r>
      <m:oMath>
        <m:r>
          <m:t>R(t)</m:t>
        </m:r>
      </m:oMath>
      <w:r>
        <w:t xml:space="preserve"> is the probability that an item operates for the specified duration without a failure under the model assumptions.</w:t>
      </w:r>
    </w:p>
    <w:p>
      <w:pPr>
        <w:pStyle w:val="Heading3"/>
      </w:pPr>
      <w:r>
        <w:t>Example</w:t>
      </w:r>
    </w:p>
    <w:p>
      <w:r>
        <w:t>Assume a system has an MTBF of 500 operating hours.</w:t>
      </w:r>
    </w:p>
    <w:p>
      <w:r>
        <w:t>The estimated probability of failure-free operation over the next 100 operating hours is:</w:t>
      </w:r>
    </w:p>
    <w:p>
      <w:pPr>
        <w:spacing w:before="120" w:after="160"/>
        <w:jc w:val="center"/>
      </w:pPr>
      <m:oMathPara>
        <m:oMath>
          <m:r>
            <m:t>R(100)=</m:t>
          </m:r>
          <m:sSup>
            <m:e>
              <m:r>
                <m:t>e</m:t>
              </m:r>
            </m:e>
            <m:sup>
              <m:r>
                <m:t>−100/500</m:t>
              </m:r>
            </m:sup>
          </m:sSup>
        </m:oMath>
      </m:oMathPara>
    </w:p>
    <w:p>
      <w:pPr>
        <w:spacing w:before="120" w:after="160"/>
        <w:jc w:val="center"/>
      </w:pPr>
      <m:oMathPara>
        <m:oMath>
          <m:r>
            <m:t>R(100)≈0.8187</m:t>
          </m:r>
        </m:oMath>
      </m:oMathPara>
    </w:p>
    <w:p>
      <w:r>
        <w:t>The model estimates approximately 81.9% probability of failure-free operation over 100 operating hours.</w:t>
      </w:r>
    </w:p>
    <w:p>
      <w:r>
        <w:t>This is not a promise of performance. The estimate depends on the constant-rate model being suitable and on the MTBF estimate being representative of future conditions.</w:t>
      </w:r>
    </w:p>
    <w:p>
      <w:r>
        <w:t>Do not use this formula blindly. Equipment with strong wear-out behavior, infant mortality, changing operating duty, or significant maintenance-induced failures may require a different reliability model.</w:t>
      </w:r>
    </w:p>
    <w:p>
      <w:pPr>
        <w:pStyle w:val="Heading2"/>
      </w:pPr>
      <w:r>
        <w:t>8. MTBF and Availability</w:t>
      </w:r>
    </w:p>
    <w:p>
      <w:r>
        <w:t>A commonly used approximation for steady-state availability is:</w:t>
      </w:r>
    </w:p>
    <w:p>
      <w:pPr>
        <w:spacing w:before="120" w:after="160"/>
        <w:jc w:val="center"/>
      </w:pPr>
      <m:oMathPara>
        <m:oMath>
          <m:r>
            <m:t>A=</m:t>
          </m:r>
          <m:f>
            <m:fPr>
              <m:type m:val="bar"/>
            </m:fPr>
            <m:num>
              <m:r>
                <m:t>MTBF</m:t>
              </m:r>
            </m:num>
            <m:den>
              <m:r>
                <m:t>MTBF+MTTR</m:t>
              </m:r>
            </m:den>
          </m:f>
        </m:oMath>
      </m:oMathPara>
    </w:p>
    <w:p>
      <w:r>
        <w:t>This simplified relationship assumes that the definitions of failure interval and restoration time are compatible and that the model reasonably represents the operating cycle.</w:t>
      </w:r>
    </w:p>
    <w:p>
      <w:pPr>
        <w:pStyle w:val="Heading3"/>
      </w:pPr>
      <w:r>
        <w:t>Example</w:t>
      </w:r>
    </w:p>
    <w:p>
      <w:r>
        <w:t>A machine has:</w:t>
      </w:r>
    </w:p>
    <w:p>
      <w:pPr>
        <w:pStyle w:val="ListBullet"/>
      </w:pPr>
      <w:r>
        <w:t>MTBF = 300 operating hours.</w:t>
      </w:r>
    </w:p>
    <w:p>
      <w:pPr>
        <w:pStyle w:val="ListBullet"/>
      </w:pPr>
      <w:r>
        <w:t>MTTR = 5 hours of restoration time per failure, under the selected definition.</w:t>
      </w:r>
    </w:p>
    <w:p>
      <w:r>
        <w:t>Then:</w:t>
      </w:r>
    </w:p>
    <w:p>
      <w:pPr>
        <w:spacing w:before="120" w:after="160"/>
        <w:jc w:val="center"/>
      </w:pPr>
      <m:oMathPara>
        <m:oMath>
          <m:r>
            <m:t>A=</m:t>
          </m:r>
          <m:f>
            <m:fPr>
              <m:type m:val="bar"/>
            </m:fPr>
            <m:num>
              <m:r>
                <m:t>300</m:t>
              </m:r>
            </m:num>
            <m:den>
              <m:r>
                <m:t>300+5</m:t>
              </m:r>
            </m:den>
          </m:f>
        </m:oMath>
      </m:oMathPara>
    </w:p>
    <w:p>
      <w:pPr>
        <w:spacing w:before="120" w:after="160"/>
        <w:jc w:val="center"/>
      </w:pPr>
      <m:oMathPara>
        <m:oMath>
          <m:r>
            <m:t>A≈0.9836=98.36</m:t>
          </m:r>
        </m:oMath>
      </m:oMathPara>
    </w:p>
    <w:p>
      <w:r>
        <w:t>The estimated availability is approximately 98.36%.</w:t>
      </w:r>
    </w:p>
    <w:p>
      <w:r>
        <w:t>This calculation does not automatically include every real-world source of unavailability. Waiting for spare parts, vendor response, approvals, planned maintenance, production constraints, and logistics may require separate treatment.</w:t>
      </w:r>
    </w:p>
    <w:p>
      <w:r>
        <w:t>If the goal is actual production availability, use a clearly defined availability measure and include the appropriate downtime categories.</w:t>
      </w:r>
    </w:p>
    <w:p>
      <w:pPr>
        <w:pStyle w:val="Heading2"/>
      </w:pPr>
      <w:r>
        <w:t>9. MTBF at Component, Machine, and Production-Line Levels</w:t>
      </w:r>
    </w:p>
    <w:p>
      <w:r>
        <w:t>The reporting boundary must be defined before calculating MTBF.</w:t>
      </w:r>
    </w:p>
    <w:p>
      <w:pPr>
        <w:pStyle w:val="Heading3"/>
      </w:pPr>
      <w:r>
        <w:t>Component-level MTBF</w:t>
      </w:r>
    </w:p>
    <w:p>
      <w:r>
        <w:t>Measures failures of one component or component class.</w:t>
      </w:r>
    </w:p>
    <w:p>
      <w:r>
        <w:t>Examples:</w:t>
      </w:r>
    </w:p>
    <w:p>
      <w:pPr>
        <w:pStyle w:val="ListBullet"/>
      </w:pPr>
      <w:r>
        <w:t>A specific VFD model.</w:t>
      </w:r>
    </w:p>
    <w:p>
      <w:pPr>
        <w:pStyle w:val="ListBullet"/>
      </w:pPr>
      <w:r>
        <w:t>A PLC power supply.</w:t>
      </w:r>
    </w:p>
    <w:p>
      <w:pPr>
        <w:pStyle w:val="ListBullet"/>
      </w:pPr>
      <w:r>
        <w:t>A remote I/O communication adapter.</w:t>
      </w:r>
    </w:p>
    <w:p>
      <w:pPr>
        <w:pStyle w:val="ListBullet"/>
      </w:pPr>
      <w:r>
        <w:t>A robot servo amplifier.</w:t>
      </w:r>
    </w:p>
    <w:p>
      <w:pPr>
        <w:pStyle w:val="ListBullet"/>
      </w:pPr>
      <w:r>
        <w:t>A CNC spindle drive.</w:t>
      </w:r>
    </w:p>
    <w:p>
      <w:r>
        <w:t>Component-level analysis helps identify weak parts and compare replacement options.</w:t>
      </w:r>
    </w:p>
    <w:p>
      <w:pPr>
        <w:pStyle w:val="Heading3"/>
      </w:pPr>
      <w:r>
        <w:t>Machine-level MTBF</w:t>
      </w:r>
    </w:p>
    <w:p>
      <w:r>
        <w:t>Measures failures that prevent the machine from performing its defined function.</w:t>
      </w:r>
    </w:p>
    <w:p>
      <w:r>
        <w:t>A CNC machine might experience a sensor failure, a tool changer fault, or a drive fault. Each may qualify as a machine failure if it prevents the machine from completing the required operation.</w:t>
      </w:r>
    </w:p>
    <w:p>
      <w:r>
        <w:t>The machine-level event count does not necessarily equal the sum of every component-level fault record.</w:t>
      </w:r>
    </w:p>
    <w:p>
      <w:pPr>
        <w:pStyle w:val="Heading3"/>
      </w:pPr>
      <w:r>
        <w:t>Production-line MTBF</w:t>
      </w:r>
    </w:p>
    <w:p>
      <w:r>
        <w:t>Measures failures of the line's defined production function.</w:t>
      </w:r>
    </w:p>
    <w:p>
      <w:r>
        <w:t>For example, a line may stop because of a robot, a conveyor, a safety circuit, or a network outage. If each incident prevents the line from performing its required function, each may qualify as a line-level failure.</w:t>
      </w:r>
    </w:p>
    <w:p>
      <w:r>
        <w:t>A component can fail without stopping the complete line if redundancy or bypass capability preserves the line's function. The event may still count at component level but not at line level.</w:t>
      </w:r>
    </w:p>
    <w:p>
      <w:pPr>
        <w:pStyle w:val="Heading3"/>
      </w:pPr>
      <w:r>
        <w:t>Series and parallel systems</w:t>
      </w:r>
    </w:p>
    <w:p>
      <w:r>
        <w:t>For a simple series system, failure of any essential component may cause system failure. For independent components with constant failure rates and a system function requiring every component to operate, system failure rates may be approximated by adding the component failure rates.</w:t>
      </w:r>
    </w:p>
    <w:p>
      <w:r>
        <w:t>For redundant or parallel systems, system reliability depends on the redundancy arrangement, common-cause failures, switching behavior, and the required system function. A simple addition of component MTBF values is not valid.</w:t>
      </w:r>
    </w:p>
    <w:p>
      <w:r>
        <w:t>Never add component MTBF values to obtain machine MTBF. Define the system failure condition and use a suitable reliability model.</w:t>
      </w:r>
    </w:p>
    <w:p>
      <w:pPr>
        <w:pStyle w:val="Heading2"/>
      </w:pPr>
      <w:r>
        <w:t>10. Practical Industrial Examples</w:t>
      </w:r>
    </w:p>
    <w:p>
      <w:pPr>
        <w:pStyle w:val="Heading3"/>
      </w:pPr>
      <w:r>
        <w:t>Example A: VFD failures</w:t>
      </w:r>
    </w:p>
    <w:p>
      <w:r>
        <w:t>A VFD has accumulated 4,000 operating hours and experienced 4 qualifying failures.</w:t>
      </w:r>
    </w:p>
    <w:p>
      <w:pPr>
        <w:spacing w:before="120" w:after="160"/>
        <w:jc w:val="center"/>
      </w:pPr>
      <m:oMathPara>
        <m:oMath>
          <m:r>
            <m:t>MTBF=</m:t>
          </m:r>
          <m:f>
            <m:fPr>
              <m:type m:val="bar"/>
            </m:fPr>
            <m:num>
              <m:r>
                <m:t>4000</m:t>
              </m:r>
            </m:num>
            <m:den>
              <m:r>
                <m:t>4</m:t>
              </m:r>
            </m:den>
          </m:f>
          <m:r>
            <m:t>=1000</m:t>
          </m:r>
          <m:r>
            <m:rPr>
              <m:nor/>
            </m:rPr>
            <m:t> hours</m:t>
          </m:r>
        </m:oMath>
      </m:oMathPara>
    </w:p>
    <w:p>
      <w:r>
        <w:t>The result is 1,000 operating hours per failure.</w:t>
      </w:r>
    </w:p>
    <w:p>
      <w:r>
        <w:t>However, if all four failures occurred during a single period of unstable incoming power, the result should be investigated alongside the supply-voltage history. The MTBF figure alone does not identify the root cause.</w:t>
      </w:r>
    </w:p>
    <w:p>
      <w:pPr>
        <w:pStyle w:val="Heading3"/>
      </w:pPr>
      <w:r>
        <w:t>Example B: Remote I/O communication failures</w:t>
      </w:r>
    </w:p>
    <w:p>
      <w:r>
        <w:t>A PLC-controlled machine records 12 communication alarms during a shift. Investigation reveals that all alarms resulted from one loose network connector and one continuous communication outage.</w:t>
      </w:r>
    </w:p>
    <w:p>
      <w:r>
        <w:t>If the failure definition treats this as one functional failure, count one failure event, not 12.</w:t>
      </w:r>
    </w:p>
    <w:p>
      <w:r>
        <w:t>If the machine accumulated 16 operating hours during the observation period:</w:t>
      </w:r>
    </w:p>
    <w:p>
      <w:pPr>
        <w:spacing w:before="120" w:after="160"/>
        <w:jc w:val="center"/>
      </w:pPr>
      <m:oMathPara>
        <m:oMath>
          <m:r>
            <m:t>MTBF=</m:t>
          </m:r>
          <m:f>
            <m:fPr>
              <m:type m:val="bar"/>
            </m:fPr>
            <m:num>
              <m:r>
                <m:t>16</m:t>
              </m:r>
            </m:num>
            <m:den>
              <m:r>
                <m:t>1</m:t>
              </m:r>
            </m:den>
          </m:f>
          <m:r>
            <m:t>=16</m:t>
          </m:r>
          <m:r>
            <m:rPr>
              <m:nor/>
            </m:rPr>
            <m:t> hours</m:t>
          </m:r>
        </m:oMath>
      </m:oMathPara>
    </w:p>
    <w:p>
      <w:r>
        <w:t>This is the observed result for that short window, not a reliable long-term estimate by itself. More exposure is needed to understand the recurring failure behavior.</w:t>
      </w:r>
    </w:p>
    <w:p>
      <w:pPr>
        <w:pStyle w:val="Heading3"/>
      </w:pPr>
      <w:r>
        <w:t>Example C: Robot servo failures</w:t>
      </w:r>
    </w:p>
    <w:p>
      <w:r>
        <w:t>A robot has 2,400 operating hours and 2 qualifying servo-system failures.</w:t>
      </w:r>
    </w:p>
    <w:p>
      <w:pPr>
        <w:spacing w:before="120" w:after="160"/>
        <w:jc w:val="center"/>
      </w:pPr>
      <m:oMathPara>
        <m:oMath>
          <m:r>
            <m:t>MTBF=</m:t>
          </m:r>
          <m:f>
            <m:fPr>
              <m:type m:val="bar"/>
            </m:fPr>
            <m:num>
              <m:r>
                <m:t>2400</m:t>
              </m:r>
            </m:num>
            <m:den>
              <m:r>
                <m:t>2</m:t>
              </m:r>
            </m:den>
          </m:f>
          <m:r>
            <m:t>=1200</m:t>
          </m:r>
          <m:r>
            <m:rPr>
              <m:nor/>
            </m:rPr>
            <m:t> hours</m:t>
          </m:r>
        </m:oMath>
      </m:oMathPara>
    </w:p>
    <w:p>
      <w:r>
        <w:t>The next step is to classify the events:</w:t>
      </w:r>
    </w:p>
    <w:p>
      <w:pPr>
        <w:pStyle w:val="ListBullet"/>
      </w:pPr>
      <w:r>
        <w:t>Servo amplifier fault.</w:t>
      </w:r>
    </w:p>
    <w:p>
      <w:pPr>
        <w:pStyle w:val="ListBullet"/>
      </w:pPr>
      <w:r>
        <w:t>Motor or encoder fault.</w:t>
      </w:r>
    </w:p>
    <w:p>
      <w:pPr>
        <w:pStyle w:val="ListBullet"/>
      </w:pPr>
      <w:r>
        <w:t>Cable or connector fault.</w:t>
      </w:r>
    </w:p>
    <w:p>
      <w:pPr>
        <w:pStyle w:val="ListBullet"/>
      </w:pPr>
      <w:r>
        <w:t>Mechanical overload.</w:t>
      </w:r>
    </w:p>
    <w:p>
      <w:pPr>
        <w:pStyle w:val="ListBullet"/>
      </w:pPr>
      <w:r>
        <w:t>Cooling or temperature problem.</w:t>
      </w:r>
    </w:p>
    <w:p>
      <w:pPr>
        <w:pStyle w:val="ListBullet"/>
      </w:pPr>
      <w:r>
        <w:t>Power-quality issue.</w:t>
      </w:r>
    </w:p>
    <w:p>
      <w:pPr>
        <w:pStyle w:val="ListBullet"/>
      </w:pPr>
      <w:r>
        <w:t>Parameter or configuration issue.</w:t>
      </w:r>
    </w:p>
    <w:p>
      <w:r>
        <w:t>These causes may have different corrective actions. A useful maintenance report separates failure modes rather than merely reporting a single average.</w:t>
      </w:r>
    </w:p>
    <w:p>
      <w:pPr>
        <w:pStyle w:val="Heading3"/>
      </w:pPr>
      <w:r>
        <w:t>Example D: Machine with repeated failures</w:t>
      </w:r>
    </w:p>
    <w:p>
      <w:r>
        <w:t>Consider a machine with the following operating intervals between four consecutive failures: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Failure event</w:t>
            </w:r>
          </w:p>
        </w:tc>
        <w:tc>
          <w:tcPr>
            <w:tcW w:type="dxa" w:w="5400"/>
            <w:shd w:val="clear" w:color="auto" w:fill="EEF2F7"/>
          </w:tcPr>
          <w:p>
            <w:pPr>
              <w:spacing w:after="0" w:before="0" w:line="240" w:lineRule="auto"/>
              <w:jc w:val="left"/>
            </w:pPr>
            <w:r>
              <w:rPr>
                <w:b/>
                <w:color w:val="1A2E4A"/>
              </w:rPr>
              <w:t>Operating time since previous restoration</w:t>
            </w:r>
          </w:p>
        </w:tc>
      </w:tr>
      <w:tr>
        <w:tc>
          <w:tcPr>
            <w:tcW w:type="dxa" w:w="5400"/>
          </w:tcPr>
          <w:p>
            <w:pPr>
              <w:spacing w:after="0" w:before="0" w:line="240" w:lineRule="auto"/>
              <w:jc w:val="left"/>
            </w:pPr>
            <w:r>
              <w:t>Failure 1</w:t>
            </w:r>
          </w:p>
        </w:tc>
        <w:tc>
          <w:tcPr>
            <w:tcW w:type="dxa" w:w="5400"/>
          </w:tcPr>
          <w:p>
            <w:pPr>
              <w:spacing w:after="0" w:before="0" w:line="240" w:lineRule="auto"/>
              <w:jc w:val="left"/>
            </w:pPr>
            <w:r>
              <w:t>80 hours</w:t>
            </w:r>
          </w:p>
        </w:tc>
      </w:tr>
      <w:tr>
        <w:tc>
          <w:tcPr>
            <w:tcW w:type="dxa" w:w="5400"/>
          </w:tcPr>
          <w:p>
            <w:pPr>
              <w:spacing w:after="0" w:before="0" w:line="240" w:lineRule="auto"/>
              <w:jc w:val="left"/>
            </w:pPr>
            <w:r>
              <w:t>Failure 2</w:t>
            </w:r>
          </w:p>
        </w:tc>
        <w:tc>
          <w:tcPr>
            <w:tcW w:type="dxa" w:w="5400"/>
          </w:tcPr>
          <w:p>
            <w:pPr>
              <w:spacing w:after="0" w:before="0" w:line="240" w:lineRule="auto"/>
              <w:jc w:val="left"/>
            </w:pPr>
            <w:r>
              <w:t>120 hours</w:t>
            </w:r>
          </w:p>
        </w:tc>
      </w:tr>
      <w:tr>
        <w:tc>
          <w:tcPr>
            <w:tcW w:type="dxa" w:w="5400"/>
          </w:tcPr>
          <w:p>
            <w:pPr>
              <w:spacing w:after="0" w:before="0" w:line="240" w:lineRule="auto"/>
              <w:jc w:val="left"/>
            </w:pPr>
            <w:r>
              <w:t>Failure 3</w:t>
            </w:r>
          </w:p>
        </w:tc>
        <w:tc>
          <w:tcPr>
            <w:tcW w:type="dxa" w:w="5400"/>
          </w:tcPr>
          <w:p>
            <w:pPr>
              <w:spacing w:after="0" w:before="0" w:line="240" w:lineRule="auto"/>
              <w:jc w:val="left"/>
            </w:pPr>
            <w:r>
              <w:t>40 hours</w:t>
            </w:r>
          </w:p>
        </w:tc>
      </w:tr>
      <w:tr>
        <w:tc>
          <w:tcPr>
            <w:tcW w:type="dxa" w:w="5400"/>
          </w:tcPr>
          <w:p>
            <w:pPr>
              <w:spacing w:after="0" w:before="0" w:line="240" w:lineRule="auto"/>
              <w:jc w:val="left"/>
            </w:pPr>
            <w:r>
              <w:t>Failure 4</w:t>
            </w:r>
          </w:p>
        </w:tc>
        <w:tc>
          <w:tcPr>
            <w:tcW w:type="dxa" w:w="5400"/>
          </w:tcPr>
          <w:p>
            <w:pPr>
              <w:spacing w:after="0" w:before="0" w:line="240" w:lineRule="auto"/>
              <w:jc w:val="left"/>
            </w:pPr>
            <w:r>
              <w:t>160 hours</w:t>
            </w:r>
          </w:p>
        </w:tc>
      </w:tr>
      <w:tr>
        <w:tc>
          <w:tcPr>
            <w:tcW w:type="dxa" w:w="5400"/>
          </w:tcPr>
          <w:p>
            <w:pPr>
              <w:spacing w:after="0" w:before="0" w:line="240" w:lineRule="auto"/>
              <w:jc w:val="left"/>
            </w:pPr>
            <w:r>
              <w:t>Total</w:t>
            </w:r>
          </w:p>
        </w:tc>
        <w:tc>
          <w:tcPr>
            <w:tcW w:type="dxa" w:w="5400"/>
          </w:tcPr>
          <w:p>
            <w:pPr>
              <w:spacing w:after="0" w:before="0" w:line="240" w:lineRule="auto"/>
              <w:jc w:val="left"/>
            </w:pPr>
            <w:r>
              <w:t>400 hours</w:t>
            </w:r>
          </w:p>
        </w:tc>
      </w:tr>
    </w:tbl>
    <w:p/>
    <w:p>
      <w:r>
        <w:t>The total operating exposure represented by these intervals is 400 hours, and four failures were recorded.</w:t>
      </w:r>
    </w:p>
    <w:p>
      <w:pPr>
        <w:spacing w:before="120" w:after="160"/>
        <w:jc w:val="center"/>
      </w:pPr>
      <m:oMathPara>
        <m:oMath>
          <m:r>
            <m:t>MTBF=</m:t>
          </m:r>
          <m:f>
            <m:fPr>
              <m:type m:val="bar"/>
            </m:fPr>
            <m:num>
              <m:r>
                <m:t>400</m:t>
              </m:r>
            </m:num>
            <m:den>
              <m:r>
                <m:t>4</m:t>
              </m:r>
            </m:den>
          </m:f>
          <m:r>
            <m:t>=100</m:t>
          </m:r>
          <m:r>
            <m:rPr>
              <m:nor/>
            </m:rPr>
            <m:t> hours</m:t>
          </m:r>
        </m:oMath>
      </m:oMathPara>
    </w:p>
    <w:p>
      <w:r>
        <w:t>The individual intervals range from 40 to 160 hours. The average is 100 hours, but the wide spread indicates that the average alone does not explain the failure pattern.</w:t>
      </w:r>
    </w:p>
    <w:p>
      <w:r>
        <w:t>For a real dataset, confirm whether the observation began at a known restoration point and whether all exposure and failure events are included. Beginning or ending observations may contain incomplete intervals that require careful handling.</w:t>
      </w:r>
    </w:p>
    <w:p>
      <w:pPr>
        <w:pStyle w:val="Heading2"/>
      </w:pPr>
      <w:r>
        <w:t>11. Data Required for a Reliable MTBF Calculation</w:t>
      </w:r>
    </w:p>
    <w:p>
      <w:r>
        <w:t>A maintenance department should collect the following data consistently.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machine or component</w:t>
            </w:r>
          </w:p>
        </w:tc>
      </w:tr>
      <w:tr>
        <w:tc>
          <w:tcPr>
            <w:tcW w:type="dxa" w:w="5400"/>
          </w:tcPr>
          <w:p>
            <w:pPr>
              <w:spacing w:after="0" w:before="0" w:line="240" w:lineRule="auto"/>
              <w:jc w:val="left"/>
            </w:pPr>
            <w:r>
              <w:t>Equipment hierarchy</w:t>
            </w:r>
          </w:p>
        </w:tc>
        <w:tc>
          <w:tcPr>
            <w:tcW w:type="dxa" w:w="5400"/>
          </w:tcPr>
          <w:p>
            <w:pPr>
              <w:spacing w:after="0" w:before="0" w:line="240" w:lineRule="auto"/>
              <w:jc w:val="left"/>
            </w:pPr>
            <w:r>
              <w:t>Identifies component, machine, and line relationships</w:t>
            </w:r>
          </w:p>
        </w:tc>
      </w:tr>
      <w:tr>
        <w:tc>
          <w:tcPr>
            <w:tcW w:type="dxa" w:w="5400"/>
          </w:tcPr>
          <w:p>
            <w:pPr>
              <w:spacing w:after="0" w:before="0" w:line="240" w:lineRule="auto"/>
              <w:jc w:val="left"/>
            </w:pPr>
            <w:r>
              <w:t>Failure event ID</w:t>
            </w:r>
          </w:p>
        </w:tc>
        <w:tc>
          <w:tcPr>
            <w:tcW w:type="dxa" w:w="5400"/>
          </w:tcPr>
          <w:p>
            <w:pPr>
              <w:spacing w:after="0" w:before="0" w:line="240" w:lineRule="auto"/>
              <w:jc w:val="left"/>
            </w:pPr>
            <w:r>
              <w:t>Separates distinct incidents from duplicate records</w:t>
            </w:r>
          </w:p>
        </w:tc>
      </w:tr>
      <w:tr>
        <w:tc>
          <w:tcPr>
            <w:tcW w:type="dxa" w:w="5400"/>
          </w:tcPr>
          <w:p>
            <w:pPr>
              <w:spacing w:after="0" w:before="0" w:line="240" w:lineRule="auto"/>
              <w:jc w:val="left"/>
            </w:pPr>
            <w:r>
              <w:t>Failure timestamp</w:t>
            </w:r>
          </w:p>
        </w:tc>
        <w:tc>
          <w:tcPr>
            <w:tcW w:type="dxa" w:w="5400"/>
          </w:tcPr>
          <w:p>
            <w:pPr>
              <w:spacing w:after="0" w:before="0" w:line="240" w:lineRule="auto"/>
              <w:jc w:val="left"/>
            </w:pPr>
            <w:r>
              <w:t>Establishes when the failure occurred</w:t>
            </w:r>
          </w:p>
        </w:tc>
      </w:tr>
      <w:tr>
        <w:tc>
          <w:tcPr>
            <w:tcW w:type="dxa" w:w="5400"/>
          </w:tcPr>
          <w:p>
            <w:pPr>
              <w:spacing w:after="0" w:before="0" w:line="240" w:lineRule="auto"/>
              <w:jc w:val="left"/>
            </w:pPr>
            <w:r>
              <w:t>Restoration timestamp</w:t>
            </w:r>
          </w:p>
        </w:tc>
        <w:tc>
          <w:tcPr>
            <w:tcW w:type="dxa" w:w="5400"/>
          </w:tcPr>
          <w:p>
            <w:pPr>
              <w:spacing w:after="0" w:before="0" w:line="240" w:lineRule="auto"/>
              <w:jc w:val="left"/>
            </w:pPr>
            <w:r>
              <w:t>Establishes when normal function was restored</w:t>
            </w:r>
          </w:p>
        </w:tc>
      </w:tr>
      <w:tr>
        <w:tc>
          <w:tcPr>
            <w:tcW w:type="dxa" w:w="5400"/>
          </w:tcPr>
          <w:p>
            <w:pPr>
              <w:spacing w:after="0" w:before="0" w:line="240" w:lineRule="auto"/>
              <w:jc w:val="left"/>
            </w:pPr>
            <w:r>
              <w:t>Operating-hour reading</w:t>
            </w:r>
          </w:p>
        </w:tc>
        <w:tc>
          <w:tcPr>
            <w:tcW w:type="dxa" w:w="5400"/>
          </w:tcPr>
          <w:p>
            <w:pPr>
              <w:spacing w:after="0" w:before="0" w:line="240" w:lineRule="auto"/>
              <w:jc w:val="left"/>
            </w:pPr>
            <w:r>
              <w:t>Measures exposure</w:t>
            </w:r>
          </w:p>
        </w:tc>
      </w:tr>
      <w:tr>
        <w:tc>
          <w:tcPr>
            <w:tcW w:type="dxa" w:w="5400"/>
          </w:tcPr>
          <w:p>
            <w:pPr>
              <w:spacing w:after="0" w:before="0" w:line="240" w:lineRule="auto"/>
              <w:jc w:val="left"/>
            </w:pPr>
            <w:r>
              <w:t>Failure category</w:t>
            </w:r>
          </w:p>
        </w:tc>
        <w:tc>
          <w:tcPr>
            <w:tcW w:type="dxa" w:w="5400"/>
          </w:tcPr>
          <w:p>
            <w:pPr>
              <w:spacing w:after="0" w:before="0" w:line="240" w:lineRule="auto"/>
              <w:jc w:val="left"/>
            </w:pPr>
            <w:r>
              <w:t>Supports failure-mode analysis</w:t>
            </w:r>
          </w:p>
        </w:tc>
      </w:tr>
      <w:tr>
        <w:tc>
          <w:tcPr>
            <w:tcW w:type="dxa" w:w="5400"/>
          </w:tcPr>
          <w:p>
            <w:pPr>
              <w:spacing w:after="0" w:before="0" w:line="240" w:lineRule="auto"/>
              <w:jc w:val="left"/>
            </w:pPr>
            <w:r>
              <w:t>Failure description</w:t>
            </w:r>
          </w:p>
        </w:tc>
        <w:tc>
          <w:tcPr>
            <w:tcW w:type="dxa" w:w="5400"/>
          </w:tcPr>
          <w:p>
            <w:pPr>
              <w:spacing w:after="0" w:before="0" w:line="240" w:lineRule="auto"/>
              <w:jc w:val="left"/>
            </w:pPr>
            <w:r>
              <w:t>Captures the observed symptom</w:t>
            </w:r>
          </w:p>
        </w:tc>
      </w:tr>
      <w:tr>
        <w:tc>
          <w:tcPr>
            <w:tcW w:type="dxa" w:w="5400"/>
          </w:tcPr>
          <w:p>
            <w:pPr>
              <w:spacing w:after="0" w:before="0" w:line="240" w:lineRule="auto"/>
              <w:jc w:val="left"/>
            </w:pPr>
            <w:r>
              <w:t>Root cause</w:t>
            </w:r>
          </w:p>
        </w:tc>
        <w:tc>
          <w:tcPr>
            <w:tcW w:type="dxa" w:w="5400"/>
          </w:tcPr>
          <w:p>
            <w:pPr>
              <w:spacing w:after="0" w:before="0" w:line="240" w:lineRule="auto"/>
              <w:jc w:val="left"/>
            </w:pPr>
            <w:r>
              <w:t>Records the verified or suspected cause</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Records the intervention</w:t>
            </w:r>
          </w:p>
        </w:tc>
      </w:tr>
      <w:tr>
        <w:tc>
          <w:tcPr>
            <w:tcW w:type="dxa" w:w="5400"/>
          </w:tcPr>
          <w:p>
            <w:pPr>
              <w:spacing w:after="0" w:before="0" w:line="240" w:lineRule="auto"/>
              <w:jc w:val="left"/>
            </w:pPr>
            <w:r>
              <w:t>Failure classification</w:t>
            </w:r>
          </w:p>
        </w:tc>
        <w:tc>
          <w:tcPr>
            <w:tcW w:type="dxa" w:w="5400"/>
          </w:tcPr>
          <w:p>
            <w:pPr>
              <w:spacing w:after="0" w:before="0" w:line="240" w:lineRule="auto"/>
              <w:jc w:val="left"/>
            </w:pPr>
            <w:r>
              <w:t>Separates equipment failures from non-failure interruptions</w:t>
            </w:r>
          </w:p>
        </w:tc>
      </w:tr>
      <w:tr>
        <w:tc>
          <w:tcPr>
            <w:tcW w:type="dxa" w:w="5400"/>
          </w:tcPr>
          <w:p>
            <w:pPr>
              <w:spacing w:after="0" w:before="0" w:line="240" w:lineRule="auto"/>
              <w:jc w:val="left"/>
            </w:pPr>
            <w:r>
              <w:t>Production mode</w:t>
            </w:r>
          </w:p>
        </w:tc>
        <w:tc>
          <w:tcPr>
            <w:tcW w:type="dxa" w:w="5400"/>
          </w:tcPr>
          <w:p>
            <w:pPr>
              <w:spacing w:after="0" w:before="0" w:line="240" w:lineRule="auto"/>
              <w:jc w:val="left"/>
            </w:pPr>
            <w:r>
              <w:t>Distinguishes operating conditions</w:t>
            </w:r>
          </w:p>
        </w:tc>
      </w:tr>
      <w:tr>
        <w:tc>
          <w:tcPr>
            <w:tcW w:type="dxa" w:w="5400"/>
          </w:tcPr>
          <w:p>
            <w:pPr>
              <w:spacing w:after="0" w:before="0" w:line="240" w:lineRule="auto"/>
              <w:jc w:val="left"/>
            </w:pPr>
            <w:r>
              <w:t>Shift</w:t>
            </w:r>
          </w:p>
        </w:tc>
        <w:tc>
          <w:tcPr>
            <w:tcW w:type="dxa" w:w="5400"/>
          </w:tcPr>
          <w:p>
            <w:pPr>
              <w:spacing w:after="0" w:before="0" w:line="240" w:lineRule="auto"/>
              <w:jc w:val="left"/>
            </w:pPr>
            <w:r>
              <w:t>Supports shift-level analysis</w:t>
            </w:r>
          </w:p>
        </w:tc>
      </w:tr>
      <w:tr>
        <w:tc>
          <w:tcPr>
            <w:tcW w:type="dxa" w:w="5400"/>
          </w:tcPr>
          <w:p>
            <w:pPr>
              <w:spacing w:after="0" w:before="0" w:line="240" w:lineRule="auto"/>
              <w:jc w:val="left"/>
            </w:pPr>
            <w:r>
              <w:t>Data quality status</w:t>
            </w:r>
          </w:p>
        </w:tc>
        <w:tc>
          <w:tcPr>
            <w:tcW w:type="dxa" w:w="5400"/>
          </w:tcPr>
          <w:p>
            <w:pPr>
              <w:spacing w:after="0" w:before="0" w:line="240" w:lineRule="auto"/>
              <w:jc w:val="left"/>
            </w:pPr>
            <w:r>
              <w:t>Identifies incomplete or unverified records</w:t>
            </w:r>
          </w:p>
        </w:tc>
      </w:tr>
    </w:tbl>
    <w:p/>
    <w:p>
      <w:r>
        <w:t>For a PLC, CNC, VFD, or robot, supporting records may include fault history, PLC diagnostics, drive alarms, CNC alarm logs, network diagnostics, and relevant historian data.</w:t>
      </w:r>
    </w:p>
    <w:p>
      <w:r>
        <w:t>Alarm history is supporting evidence, not an automatic substitute for verified failure events.</w:t>
      </w:r>
    </w:p>
    <w:p>
      <w:pPr>
        <w:pStyle w:val="Heading2"/>
      </w:pPr>
      <w:r>
        <w:t>12. Calculating MTBF from SAP Maintenance Records</w:t>
      </w:r>
    </w:p>
    <w:p>
      <w:r>
        <w:t>SAP maintenance data can support MTBF analysis when notifications, work orders, operating-hour readings, and downtime records are consistent.</w:t>
      </w:r>
    </w:p>
    <w:p>
      <w:r>
        <w:t>A practical process is:</w:t>
      </w:r>
    </w:p>
    <w:p>
      <w:pPr>
        <w:tabs>
          <w:tab w:pos="403" w:val="left"/>
        </w:tabs>
        <w:spacing w:after="40" w:line="276" w:lineRule="auto"/>
        <w:ind w:left="403" w:hanging="403"/>
        <w:jc w:val="left"/>
      </w:pPr>
      <w:r>
        <w:rPr>
          <w:color w:val="1A2E4A"/>
        </w:rPr>
        <w:t>1.</w:t>
        <w:tab/>
      </w:r>
      <w:r>
        <w:t>Identify the asset or component whose reliability is being measured.</w:t>
      </w:r>
    </w:p>
    <w:p>
      <w:pPr>
        <w:tabs>
          <w:tab w:pos="403" w:val="left"/>
        </w:tabs>
        <w:spacing w:after="40" w:line="276" w:lineRule="auto"/>
        <w:ind w:left="403" w:hanging="403"/>
        <w:jc w:val="left"/>
      </w:pPr>
      <w:r>
        <w:rPr>
          <w:color w:val="1A2E4A"/>
        </w:rPr>
        <w:t>2.</w:t>
        <w:tab/>
      </w:r>
      <w:r>
        <w:t>Extract relevant maintenance notifications and corrective work orders.</w:t>
      </w:r>
    </w:p>
    <w:p>
      <w:pPr>
        <w:tabs>
          <w:tab w:pos="403" w:val="left"/>
        </w:tabs>
        <w:spacing w:after="40" w:line="276" w:lineRule="auto"/>
        <w:ind w:left="403" w:hanging="403"/>
        <w:jc w:val="left"/>
      </w:pPr>
      <w:r>
        <w:rPr>
          <w:color w:val="1A2E4A"/>
        </w:rPr>
        <w:t>3.</w:t>
        <w:tab/>
      </w:r>
      <w:r>
        <w:t>Identify distinct qualifying failures.</w:t>
      </w:r>
    </w:p>
    <w:p>
      <w:pPr>
        <w:tabs>
          <w:tab w:pos="403" w:val="left"/>
        </w:tabs>
        <w:spacing w:after="40" w:line="276" w:lineRule="auto"/>
        <w:ind w:left="403" w:hanging="403"/>
        <w:jc w:val="left"/>
      </w:pPr>
      <w:r>
        <w:rPr>
          <w:color w:val="1A2E4A"/>
        </w:rPr>
        <w:t>4.</w:t>
        <w:tab/>
      </w:r>
      <w:r>
        <w:t>Remove duplicate notifications or alarms representing the same event.</w:t>
      </w:r>
    </w:p>
    <w:p>
      <w:pPr>
        <w:tabs>
          <w:tab w:pos="403" w:val="left"/>
        </w:tabs>
        <w:spacing w:after="40" w:line="276" w:lineRule="auto"/>
        <w:ind w:left="403" w:hanging="403"/>
        <w:jc w:val="left"/>
      </w:pPr>
      <w:r>
        <w:rPr>
          <w:color w:val="1A2E4A"/>
        </w:rPr>
        <w:t>5.</w:t>
        <w:tab/>
      </w:r>
      <w:r>
        <w:t>Obtain operating-hour exposure from counters, production data, or approved operating logs.</w:t>
      </w:r>
    </w:p>
    <w:p>
      <w:pPr>
        <w:tabs>
          <w:tab w:pos="403" w:val="left"/>
        </w:tabs>
        <w:spacing w:after="40" w:line="276" w:lineRule="auto"/>
        <w:ind w:left="403" w:hanging="403"/>
        <w:jc w:val="left"/>
      </w:pPr>
      <w:r>
        <w:rPr>
          <w:color w:val="1A2E4A"/>
        </w:rPr>
        <w:t>6.</w:t>
        <w:tab/>
      </w:r>
      <w:r>
        <w:t>Apply the agreed inclusion and exclusion rules.</w:t>
      </w:r>
    </w:p>
    <w:p>
      <w:pPr>
        <w:tabs>
          <w:tab w:pos="403" w:val="left"/>
        </w:tabs>
        <w:spacing w:after="40" w:line="276" w:lineRule="auto"/>
        <w:ind w:left="403" w:hanging="403"/>
        <w:jc w:val="left"/>
      </w:pPr>
      <w:r>
        <w:rPr>
          <w:color w:val="1A2E4A"/>
        </w:rPr>
        <w:t>7.</w:t>
        <w:tab/>
      </w:r>
      <w:r>
        <w:t>Calculate MTBF for the reporting period.</w:t>
      </w:r>
    </w:p>
    <w:p>
      <w:pPr>
        <w:tabs>
          <w:tab w:pos="403" w:val="left"/>
        </w:tabs>
        <w:spacing w:after="40" w:line="276" w:lineRule="auto"/>
        <w:ind w:left="403" w:hanging="403"/>
        <w:jc w:val="left"/>
      </w:pPr>
      <w:r>
        <w:rPr>
          <w:color w:val="1A2E4A"/>
        </w:rPr>
        <w:t>8.</w:t>
        <w:tab/>
      </w:r>
      <w:r>
        <w:t>Review the individual events and failure categories before publishing the result.</w:t>
      </w:r>
    </w:p>
    <w:p>
      <w:r>
        <w:t>Do not assume that every corrective maintenance work order represents one independent failure. A single failure can generate multiple notifications, work orders, material issues, and vendor activities.</w:t>
      </w:r>
    </w:p>
    <w:p>
      <w:r>
        <w:t>Similarly, one work order can contain multiple component failures. The correct count depends on the selected reporting boundary and event definition.</w:t>
      </w:r>
    </w:p>
    <w:p>
      <w:pPr>
        <w:pStyle w:val="Heading2"/>
      </w:pPr>
      <w:r>
        <w:t>13. Calculating MTBF in Excel</w:t>
      </w:r>
    </w:p>
    <w:p>
      <w:r>
        <w:t>A simple table can contain one row per asset and reporting period.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 ID</w:t>
            </w:r>
          </w:p>
        </w:tc>
        <w:tc>
          <w:tcPr>
            <w:tcW w:type="dxa" w:w="2700"/>
            <w:shd w:val="clear" w:color="auto" w:fill="EEF2F7"/>
          </w:tcPr>
          <w:p>
            <w:pPr>
              <w:spacing w:after="0" w:before="0" w:line="240" w:lineRule="auto"/>
              <w:jc w:val="left"/>
            </w:pPr>
            <w:r>
              <w:rPr>
                <w:b/>
                <w:color w:val="1A2E4A"/>
              </w:rPr>
              <w:t>Operating hours</w:t>
            </w:r>
          </w:p>
        </w:tc>
        <w:tc>
          <w:tcPr>
            <w:tcW w:type="dxa" w:w="2700"/>
            <w:shd w:val="clear" w:color="auto" w:fill="EEF2F7"/>
          </w:tcPr>
          <w:p>
            <w:pPr>
              <w:spacing w:after="0" w:before="0" w:line="240" w:lineRule="auto"/>
              <w:jc w:val="left"/>
            </w:pPr>
            <w:r>
              <w:rPr>
                <w:b/>
                <w:color w:val="1A2E4A"/>
              </w:rPr>
              <w:t>Failure count</w:t>
            </w:r>
          </w:p>
        </w:tc>
        <w:tc>
          <w:tcPr>
            <w:tcW w:type="dxa" w:w="2700"/>
            <w:shd w:val="clear" w:color="auto" w:fill="EEF2F7"/>
          </w:tcPr>
          <w:p>
            <w:pPr>
              <w:spacing w:after="0" w:before="0" w:line="240" w:lineRule="auto"/>
              <w:jc w:val="left"/>
            </w:pPr>
            <w:r>
              <w:rPr>
                <w:b/>
                <w:color w:val="1A2E4A"/>
              </w:rPr>
              <w:t>MTBF hours</w:t>
            </w:r>
          </w:p>
        </w:tc>
      </w:tr>
      <w:tr>
        <w:tc>
          <w:tcPr>
            <w:tcW w:type="dxa" w:w="2700"/>
          </w:tcPr>
          <w:p>
            <w:pPr>
              <w:spacing w:after="0" w:before="0" w:line="240" w:lineRule="auto"/>
              <w:jc w:val="left"/>
            </w:pPr>
            <w:r>
              <w:t>CNC-01</w:t>
            </w:r>
          </w:p>
        </w:tc>
        <w:tc>
          <w:tcPr>
            <w:tcW w:type="dxa" w:w="2700"/>
          </w:tcPr>
          <w:p>
            <w:pPr>
              <w:spacing w:after="0" w:before="0" w:line="240" w:lineRule="auto"/>
              <w:jc w:val="left"/>
            </w:pPr>
            <w:r>
              <w:t>720</w:t>
            </w:r>
          </w:p>
        </w:tc>
        <w:tc>
          <w:tcPr>
            <w:tcW w:type="dxa" w:w="2700"/>
          </w:tcPr>
          <w:p>
            <w:pPr>
              <w:spacing w:after="0" w:before="0" w:line="240" w:lineRule="auto"/>
              <w:jc w:val="left"/>
            </w:pPr>
            <w:r>
              <w:t>3</w:t>
            </w:r>
          </w:p>
        </w:tc>
        <w:tc>
          <w:tcPr>
            <w:tcW w:type="dxa" w:w="2700"/>
          </w:tcPr>
          <w:p>
            <w:pPr>
              <w:spacing w:after="0" w:before="0" w:line="240" w:lineRule="auto"/>
              <w:jc w:val="left"/>
            </w:pPr>
            <w:r>
              <w:t>240</w:t>
            </w:r>
          </w:p>
        </w:tc>
      </w:tr>
      <w:tr>
        <w:tc>
          <w:tcPr>
            <w:tcW w:type="dxa" w:w="2700"/>
          </w:tcPr>
          <w:p>
            <w:pPr>
              <w:spacing w:after="0" w:before="0" w:line="240" w:lineRule="auto"/>
              <w:jc w:val="left"/>
            </w:pPr>
            <w:r>
              <w:t>VFD-12</w:t>
            </w:r>
          </w:p>
        </w:tc>
        <w:tc>
          <w:tcPr>
            <w:tcW w:type="dxa" w:w="2700"/>
          </w:tcPr>
          <w:p>
            <w:pPr>
              <w:spacing w:after="0" w:before="0" w:line="240" w:lineRule="auto"/>
              <w:jc w:val="left"/>
            </w:pPr>
            <w:r>
              <w:t>960</w:t>
            </w:r>
          </w:p>
        </w:tc>
        <w:tc>
          <w:tcPr>
            <w:tcW w:type="dxa" w:w="2700"/>
          </w:tcPr>
          <w:p>
            <w:pPr>
              <w:spacing w:after="0" w:before="0" w:line="240" w:lineRule="auto"/>
              <w:jc w:val="left"/>
            </w:pPr>
            <w:r>
              <w:t>2</w:t>
            </w:r>
          </w:p>
        </w:tc>
        <w:tc>
          <w:tcPr>
            <w:tcW w:type="dxa" w:w="2700"/>
          </w:tcPr>
          <w:p>
            <w:pPr>
              <w:spacing w:after="0" w:before="0" w:line="240" w:lineRule="auto"/>
              <w:jc w:val="left"/>
            </w:pPr>
            <w:r>
              <w:t>480</w:t>
            </w:r>
          </w:p>
        </w:tc>
      </w:tr>
      <w:tr>
        <w:tc>
          <w:tcPr>
            <w:tcW w:type="dxa" w:w="2700"/>
          </w:tcPr>
          <w:p>
            <w:pPr>
              <w:spacing w:after="0" w:before="0" w:line="240" w:lineRule="auto"/>
              <w:jc w:val="left"/>
            </w:pPr>
            <w:r>
              <w:t>ROBOT-04</w:t>
            </w:r>
          </w:p>
        </w:tc>
        <w:tc>
          <w:tcPr>
            <w:tcW w:type="dxa" w:w="2700"/>
          </w:tcPr>
          <w:p>
            <w:pPr>
              <w:spacing w:after="0" w:before="0" w:line="240" w:lineRule="auto"/>
              <w:jc w:val="left"/>
            </w:pPr>
            <w:r>
              <w:t>600</w:t>
            </w:r>
          </w:p>
        </w:tc>
        <w:tc>
          <w:tcPr>
            <w:tcW w:type="dxa" w:w="2700"/>
          </w:tcPr>
          <w:p>
            <w:pPr>
              <w:spacing w:after="0" w:before="0" w:line="240" w:lineRule="auto"/>
              <w:jc w:val="left"/>
            </w:pPr>
            <w:r>
              <w:t>4</w:t>
            </w:r>
          </w:p>
        </w:tc>
        <w:tc>
          <w:tcPr>
            <w:tcW w:type="dxa" w:w="2700"/>
          </w:tcPr>
          <w:p>
            <w:pPr>
              <w:spacing w:after="0" w:before="0" w:line="240" w:lineRule="auto"/>
              <w:jc w:val="left"/>
            </w:pPr>
            <w:r>
              <w:t>150</w:t>
            </w:r>
          </w:p>
        </w:tc>
      </w:tr>
      <w:tr>
        <w:tc>
          <w:tcPr>
            <w:tcW w:type="dxa" w:w="2700"/>
          </w:tcPr>
          <w:p>
            <w:pPr>
              <w:spacing w:after="0" w:before="0" w:line="240" w:lineRule="auto"/>
              <w:jc w:val="left"/>
            </w:pPr>
            <w:r>
              <w:t>PLC-RIO-02</w:t>
            </w:r>
          </w:p>
        </w:tc>
        <w:tc>
          <w:tcPr>
            <w:tcW w:type="dxa" w:w="2700"/>
          </w:tcPr>
          <w:p>
            <w:pPr>
              <w:spacing w:after="0" w:before="0" w:line="240" w:lineRule="auto"/>
              <w:jc w:val="left"/>
            </w:pPr>
            <w:r>
              <w:t>800</w:t>
            </w:r>
          </w:p>
        </w:tc>
        <w:tc>
          <w:tcPr>
            <w:tcW w:type="dxa" w:w="2700"/>
          </w:tcPr>
          <w:p>
            <w:pPr>
              <w:spacing w:after="0" w:before="0" w:line="240" w:lineRule="auto"/>
              <w:jc w:val="left"/>
            </w:pPr>
            <w:r>
              <w:t>1</w:t>
            </w:r>
          </w:p>
        </w:tc>
        <w:tc>
          <w:tcPr>
            <w:tcW w:type="dxa" w:w="2700"/>
          </w:tcPr>
          <w:p>
            <w:pPr>
              <w:spacing w:after="0" w:before="0" w:line="240" w:lineRule="auto"/>
              <w:jc w:val="left"/>
            </w:pPr>
            <w:r>
              <w:t>800</w:t>
            </w:r>
          </w:p>
        </w:tc>
      </w:tr>
    </w:tbl>
    <w:p/>
    <w:p>
      <w:r>
        <w:t>If operating hours are in column B and failure count is in column C, the Excel formula for row 2 is:</w:t>
      </w:r>
    </w:p>
    <w:p>
      <w:pPr>
        <w:shd w:val="clear" w:color="auto" w:fill="F4F4F4"/>
        <w:spacing w:before="0" w:after="0" w:line="240" w:lineRule="auto"/>
        <w:ind w:left="216" w:right="216"/>
        <w:jc w:val="left"/>
      </w:pPr>
      <w:r>
        <w:rPr>
          <w:rFonts w:ascii="Consolas" w:hAnsi="Consolas"/>
          <w:color w:val="202020"/>
          <w:sz w:val="18"/>
        </w:rPr>
        <w:t>=IF(C2&gt;0,B2/C2,"N/A")</w:t>
      </w:r>
    </w:p>
    <w:p/>
    <w:p>
      <w:r>
        <w:t xml:space="preserve">If the failure count is zero, the formula returns </w:t>
      </w:r>
      <w:r>
        <w:rPr>
          <w:rFonts w:ascii="Consolas" w:hAnsi="Consolas"/>
          <w:color w:val="333333"/>
          <w:sz w:val="19"/>
          <w:shd w:val="clear" w:color="auto" w:fill="EFEFEF"/>
        </w:rPr>
        <w:t>N/A</w:t>
      </w:r>
      <w:r>
        <w:t xml:space="preserve"> rather than dividing by zero.</w:t>
      </w:r>
    </w:p>
    <w:p>
      <w:r>
        <w:t>A zero-failure observation does not mean the asset has infinite proven MTBF. It means no qualifying failures were observed during the available exposure. The observation provides limited evidence about reliability, with the amount of evidence depending on the accumulated exposure.</w:t>
      </w:r>
    </w:p>
    <w:p>
      <w:pPr>
        <w:pStyle w:val="Heading3"/>
      </w:pPr>
      <w:r>
        <w:t>Fleet-level MTBF</w:t>
      </w:r>
    </w:p>
    <w:p>
      <w:r>
        <w:t>For comparable assets, calculate:</w:t>
      </w:r>
    </w:p>
    <w:p>
      <w:pPr>
        <w:shd w:val="clear" w:color="auto" w:fill="F4F4F4"/>
        <w:spacing w:before="0" w:after="0" w:line="240" w:lineRule="auto"/>
        <w:ind w:left="216" w:right="216"/>
        <w:jc w:val="left"/>
      </w:pPr>
      <w:r>
        <w:rPr>
          <w:rFonts w:ascii="Consolas" w:hAnsi="Consolas"/>
          <w:color w:val="202020"/>
          <w:sz w:val="18"/>
        </w:rPr>
        <w:t>=SUM(B2:B5)/SUM(C2:C5)</w:t>
      </w:r>
    </w:p>
    <w:p/>
    <w:p>
      <w:r>
        <w:t>This calculates pooled operating exposure divided by pooled failure count.</w:t>
      </w:r>
    </w:p>
    <w:p>
      <w:r>
        <w:t>Do not take a simple arithmetic average of individual MTBF values unless that statistic is specifically intended. For example, averaging a machine with 10 operating hours and one failure with another machine having 10,000 operating hours and one failure would give each machine equal weight despite vastly different exposure.</w:t>
      </w:r>
    </w:p>
    <w:p>
      <w:pPr>
        <w:pStyle w:val="Heading2"/>
      </w:pPr>
      <w:r>
        <w:t>14. MTBF in Power BI</w:t>
      </w:r>
    </w:p>
    <w:p>
      <w:r>
        <w:t>A Power BI dashboard should make the reliability calculation traceable.</w:t>
      </w:r>
    </w:p>
    <w:p>
      <w:r>
        <w:t>Recommended measures:</w:t>
      </w:r>
    </w:p>
    <w:p>
      <w:pPr>
        <w:pStyle w:val="ListBullet"/>
      </w:pPr>
      <w:r>
        <w:t>Total qualifying operating hours.</w:t>
      </w:r>
    </w:p>
    <w:p>
      <w:pPr>
        <w:pStyle w:val="ListBullet"/>
      </w:pPr>
      <w:r>
        <w:t>Total distinct failure events.</w:t>
      </w:r>
    </w:p>
    <w:p>
      <w:pPr>
        <w:pStyle w:val="ListBullet"/>
      </w:pPr>
      <w:r>
        <w:t>MTBF by asset.</w:t>
      </w:r>
    </w:p>
    <w:p>
      <w:pPr>
        <w:pStyle w:val="ListBullet"/>
      </w:pPr>
      <w:r>
        <w:t>MTBF by machine family.</w:t>
      </w:r>
    </w:p>
    <w:p>
      <w:pPr>
        <w:pStyle w:val="ListBullet"/>
      </w:pPr>
      <w:r>
        <w:t>MTBF by failure category.</w:t>
      </w:r>
    </w:p>
    <w:p>
      <w:pPr>
        <w:pStyle w:val="ListBullet"/>
      </w:pPr>
      <w:r>
        <w:t>MTBF trend over time.</w:t>
      </w:r>
    </w:p>
    <w:p>
      <w:pPr>
        <w:pStyle w:val="ListBullet"/>
      </w:pPr>
      <w:r>
        <w:t>Rolling-period MTBF.</w:t>
      </w:r>
    </w:p>
    <w:p>
      <w:pPr>
        <w:pStyle w:val="ListBullet"/>
      </w:pPr>
      <w:r>
        <w:t>Failure count per 1,000 operating hours.</w:t>
      </w:r>
    </w:p>
    <w:p>
      <w:pPr>
        <w:pStyle w:val="ListBullet"/>
      </w:pPr>
      <w:r>
        <w:t>Comparison against a defined target.</w:t>
      </w:r>
    </w:p>
    <w:p>
      <w:pPr>
        <w:pStyle w:val="ListBullet"/>
      </w:pPr>
      <w:r>
        <w:t>Data completeness and validation status.</w:t>
      </w:r>
    </w:p>
    <w:p>
      <w:r>
        <w:t>Conceptually:</w:t>
      </w:r>
    </w:p>
    <w:p>
      <w:pPr>
        <w:spacing w:before="120" w:after="160"/>
        <w:jc w:val="center"/>
      </w:pPr>
      <m:oMathPara>
        <m:oMath>
          <m:r>
            <m:t>MTBF=</m:t>
          </m:r>
          <m:f>
            <m:fPr>
              <m:type m:val="bar"/>
            </m:fPr>
            <m:num>
              <m:r>
                <m:rPr>
                  <m:nor/>
                </m:rPr>
                <m:t>Total Operating Hours</m:t>
              </m:r>
            </m:num>
            <m:den>
              <m:r>
                <m:rPr>
                  <m:nor/>
                </m:rPr>
                <m:t>Distinct Qualifying Failures</m:t>
              </m:r>
            </m:den>
          </m:f>
        </m:oMath>
      </m:oMathPara>
    </w:p>
    <w:p>
      <w:r>
        <w:t xml:space="preserve">An illustrative DAX measure, assuming </w:t>
      </w:r>
      <w:r>
        <w:rPr>
          <w:rFonts w:ascii="Consolas" w:hAnsi="Consolas"/>
          <w:color w:val="333333"/>
          <w:sz w:val="19"/>
          <w:shd w:val="clear" w:color="auto" w:fill="EFEFEF"/>
        </w:rPr>
        <w:t>OperatingExposure</w:t>
      </w:r>
      <w:r>
        <w:t xml:space="preserve"> contains one row per asset and period, and </w:t>
      </w:r>
      <w:r>
        <w:rPr>
          <w:rFonts w:ascii="Consolas" w:hAnsi="Consolas"/>
          <w:color w:val="333333"/>
          <w:sz w:val="19"/>
          <w:shd w:val="clear" w:color="auto" w:fill="EFEFEF"/>
        </w:rPr>
        <w:t>FailureEvents</w:t>
      </w:r>
      <w:r>
        <w:t xml:space="preserve"> contains one row per distinct failure event, is:</w:t>
      </w:r>
    </w:p>
    <w:p>
      <w:pPr>
        <w:shd w:val="clear" w:color="auto" w:fill="F4F4F4"/>
        <w:spacing w:before="0" w:after="0" w:line="240" w:lineRule="auto"/>
        <w:ind w:left="216" w:right="216"/>
        <w:jc w:val="left"/>
      </w:pPr>
      <w:r>
        <w:rPr>
          <w:rFonts w:ascii="Consolas" w:hAnsi="Consolas"/>
          <w:color w:val="202020"/>
          <w:sz w:val="18"/>
        </w:rPr>
        <w:t>Total Operating Hours =</w:t>
      </w:r>
    </w:p>
    <w:p>
      <w:pPr>
        <w:shd w:val="clear" w:color="auto" w:fill="F4F4F4"/>
        <w:spacing w:before="0" w:after="0" w:line="240" w:lineRule="auto"/>
        <w:ind w:left="216" w:right="216"/>
        <w:jc w:val="left"/>
      </w:pPr>
      <w:r>
        <w:rPr>
          <w:rFonts w:ascii="Consolas" w:hAnsi="Consolas"/>
          <w:color w:val="202020"/>
          <w:sz w:val="18"/>
        </w:rPr>
        <w:t>SUM(OperatingExposure[OperatingHours])</w:t>
      </w:r>
    </w:p>
    <w:p/>
    <w:p>
      <w:pPr>
        <w:shd w:val="clear" w:color="auto" w:fill="F4F4F4"/>
        <w:spacing w:before="0" w:after="0" w:line="240" w:lineRule="auto"/>
        <w:ind w:left="216" w:right="216"/>
        <w:jc w:val="left"/>
      </w:pPr>
      <w:r>
        <w:rPr>
          <w:rFonts w:ascii="Consolas" w:hAnsi="Consolas"/>
          <w:color w:val="202020"/>
          <w:sz w:val="18"/>
        </w:rPr>
        <w:t>Qualifying Failure Count =</w:t>
      </w:r>
    </w:p>
    <w:p>
      <w:pPr>
        <w:shd w:val="clear" w:color="auto" w:fill="F4F4F4"/>
        <w:spacing w:before="0" w:after="0" w:line="240" w:lineRule="auto"/>
        <w:ind w:left="216" w:right="216"/>
        <w:jc w:val="left"/>
      </w:pPr>
      <w:r>
        <w:rPr>
          <w:rFonts w:ascii="Consolas" w:hAnsi="Consolas"/>
          <w:color w:val="202020"/>
          <w:sz w:val="18"/>
        </w:rPr>
        <w:t>DISTINCTCOUNT(FailureEvents[FailureEventID])</w:t>
      </w:r>
    </w:p>
    <w:p/>
    <w:p>
      <w:pPr>
        <w:shd w:val="clear" w:color="auto" w:fill="F4F4F4"/>
        <w:spacing w:before="0" w:after="0" w:line="240" w:lineRule="auto"/>
        <w:ind w:left="216" w:right="216"/>
        <w:jc w:val="left"/>
      </w:pPr>
      <w:r>
        <w:rPr>
          <w:rFonts w:ascii="Consolas" w:hAnsi="Consolas"/>
          <w:color w:val="202020"/>
          <w:sz w:val="18"/>
        </w:rPr>
        <w:t>MTBF Hours =</w:t>
      </w:r>
    </w:p>
    <w:p>
      <w:pPr>
        <w:shd w:val="clear" w:color="auto" w:fill="F4F4F4"/>
        <w:spacing w:before="0" w:after="0" w:line="240" w:lineRule="auto"/>
        <w:ind w:left="216" w:right="216"/>
        <w:jc w:val="left"/>
      </w:pPr>
      <w:r>
        <w:rPr>
          <w:rFonts w:ascii="Consolas" w:hAnsi="Consolas"/>
          <w:color w:val="202020"/>
          <w:sz w:val="18"/>
        </w:rPr>
        <w:t>DIVIDE(</w:t>
      </w:r>
    </w:p>
    <w:p>
      <w:pPr>
        <w:shd w:val="clear" w:color="auto" w:fill="F4F4F4"/>
        <w:spacing w:before="0" w:after="0" w:line="240" w:lineRule="auto"/>
        <w:ind w:left="216" w:right="216"/>
        <w:jc w:val="left"/>
      </w:pPr>
      <w:r>
        <w:rPr>
          <w:rFonts w:ascii="Consolas" w:hAnsi="Consolas"/>
          <w:color w:val="202020"/>
          <w:sz w:val="18"/>
        </w:rPr>
        <w:t xml:space="preserve">    [Total Operating Hours],</w:t>
      </w:r>
    </w:p>
    <w:p>
      <w:pPr>
        <w:shd w:val="clear" w:color="auto" w:fill="F4F4F4"/>
        <w:spacing w:before="0" w:after="0" w:line="240" w:lineRule="auto"/>
        <w:ind w:left="216" w:right="216"/>
        <w:jc w:val="left"/>
      </w:pPr>
      <w:r>
        <w:rPr>
          <w:rFonts w:ascii="Consolas" w:hAnsi="Consolas"/>
          <w:color w:val="202020"/>
          <w:sz w:val="18"/>
        </w:rPr>
        <w:t xml:space="preserve">    [Qualifying Failure Count]</w:t>
      </w:r>
    </w:p>
    <w:p>
      <w:pPr>
        <w:shd w:val="clear" w:color="auto" w:fill="F4F4F4"/>
        <w:spacing w:before="0" w:after="0" w:line="240" w:lineRule="auto"/>
        <w:ind w:left="216" w:right="216"/>
        <w:jc w:val="left"/>
      </w:pPr>
      <w:r>
        <w:rPr>
          <w:rFonts w:ascii="Consolas" w:hAnsi="Consolas"/>
          <w:color w:val="202020"/>
          <w:sz w:val="18"/>
        </w:rPr>
        <w:t>)</w:t>
      </w:r>
    </w:p>
    <w:p/>
    <w:p>
      <w:r>
        <w:t>These measures are valid only when the data model prevents operating hours from being duplicated by joins to multiple failure records. Otherwise, the numerator can be inflated and MTBF will be misleading.</w:t>
      </w:r>
    </w:p>
    <w:p>
      <w:r>
        <w:t>The tables should have appropriate relationships and a well-defined grain. If the model has several records per asset per period, aggregate exposure before joining it to event-level data.</w:t>
      </w:r>
    </w:p>
    <w:p>
      <w:pPr>
        <w:pStyle w:val="Heading3"/>
      </w:pPr>
      <w:r>
        <w:t>Recommended dashboard layout</w:t>
      </w:r>
    </w:p>
    <w:p>
      <w:pPr>
        <w:pStyle w:val="ListBullet"/>
      </w:pPr>
      <w:r>
        <w:t>KPI cards: MTBF, operating hours, distinct failure events.</w:t>
      </w:r>
    </w:p>
    <w:p>
      <w:pPr>
        <w:pStyle w:val="ListBullet"/>
      </w:pPr>
      <w:r>
        <w:t>Trend chart: MTBF by week or month.</w:t>
      </w:r>
    </w:p>
    <w:p>
      <w:pPr>
        <w:pStyle w:val="ListBullet"/>
      </w:pPr>
      <w:r>
        <w:t>Asset ranking: Assets with the lowest observed MTBF.</w:t>
      </w:r>
    </w:p>
    <w:p>
      <w:pPr>
        <w:pStyle w:val="ListBullet"/>
      </w:pPr>
      <w:r>
        <w:t>Failure-category chart: Failure count and exposure by category.</w:t>
      </w:r>
    </w:p>
    <w:p>
      <w:pPr>
        <w:pStyle w:val="ListBullet"/>
      </w:pPr>
      <w:r>
        <w:t>Drill-through detail: Individual failure events, symptoms, causes, and corrective actions.</w:t>
      </w:r>
    </w:p>
    <w:p>
      <w:pPr>
        <w:pStyle w:val="ListBullet"/>
      </w:pPr>
      <w:r>
        <w:t>Data-quality indicators: Missing operating hours, unclassified events, duplicate records, and incomplete timestamps.</w:t>
      </w:r>
    </w:p>
    <w:p>
      <w:r>
        <w:t>A dashboard should display the observation period and metric definition alongside MTBF. A number without its exposure window and failure-counting rules is decoration, not reliability analysis.</w:t>
      </w:r>
    </w:p>
    <w:p>
      <w:pPr>
        <w:pStyle w:val="Heading2"/>
      </w:pPr>
      <w:r>
        <w:t>15. Rolling MTBF and Trend Analysis</w:t>
      </w:r>
    </w:p>
    <w:p>
      <w:r>
        <w:t>A single reporting-period MTBF may hide a worsening or improving failure pattern.</w:t>
      </w:r>
    </w:p>
    <w:p>
      <w:r>
        <w:t>A rolling MTBF calculation uses accumulated exposure and failures within a moving window.</w:t>
      </w:r>
    </w:p>
    <w:p>
      <w:r>
        <w:t>For a rolling 90-day period:</w:t>
      </w:r>
    </w:p>
    <w:p>
      <w:pPr>
        <w:spacing w:before="120" w:after="160"/>
        <w:jc w:val="center"/>
      </w:pPr>
      <m:oMathPara>
        <m:oMath>
          <m:r>
            <m:t>MTB</m:t>
          </m:r>
          <m:sSub>
            <m:e>
              <m:r>
                <m:t>F</m:t>
              </m:r>
            </m:e>
            <m:sub>
              <m:r>
                <m:t>90d</m:t>
              </m:r>
            </m:sub>
          </m:sSub>
          <m:r>
            <m:t>=</m:t>
          </m:r>
          <m:f>
            <m:fPr>
              <m:type m:val="bar"/>
            </m:fPr>
            <m:num>
              <m:r>
                <m:rPr>
                  <m:nor/>
                </m:rPr>
                <m:t>Operating Hours in 90 Days</m:t>
              </m:r>
            </m:num>
            <m:den>
              <m:r>
                <m:rPr>
                  <m:nor/>
                </m:rPr>
                <m:t>Failures in 90 Days</m:t>
              </m:r>
            </m:den>
          </m:f>
        </m:oMath>
      </m:oMathPara>
    </w:p>
    <w:p>
      <w:r>
        <w:t>The window should include the appropriate operating exposure, not automatically 90 multiplied by 24 hours.</w:t>
      </w:r>
    </w:p>
    <w:p>
      <w:pPr>
        <w:pStyle w:val="Heading3"/>
      </w:pPr>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Period</w:t>
            </w:r>
          </w:p>
        </w:tc>
        <w:tc>
          <w:tcPr>
            <w:tcW w:type="dxa" w:w="2700"/>
            <w:shd w:val="clear" w:color="auto" w:fill="EEF2F7"/>
          </w:tcPr>
          <w:p>
            <w:pPr>
              <w:spacing w:after="0" w:before="0" w:line="240" w:lineRule="auto"/>
              <w:jc w:val="left"/>
            </w:pPr>
            <w:r>
              <w:rPr>
                <w:b/>
                <w:color w:val="1A2E4A"/>
              </w:rPr>
              <w:t>Operating hours</w:t>
            </w:r>
          </w:p>
        </w:tc>
        <w:tc>
          <w:tcPr>
            <w:tcW w:type="dxa" w:w="2700"/>
            <w:shd w:val="clear" w:color="auto" w:fill="EEF2F7"/>
          </w:tcPr>
          <w:p>
            <w:pPr>
              <w:spacing w:after="0" w:before="0" w:line="240" w:lineRule="auto"/>
              <w:jc w:val="left"/>
            </w:pPr>
            <w:r>
              <w:rPr>
                <w:b/>
                <w:color w:val="1A2E4A"/>
              </w:rPr>
              <w:t>Failures</w:t>
            </w:r>
          </w:p>
        </w:tc>
        <w:tc>
          <w:tcPr>
            <w:tcW w:type="dxa" w:w="2700"/>
            <w:shd w:val="clear" w:color="auto" w:fill="EEF2F7"/>
          </w:tcPr>
          <w:p>
            <w:pPr>
              <w:spacing w:after="0" w:before="0" w:line="240" w:lineRule="auto"/>
              <w:jc w:val="left"/>
            </w:pPr>
            <w:r>
              <w:rPr>
                <w:b/>
                <w:color w:val="1A2E4A"/>
              </w:rPr>
              <w:t>MTBF</w:t>
            </w:r>
          </w:p>
        </w:tc>
      </w:tr>
      <w:tr>
        <w:tc>
          <w:tcPr>
            <w:tcW w:type="dxa" w:w="2700"/>
          </w:tcPr>
          <w:p>
            <w:pPr>
              <w:spacing w:after="0" w:before="0" w:line="240" w:lineRule="auto"/>
              <w:jc w:val="left"/>
            </w:pPr>
            <w:r>
              <w:t>January</w:t>
            </w:r>
          </w:p>
        </w:tc>
        <w:tc>
          <w:tcPr>
            <w:tcW w:type="dxa" w:w="2700"/>
          </w:tcPr>
          <w:p>
            <w:pPr>
              <w:spacing w:after="0" w:before="0" w:line="240" w:lineRule="auto"/>
              <w:jc w:val="left"/>
            </w:pPr>
            <w:r>
              <w:t>600</w:t>
            </w:r>
          </w:p>
        </w:tc>
        <w:tc>
          <w:tcPr>
            <w:tcW w:type="dxa" w:w="2700"/>
          </w:tcPr>
          <w:p>
            <w:pPr>
              <w:spacing w:after="0" w:before="0" w:line="240" w:lineRule="auto"/>
              <w:jc w:val="left"/>
            </w:pPr>
            <w:r>
              <w:t>6</w:t>
            </w:r>
          </w:p>
        </w:tc>
        <w:tc>
          <w:tcPr>
            <w:tcW w:type="dxa" w:w="2700"/>
          </w:tcPr>
          <w:p>
            <w:pPr>
              <w:spacing w:after="0" w:before="0" w:line="240" w:lineRule="auto"/>
              <w:jc w:val="left"/>
            </w:pPr>
            <w:r>
              <w:t>100 hours</w:t>
            </w:r>
          </w:p>
        </w:tc>
      </w:tr>
      <w:tr>
        <w:tc>
          <w:tcPr>
            <w:tcW w:type="dxa" w:w="2700"/>
          </w:tcPr>
          <w:p>
            <w:pPr>
              <w:spacing w:after="0" w:before="0" w:line="240" w:lineRule="auto"/>
              <w:jc w:val="left"/>
            </w:pPr>
            <w:r>
              <w:t>February</w:t>
            </w:r>
          </w:p>
        </w:tc>
        <w:tc>
          <w:tcPr>
            <w:tcW w:type="dxa" w:w="2700"/>
          </w:tcPr>
          <w:p>
            <w:pPr>
              <w:spacing w:after="0" w:before="0" w:line="240" w:lineRule="auto"/>
              <w:jc w:val="left"/>
            </w:pPr>
            <w:r>
              <w:t>620</w:t>
            </w:r>
          </w:p>
        </w:tc>
        <w:tc>
          <w:tcPr>
            <w:tcW w:type="dxa" w:w="2700"/>
          </w:tcPr>
          <w:p>
            <w:pPr>
              <w:spacing w:after="0" w:before="0" w:line="240" w:lineRule="auto"/>
              <w:jc w:val="left"/>
            </w:pPr>
            <w:r>
              <w:t>4</w:t>
            </w:r>
          </w:p>
        </w:tc>
        <w:tc>
          <w:tcPr>
            <w:tcW w:type="dxa" w:w="2700"/>
          </w:tcPr>
          <w:p>
            <w:pPr>
              <w:spacing w:after="0" w:before="0" w:line="240" w:lineRule="auto"/>
              <w:jc w:val="left"/>
            </w:pPr>
            <w:r>
              <w:t>155 hours</w:t>
            </w:r>
          </w:p>
        </w:tc>
      </w:tr>
      <w:tr>
        <w:tc>
          <w:tcPr>
            <w:tcW w:type="dxa" w:w="2700"/>
          </w:tcPr>
          <w:p>
            <w:pPr>
              <w:spacing w:after="0" w:before="0" w:line="240" w:lineRule="auto"/>
              <w:jc w:val="left"/>
            </w:pPr>
            <w:r>
              <w:t>March</w:t>
            </w:r>
          </w:p>
        </w:tc>
        <w:tc>
          <w:tcPr>
            <w:tcW w:type="dxa" w:w="2700"/>
          </w:tcPr>
          <w:p>
            <w:pPr>
              <w:spacing w:after="0" w:before="0" w:line="240" w:lineRule="auto"/>
              <w:jc w:val="left"/>
            </w:pPr>
            <w:r>
              <w:t>610</w:t>
            </w:r>
          </w:p>
        </w:tc>
        <w:tc>
          <w:tcPr>
            <w:tcW w:type="dxa" w:w="2700"/>
          </w:tcPr>
          <w:p>
            <w:pPr>
              <w:spacing w:after="0" w:before="0" w:line="240" w:lineRule="auto"/>
              <w:jc w:val="left"/>
            </w:pPr>
            <w:r>
              <w:t>2</w:t>
            </w:r>
          </w:p>
        </w:tc>
        <w:tc>
          <w:tcPr>
            <w:tcW w:type="dxa" w:w="2700"/>
          </w:tcPr>
          <w:p>
            <w:pPr>
              <w:spacing w:after="0" w:before="0" w:line="240" w:lineRule="auto"/>
              <w:jc w:val="left"/>
            </w:pPr>
            <w:r>
              <w:t>305 hours</w:t>
            </w:r>
          </w:p>
        </w:tc>
      </w:tr>
    </w:tbl>
    <w:p/>
    <w:p>
      <w:r>
        <w:t>The observed MTBF increases across the three months.</w:t>
      </w:r>
    </w:p>
    <w:p>
      <w:r>
        <w:t>This may indicate improvement, but the conclusion should be checked against:</w:t>
      </w:r>
    </w:p>
    <w:p>
      <w:pPr>
        <w:pStyle w:val="ListBullet"/>
      </w:pPr>
      <w:r>
        <w:t>Changes in production volume and operating duty.</w:t>
      </w:r>
    </w:p>
    <w:p>
      <w:pPr>
        <w:pStyle w:val="ListBullet"/>
      </w:pPr>
      <w:r>
        <w:t>Changes in equipment availability or measurement coverage.</w:t>
      </w:r>
    </w:p>
    <w:p>
      <w:pPr>
        <w:pStyle w:val="ListBullet"/>
      </w:pPr>
      <w:r>
        <w:t>Failure classification changes.</w:t>
      </w:r>
    </w:p>
    <w:p>
      <w:pPr>
        <w:pStyle w:val="ListBullet"/>
      </w:pPr>
      <w:r>
        <w:t>Maintenance interventions.</w:t>
      </w:r>
    </w:p>
    <w:p>
      <w:pPr>
        <w:pStyle w:val="ListBullet"/>
      </w:pPr>
      <w:r>
        <w:t>Component replacement or software changes.</w:t>
      </w:r>
    </w:p>
    <w:p>
      <w:pPr>
        <w:pStyle w:val="ListBullet"/>
      </w:pPr>
      <w:r>
        <w:t>Whether the sample size is sufficient.</w:t>
      </w:r>
    </w:p>
    <w:p>
      <w:r>
        <w:t>MTBF can improve because reliability genuinely improved, but it can also improve because fewer operating hours or fewer failures were recorded.</w:t>
      </w:r>
    </w:p>
    <w:p>
      <w:pPr>
        <w:pStyle w:val="Heading2"/>
      </w:pPr>
      <w:r>
        <w:t>16. Why MTBF Can Be Misleading</w:t>
      </w:r>
    </w:p>
    <w:p>
      <w:pPr>
        <w:pStyle w:val="Heading3"/>
      </w:pPr>
      <w:r>
        <w:t>Small sample size</w:t>
      </w:r>
    </w:p>
    <w:p>
      <w:r>
        <w:t>A machine with one failure over 100 hours has an observed MTBF of 100 hours. A machine with ten failures over 1,000 hours also has an observed MTBF of 100 hours.</w:t>
      </w:r>
    </w:p>
    <w:p>
      <w:r>
        <w:t>The averages are identical, but the evidence base differs. A small number of events can produce an unstable estimate.</w:t>
      </w:r>
    </w:p>
    <w:p>
      <w:pPr>
        <w:pStyle w:val="Heading3"/>
      </w:pPr>
      <w:r>
        <w:t>Changing operating conditions</w:t>
      </w:r>
    </w:p>
    <w:p>
      <w:r>
        <w:t>A machine may operate under different loads, cycle rates, temperatures, dust levels, or production schedules. Combining these periods without qualification may obscure the relationship between duty and failure.</w:t>
      </w:r>
    </w:p>
    <w:p>
      <w:pPr>
        <w:pStyle w:val="Heading3"/>
      </w:pPr>
      <w:r>
        <w:t>Changing failure definitions</w:t>
      </w:r>
    </w:p>
    <w:p>
      <w:r>
        <w:t>If a department begins counting alarms as failures halfway through the year, the MTBF may appear to worsen even if the actual equipment behavior did not change.</w:t>
      </w:r>
    </w:p>
    <w:p>
      <w:pPr>
        <w:pStyle w:val="Heading3"/>
      </w:pPr>
      <w:r>
        <w:t>Incomplete records</w:t>
      </w:r>
    </w:p>
    <w:p>
      <w:r>
        <w:t>Missing operating hours inflate or distort the result. Missing failure events can make reliability appear better than it is.</w:t>
      </w:r>
    </w:p>
    <w:p>
      <w:pPr>
        <w:pStyle w:val="Heading3"/>
      </w:pPr>
      <w:r>
        <w:t>Repair quality</w:t>
      </w:r>
    </w:p>
    <w:p>
      <w:r>
        <w:t>If a fault is not fully resolved, repeated symptoms may reflect one unresolved failure rather than independent failures. Alternatively, a later failure may be a genuinely new event. The distinction must be documented.</w:t>
      </w:r>
    </w:p>
    <w:p>
      <w:pPr>
        <w:pStyle w:val="Heading3"/>
      </w:pPr>
      <w:r>
        <w:t>Maintenance and censoring</w:t>
      </w:r>
    </w:p>
    <w:p>
      <w:r>
        <w:t>An observation period may end before the next failure occurs. This is a right-censored observation, not proof that the asset's failure interval has been completed. Reliability studies that model individual times to failure should account for such incomplete intervals rather than treating them as observed failures.</w:t>
      </w:r>
    </w:p>
    <w:p>
      <w:pPr>
        <w:pStyle w:val="Heading3"/>
      </w:pPr>
      <w:r>
        <w:t>Survivorship bias</w:t>
      </w:r>
    </w:p>
    <w:p>
      <w:r>
        <w:t>Analysing only equipment that remained in service can hide assets that were scrapped, replaced, or removed after repeated failures. For fleet-level reliability work, include the relevant retired or replaced assets according to the study design.</w:t>
      </w:r>
    </w:p>
    <w:p>
      <w:pPr>
        <w:pStyle w:val="Heading2"/>
      </w:pPr>
      <w:r>
        <w:t>17. MTBF Is Not Automatically a Preventive Maintenance Interval</w:t>
      </w:r>
    </w:p>
    <w:p>
      <w:r>
        <w:t>A common mistake is to set the preventive maintenance interval equal to MTBF.</w:t>
      </w:r>
    </w:p>
    <w:p>
      <w:r>
        <w:t>Suppose a VFD has an observed MTBF of 2,000 operating hours. This does not automatically mean the VFD should be serviced every 2,000 hours.</w:t>
      </w:r>
    </w:p>
    <w:p>
      <w:r>
        <w:t>MTBF describes average failure behavior. It does not directly identify the optimal time for a preventive task.</w:t>
      </w:r>
    </w:p>
    <w:p>
      <w:r>
        <w:t>The appropriate maintenance interval depends on:</w:t>
      </w:r>
    </w:p>
    <w:p>
      <w:pPr>
        <w:pStyle w:val="ListBullet"/>
      </w:pPr>
      <w:r>
        <w:t>The failure mechanism.</w:t>
      </w:r>
    </w:p>
    <w:p>
      <w:pPr>
        <w:pStyle w:val="ListBullet"/>
      </w:pPr>
      <w:r>
        <w:t>Whether failure risk changes with age or operating hours.</w:t>
      </w:r>
    </w:p>
    <w:p>
      <w:pPr>
        <w:pStyle w:val="ListBullet"/>
      </w:pPr>
      <w:r>
        <w:t>Manufacturer recommendations.</w:t>
      </w:r>
    </w:p>
    <w:p>
      <w:pPr>
        <w:pStyle w:val="ListBullet"/>
      </w:pPr>
      <w:r>
        <w:t>Condition-monitoring results.</w:t>
      </w:r>
    </w:p>
    <w:p>
      <w:pPr>
        <w:pStyle w:val="ListBullet"/>
      </w:pPr>
      <w:r>
        <w:t>Safety and production consequences.</w:t>
      </w:r>
    </w:p>
    <w:p>
      <w:pPr>
        <w:pStyle w:val="ListBullet"/>
      </w:pPr>
      <w:r>
        <w:t>Whether the task can actually prevent or detect the failure.</w:t>
      </w:r>
    </w:p>
    <w:p>
      <w:pPr>
        <w:pStyle w:val="ListBullet"/>
      </w:pPr>
      <w:r>
        <w:t>Maintenance cost and downtime trade-offs.</w:t>
      </w:r>
    </w:p>
    <w:p>
      <w:pPr>
        <w:pStyle w:val="ListBullet"/>
      </w:pPr>
      <w:r>
        <w:t>Spare-part availability and repair strategy.</w:t>
      </w:r>
    </w:p>
    <w:p>
      <w:r>
        <w:t>For components with approximately random failures and a nearly constant failure rate, scheduled replacement based only on age may not significantly reduce failure probability. Condition monitoring, design improvements, environmental control, or improved repair quality may be more effective.</w:t>
      </w:r>
    </w:p>
    <w:p>
      <w:r>
        <w:t>For wear-out mechanisms, age-based replacement may be appropriate when supported by the failure distribution and risk analysis.</w:t>
      </w:r>
    </w:p>
    <w:p>
      <w:pPr>
        <w:pStyle w:val="Heading2"/>
      </w:pPr>
      <w:r>
        <w:t>18. Using MTBF to Improve Maintenance Reliability</w:t>
      </w:r>
    </w:p>
    <w:p>
      <w:r>
        <w:t>MTBF is most useful when it leads to specific engineering actions.</w:t>
      </w:r>
    </w:p>
    <w:p>
      <w:r>
        <w:t>A practical reliability-improvement cycle is:</w:t>
      </w:r>
    </w:p>
    <w:p>
      <w:pPr>
        <w:shd w:val="clear" w:color="auto" w:fill="F4F4F4"/>
        <w:spacing w:before="0" w:after="0" w:line="240" w:lineRule="auto"/>
        <w:ind w:left="216" w:right="216"/>
        <w:jc w:val="left"/>
      </w:pPr>
      <w:r>
        <w:rPr>
          <w:rFonts w:ascii="Consolas" w:hAnsi="Consolas"/>
          <w:color w:val="202020"/>
          <w:sz w:val="18"/>
        </w:rPr>
        <w:t>Establish asset boundary and failure definition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Collect operating exposure and distinct failure events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baseline MTBF and failure 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recurring failure modes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Investigate root causes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Implement corrective actions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Continue collecting exposure and failure events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Compare results under consistent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Verify whether reliability improved</w:t>
      </w:r>
    </w:p>
    <w:p/>
    <w:p>
      <w:pPr>
        <w:pStyle w:val="Heading3"/>
      </w:pPr>
      <w:r>
        <w:t>Example: Recurring VFD trips</w:t>
      </w:r>
    </w:p>
    <w:p>
      <w:r>
        <w:t>A machine's VFD repeatedly trips during high-load production.</w:t>
      </w:r>
    </w:p>
    <w:p>
      <w:r>
        <w:t>A useful investigation would examine:</w:t>
      </w:r>
    </w:p>
    <w:p>
      <w:pPr>
        <w:tabs>
          <w:tab w:pos="403" w:val="left"/>
        </w:tabs>
        <w:spacing w:after="40" w:line="276" w:lineRule="auto"/>
        <w:ind w:left="403" w:hanging="403"/>
        <w:jc w:val="left"/>
      </w:pPr>
      <w:r>
        <w:rPr>
          <w:color w:val="1A2E4A"/>
        </w:rPr>
        <w:t>1.</w:t>
        <w:tab/>
      </w:r>
      <w:r>
        <w:t>Trip history and fault codes.</w:t>
      </w:r>
    </w:p>
    <w:p>
      <w:pPr>
        <w:tabs>
          <w:tab w:pos="403" w:val="left"/>
        </w:tabs>
        <w:spacing w:after="40" w:line="276" w:lineRule="auto"/>
        <w:ind w:left="403" w:hanging="403"/>
        <w:jc w:val="left"/>
      </w:pPr>
      <w:r>
        <w:rPr>
          <w:color w:val="1A2E4A"/>
        </w:rPr>
        <w:t>2.</w:t>
        <w:tab/>
      </w:r>
      <w:r>
        <w:t>Incoming voltage and supply disturbances.</w:t>
      </w:r>
    </w:p>
    <w:p>
      <w:pPr>
        <w:tabs>
          <w:tab w:pos="403" w:val="left"/>
        </w:tabs>
        <w:spacing w:after="40" w:line="276" w:lineRule="auto"/>
        <w:ind w:left="403" w:hanging="403"/>
        <w:jc w:val="left"/>
      </w:pPr>
      <w:r>
        <w:rPr>
          <w:color w:val="1A2E4A"/>
        </w:rPr>
        <w:t>3.</w:t>
        <w:tab/>
      </w:r>
      <w:r>
        <w:t>Motor current, acceleration, and deceleration settings.</w:t>
      </w:r>
    </w:p>
    <w:p>
      <w:pPr>
        <w:tabs>
          <w:tab w:pos="403" w:val="left"/>
        </w:tabs>
        <w:spacing w:after="40" w:line="276" w:lineRule="auto"/>
        <w:ind w:left="403" w:hanging="403"/>
        <w:jc w:val="left"/>
      </w:pPr>
      <w:r>
        <w:rPr>
          <w:color w:val="1A2E4A"/>
        </w:rPr>
        <w:t>4.</w:t>
        <w:tab/>
      </w:r>
      <w:r>
        <w:t>Motor and drive cooling.</w:t>
      </w:r>
    </w:p>
    <w:p>
      <w:pPr>
        <w:tabs>
          <w:tab w:pos="403" w:val="left"/>
        </w:tabs>
        <w:spacing w:after="40" w:line="276" w:lineRule="auto"/>
        <w:ind w:left="403" w:hanging="403"/>
        <w:jc w:val="left"/>
      </w:pPr>
      <w:r>
        <w:rPr>
          <w:color w:val="1A2E4A"/>
        </w:rPr>
        <w:t>5.</w:t>
        <w:tab/>
      </w:r>
      <w:r>
        <w:t>Load changes and mechanical binding.</w:t>
      </w:r>
    </w:p>
    <w:p>
      <w:pPr>
        <w:tabs>
          <w:tab w:pos="403" w:val="left"/>
        </w:tabs>
        <w:spacing w:after="40" w:line="276" w:lineRule="auto"/>
        <w:ind w:left="403" w:hanging="403"/>
        <w:jc w:val="left"/>
      </w:pPr>
      <w:r>
        <w:rPr>
          <w:color w:val="1A2E4A"/>
        </w:rPr>
        <w:t>6.</w:t>
        <w:tab/>
      </w:r>
      <w:r>
        <w:t>Wiring, grounding, and electrical connections.</w:t>
      </w:r>
    </w:p>
    <w:p>
      <w:pPr>
        <w:tabs>
          <w:tab w:pos="403" w:val="left"/>
        </w:tabs>
        <w:spacing w:after="40" w:line="276" w:lineRule="auto"/>
        <w:ind w:left="403" w:hanging="403"/>
        <w:jc w:val="left"/>
      </w:pPr>
      <w:r>
        <w:rPr>
          <w:color w:val="1A2E4A"/>
        </w:rPr>
        <w:t>7.</w:t>
        <w:tab/>
      </w:r>
      <w:r>
        <w:t>Parameter changes and configuration backups.</w:t>
      </w:r>
    </w:p>
    <w:p>
      <w:pPr>
        <w:tabs>
          <w:tab w:pos="403" w:val="left"/>
        </w:tabs>
        <w:spacing w:after="40" w:line="276" w:lineRule="auto"/>
        <w:ind w:left="403" w:hanging="403"/>
        <w:jc w:val="left"/>
      </w:pPr>
      <w:r>
        <w:rPr>
          <w:color w:val="1A2E4A"/>
        </w:rPr>
        <w:t>8.</w:t>
        <w:tab/>
      </w:r>
      <w:r>
        <w:t>Whether the fault recurs after the corrective action.</w:t>
      </w:r>
    </w:p>
    <w:p>
      <w:r>
        <w:t>If an engineering change reduces the failure count while operating exposure remains comparable, the observed MTBF may improve.</w:t>
      </w:r>
    </w:p>
    <w:p>
      <w:r>
        <w:t>The improvement should be validated over a meaningful observation period. A short failure-free period after repair is encouraging but not conclusive evidence of long-term reliability.</w:t>
      </w:r>
    </w:p>
    <w:p>
      <w:pPr>
        <w:pStyle w:val="Heading2"/>
      </w:pPr>
      <w:r>
        <w:t>19. Practical MTBF Report Template</w:t>
      </w:r>
    </w:p>
    <w:p>
      <w:r>
        <w:t>A useful report should make the metric reproducible.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Report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Reporting period</w:t>
            </w:r>
          </w:p>
        </w:tc>
        <w:tc>
          <w:tcPr>
            <w:tcW w:type="dxa" w:w="5400"/>
          </w:tcPr>
          <w:p>
            <w:pPr>
              <w:spacing w:after="0" w:before="0" w:line="240" w:lineRule="auto"/>
              <w:jc w:val="left"/>
            </w:pPr>
            <w:r>
              <w:t>January 2026</w:t>
            </w:r>
          </w:p>
        </w:tc>
      </w:tr>
      <w:tr>
        <w:tc>
          <w:tcPr>
            <w:tcW w:type="dxa" w:w="5400"/>
          </w:tcPr>
          <w:p>
            <w:pPr>
              <w:spacing w:after="0" w:before="0" w:line="240" w:lineRule="auto"/>
              <w:jc w:val="left"/>
            </w:pPr>
            <w:r>
              <w:t>Asset ID</w:t>
            </w:r>
          </w:p>
        </w:tc>
        <w:tc>
          <w:tcPr>
            <w:tcW w:type="dxa" w:w="5400"/>
          </w:tcPr>
          <w:p>
            <w:pPr>
              <w:spacing w:after="0" w:before="0" w:line="240" w:lineRule="auto"/>
              <w:jc w:val="left"/>
            </w:pPr>
            <w:r>
              <w:t>CNC-01</w:t>
            </w:r>
          </w:p>
        </w:tc>
      </w:tr>
      <w:tr>
        <w:tc>
          <w:tcPr>
            <w:tcW w:type="dxa" w:w="5400"/>
          </w:tcPr>
          <w:p>
            <w:pPr>
              <w:spacing w:after="0" w:before="0" w:line="240" w:lineRule="auto"/>
              <w:jc w:val="left"/>
            </w:pPr>
            <w:r>
              <w:t>Metric boundary</w:t>
            </w:r>
          </w:p>
        </w:tc>
        <w:tc>
          <w:tcPr>
            <w:tcW w:type="dxa" w:w="5400"/>
          </w:tcPr>
          <w:p>
            <w:pPr>
              <w:spacing w:after="0" w:before="0" w:line="240" w:lineRule="auto"/>
              <w:jc w:val="left"/>
            </w:pPr>
            <w:r>
              <w:t>Complete CNC machine</w:t>
            </w:r>
          </w:p>
        </w:tc>
      </w:tr>
      <w:tr>
        <w:tc>
          <w:tcPr>
            <w:tcW w:type="dxa" w:w="5400"/>
          </w:tcPr>
          <w:p>
            <w:pPr>
              <w:spacing w:after="0" w:before="0" w:line="240" w:lineRule="auto"/>
              <w:jc w:val="left"/>
            </w:pPr>
            <w:r>
              <w:t>Exposure definition</w:t>
            </w:r>
          </w:p>
        </w:tc>
        <w:tc>
          <w:tcPr>
            <w:tcW w:type="dxa" w:w="5400"/>
          </w:tcPr>
          <w:p>
            <w:pPr>
              <w:spacing w:after="0" w:before="0" w:line="240" w:lineRule="auto"/>
              <w:jc w:val="left"/>
            </w:pPr>
            <w:r>
              <w:t>Actual operating hours</w:t>
            </w:r>
          </w:p>
        </w:tc>
      </w:tr>
      <w:tr>
        <w:tc>
          <w:tcPr>
            <w:tcW w:type="dxa" w:w="5400"/>
          </w:tcPr>
          <w:p>
            <w:pPr>
              <w:spacing w:after="0" w:before="0" w:line="240" w:lineRule="auto"/>
              <w:jc w:val="left"/>
            </w:pPr>
            <w:r>
              <w:t>Total operating hours</w:t>
            </w:r>
          </w:p>
        </w:tc>
        <w:tc>
          <w:tcPr>
            <w:tcW w:type="dxa" w:w="5400"/>
          </w:tcPr>
          <w:p>
            <w:pPr>
              <w:spacing w:after="0" w:before="0" w:line="240" w:lineRule="auto"/>
              <w:jc w:val="left"/>
            </w:pPr>
            <w:r>
              <w:t>720</w:t>
            </w:r>
          </w:p>
        </w:tc>
      </w:tr>
      <w:tr>
        <w:tc>
          <w:tcPr>
            <w:tcW w:type="dxa" w:w="5400"/>
          </w:tcPr>
          <w:p>
            <w:pPr>
              <w:spacing w:after="0" w:before="0" w:line="240" w:lineRule="auto"/>
              <w:jc w:val="left"/>
            </w:pPr>
            <w:r>
              <w:t>Distinct qualifying failures</w:t>
            </w:r>
          </w:p>
        </w:tc>
        <w:tc>
          <w:tcPr>
            <w:tcW w:type="dxa" w:w="5400"/>
          </w:tcPr>
          <w:p>
            <w:pPr>
              <w:spacing w:after="0" w:before="0" w:line="240" w:lineRule="auto"/>
              <w:jc w:val="left"/>
            </w:pPr>
            <w:r>
              <w:t>3</w:t>
            </w:r>
          </w:p>
        </w:tc>
      </w:tr>
      <w:tr>
        <w:tc>
          <w:tcPr>
            <w:tcW w:type="dxa" w:w="5400"/>
          </w:tcPr>
          <w:p>
            <w:pPr>
              <w:spacing w:after="0" w:before="0" w:line="240" w:lineRule="auto"/>
              <w:jc w:val="left"/>
            </w:pPr>
            <w:r>
              <w:t>Calculated MTBF</w:t>
            </w:r>
          </w:p>
        </w:tc>
        <w:tc>
          <w:tcPr>
            <w:tcW w:type="dxa" w:w="5400"/>
          </w:tcPr>
          <w:p>
            <w:pPr>
              <w:spacing w:after="0" w:before="0" w:line="240" w:lineRule="auto"/>
              <w:jc w:val="left"/>
            </w:pPr>
            <w:r>
              <w:t>240 operating hours</w:t>
            </w:r>
          </w:p>
        </w:tc>
      </w:tr>
      <w:tr>
        <w:tc>
          <w:tcPr>
            <w:tcW w:type="dxa" w:w="5400"/>
          </w:tcPr>
          <w:p>
            <w:pPr>
              <w:spacing w:after="0" w:before="0" w:line="240" w:lineRule="auto"/>
              <w:jc w:val="left"/>
            </w:pPr>
            <w:r>
              <w:t>Primary failure category</w:t>
            </w:r>
          </w:p>
        </w:tc>
        <w:tc>
          <w:tcPr>
            <w:tcW w:type="dxa" w:w="5400"/>
          </w:tcPr>
          <w:p>
            <w:pPr>
              <w:spacing w:after="0" w:before="0" w:line="240" w:lineRule="auto"/>
              <w:jc w:val="left"/>
            </w:pPr>
            <w:r>
              <w:t>Axis drive</w:t>
            </w:r>
          </w:p>
        </w:tc>
      </w:tr>
      <w:tr>
        <w:tc>
          <w:tcPr>
            <w:tcW w:type="dxa" w:w="5400"/>
          </w:tcPr>
          <w:p>
            <w:pPr>
              <w:spacing w:after="0" w:before="0" w:line="240" w:lineRule="auto"/>
              <w:jc w:val="left"/>
            </w:pPr>
            <w:r>
              <w:t>Main observed symptom</w:t>
            </w:r>
          </w:p>
        </w:tc>
        <w:tc>
          <w:tcPr>
            <w:tcW w:type="dxa" w:w="5400"/>
          </w:tcPr>
          <w:p>
            <w:pPr>
              <w:spacing w:after="0" w:before="0" w:line="240" w:lineRule="auto"/>
              <w:jc w:val="left"/>
            </w:pPr>
            <w:r>
              <w:t>Axis drive fault during cycle</w:t>
            </w:r>
          </w:p>
        </w:tc>
      </w:tr>
      <w:tr>
        <w:tc>
          <w:tcPr>
            <w:tcW w:type="dxa" w:w="5400"/>
          </w:tcPr>
          <w:p>
            <w:pPr>
              <w:spacing w:after="0" w:before="0" w:line="240" w:lineRule="auto"/>
              <w:jc w:val="left"/>
            </w:pPr>
            <w:r>
              <w:t>Root cause status</w:t>
            </w:r>
          </w:p>
        </w:tc>
        <w:tc>
          <w:tcPr>
            <w:tcW w:type="dxa" w:w="5400"/>
          </w:tcPr>
          <w:p>
            <w:pPr>
              <w:spacing w:after="0" w:before="0" w:line="240" w:lineRule="auto"/>
              <w:jc w:val="left"/>
            </w:pPr>
            <w:r>
              <w:t>Under investigation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Inspection and corrective repair</w:t>
            </w:r>
          </w:p>
        </w:tc>
      </w:tr>
      <w:tr>
        <w:tc>
          <w:tcPr>
            <w:tcW w:type="dxa" w:w="5400"/>
          </w:tcPr>
          <w:p>
            <w:pPr>
              <w:spacing w:after="0" w:before="0" w:line="240" w:lineRule="auto"/>
              <w:jc w:val="left"/>
            </w:pPr>
            <w:r>
              <w:t>Data quality</w:t>
            </w:r>
          </w:p>
        </w:tc>
        <w:tc>
          <w:tcPr>
            <w:tcW w:type="dxa" w:w="5400"/>
          </w:tcPr>
          <w:p>
            <w:pPr>
              <w:spacing w:after="0" w:before="0" w:line="240" w:lineRule="auto"/>
              <w:jc w:val="left"/>
            </w:pPr>
            <w:r>
              <w:t>Operating hours verified</w:t>
            </w:r>
          </w:p>
        </w:tc>
      </w:tr>
      <w:tr>
        <w:tc>
          <w:tcPr>
            <w:tcW w:type="dxa" w:w="5400"/>
          </w:tcPr>
          <w:p>
            <w:pPr>
              <w:spacing w:after="0" w:before="0" w:line="240" w:lineRule="auto"/>
              <w:jc w:val="left"/>
            </w:pPr>
            <w:r>
              <w:t>Follow-up</w:t>
            </w:r>
          </w:p>
        </w:tc>
        <w:tc>
          <w:tcPr>
            <w:tcW w:type="dxa" w:w="5400"/>
          </w:tcPr>
          <w:p>
            <w:pPr>
              <w:spacing w:after="0" w:before="0" w:line="240" w:lineRule="auto"/>
              <w:jc w:val="left"/>
            </w:pPr>
            <w:r>
              <w:t>Monitor recurrence and review next period</w:t>
            </w:r>
          </w:p>
        </w:tc>
      </w:tr>
    </w:tbl>
    <w:p/>
    <w:p>
      <w:r>
        <w:t>The example is illustrative. A real report should use verified operating records and documented failure events.</w:t>
      </w:r>
    </w:p>
    <w:p>
      <w:pPr>
        <w:pStyle w:val="Heading2"/>
      </w:pPr>
      <w:r>
        <w:t>20. MTBF Target Setting</w:t>
      </w:r>
    </w:p>
    <w:p>
      <w:r>
        <w:t>An MTBF target should be based on the equipment's required performance, historical baseline, reliability expectations, and operational risk.</w:t>
      </w:r>
    </w:p>
    <w:p>
      <w:r>
        <w:t>A practical process is:</w:t>
      </w:r>
    </w:p>
    <w:p>
      <w:pPr>
        <w:tabs>
          <w:tab w:pos="403" w:val="left"/>
        </w:tabs>
        <w:spacing w:after="40" w:line="276" w:lineRule="auto"/>
        <w:ind w:left="403" w:hanging="403"/>
        <w:jc w:val="left"/>
      </w:pPr>
      <w:r>
        <w:rPr>
          <w:color w:val="1A2E4A"/>
        </w:rPr>
        <w:t>1.</w:t>
        <w:tab/>
      </w:r>
      <w:r>
        <w:t>Establish a reliable baseline using consistent definitions.</w:t>
      </w:r>
    </w:p>
    <w:p>
      <w:pPr>
        <w:tabs>
          <w:tab w:pos="403" w:val="left"/>
        </w:tabs>
        <w:spacing w:after="40" w:line="276" w:lineRule="auto"/>
        <w:ind w:left="403" w:hanging="403"/>
        <w:jc w:val="left"/>
      </w:pPr>
      <w:r>
        <w:rPr>
          <w:color w:val="1A2E4A"/>
        </w:rPr>
        <w:t>2.</w:t>
        <w:tab/>
      </w:r>
      <w:r>
        <w:t>Segment by asset family and relevant operating conditions.</w:t>
      </w:r>
    </w:p>
    <w:p>
      <w:pPr>
        <w:tabs>
          <w:tab w:pos="403" w:val="left"/>
        </w:tabs>
        <w:spacing w:after="40" w:line="276" w:lineRule="auto"/>
        <w:ind w:left="403" w:hanging="403"/>
        <w:jc w:val="left"/>
      </w:pPr>
      <w:r>
        <w:rPr>
          <w:color w:val="1A2E4A"/>
        </w:rPr>
        <w:t>3.</w:t>
        <w:tab/>
      </w:r>
      <w:r>
        <w:t>Identify the largest contributors to downtime and failure frequency.</w:t>
      </w:r>
    </w:p>
    <w:p>
      <w:pPr>
        <w:tabs>
          <w:tab w:pos="403" w:val="left"/>
        </w:tabs>
        <w:spacing w:after="40" w:line="276" w:lineRule="auto"/>
        <w:ind w:left="403" w:hanging="403"/>
        <w:jc w:val="left"/>
      </w:pPr>
      <w:r>
        <w:rPr>
          <w:color w:val="1A2E4A"/>
        </w:rPr>
        <w:t>4.</w:t>
        <w:tab/>
      </w:r>
      <w:r>
        <w:t>Set a realistic improvement target.</w:t>
      </w:r>
    </w:p>
    <w:p>
      <w:pPr>
        <w:tabs>
          <w:tab w:pos="403" w:val="left"/>
        </w:tabs>
        <w:spacing w:after="40" w:line="276" w:lineRule="auto"/>
        <w:ind w:left="403" w:hanging="403"/>
        <w:jc w:val="left"/>
      </w:pPr>
      <w:r>
        <w:rPr>
          <w:color w:val="1A2E4A"/>
        </w:rPr>
        <w:t>5.</w:t>
        <w:tab/>
      </w:r>
      <w:r>
        <w:t>Assign engineering actions to the dominant failure modes.</w:t>
      </w:r>
    </w:p>
    <w:p>
      <w:pPr>
        <w:tabs>
          <w:tab w:pos="403" w:val="left"/>
        </w:tabs>
        <w:spacing w:after="40" w:line="276" w:lineRule="auto"/>
        <w:ind w:left="403" w:hanging="403"/>
        <w:jc w:val="left"/>
      </w:pPr>
      <w:r>
        <w:rPr>
          <w:color w:val="1A2E4A"/>
        </w:rPr>
        <w:t>6.</w:t>
        <w:tab/>
      </w:r>
      <w:r>
        <w:t>Monitor both MTBF and the actual failure and downtime counts.</w:t>
      </w:r>
    </w:p>
    <w:p>
      <w:pPr>
        <w:tabs>
          <w:tab w:pos="403" w:val="left"/>
        </w:tabs>
        <w:spacing w:after="40" w:line="276" w:lineRule="auto"/>
        <w:ind w:left="403" w:hanging="403"/>
        <w:jc w:val="left"/>
      </w:pPr>
      <w:r>
        <w:rPr>
          <w:color w:val="1A2E4A"/>
        </w:rPr>
        <w:t>7.</w:t>
        <w:tab/>
      </w:r>
      <w:r>
        <w:t>Review whether changes in operating exposure affect the comparison.</w:t>
      </w:r>
    </w:p>
    <w:p>
      <w:r>
        <w:t>Targets should not encourage teams to hide failures, delay work-order entry, reclassify failures as warnings, or leave operating-hour counters unmaintained.</w:t>
      </w:r>
    </w:p>
    <w:p>
      <w:r>
        <w:t>MTBF is a useful reliability indicator, but it should be reviewed alongside safety, downtime, production losses, repair time, failure severity, and data quality.</w:t>
      </w:r>
    </w:p>
    <w:p>
      <w:pPr>
        <w:pStyle w:val="Heading2"/>
      </w:pPr>
      <w:r>
        <w:t>21. MTBF Interview Questions and Answers</w:t>
      </w:r>
    </w:p>
    <w:p>
      <w:pPr>
        <w:pStyle w:val="Heading3"/>
      </w:pPr>
      <w:r>
        <w:t>What is MTBF?</w:t>
      </w:r>
    </w:p>
    <w:p>
      <w:r>
        <w:t>MTBF is the mean operating time between failures of a repairable item, calculated from total relevant operating exposure divided by the number of qualifying failures.</w:t>
      </w:r>
    </w:p>
    <w:p>
      <w:pPr>
        <w:pStyle w:val="Heading3"/>
      </w:pPr>
      <w:r>
        <w:t>What does a higher MTBF indicate?</w:t>
      </w:r>
    </w:p>
    <w:p>
      <w:r>
        <w:t>It generally indicates a lower observed failure frequency per unit of operating time, assuming comparable operating conditions, metric boundaries, and failure definitions.</w:t>
      </w:r>
    </w:p>
    <w:p>
      <w:pPr>
        <w:pStyle w:val="Heading3"/>
      </w:pPr>
      <w:r>
        <w:t>Can MTBF predict the exact next failure?</w:t>
      </w:r>
    </w:p>
    <w:p>
      <w:r>
        <w:t>No. It is an average. Predicting failure probability requires an appropriate reliability model and adequate data.</w:t>
      </w:r>
    </w:p>
    <w:p>
      <w:pPr>
        <w:pStyle w:val="Heading3"/>
      </w:pPr>
      <w:r>
        <w:t>What is the difference between MTBF and MTTR?</w:t>
      </w:r>
    </w:p>
    <w:p>
      <w:r>
        <w:t>MTBF describes the average operating time between failures. MTTR describes the average time required to repair or restore the item under the selected definition.</w:t>
      </w:r>
    </w:p>
    <w:p>
      <w:pPr>
        <w:pStyle w:val="Heading3"/>
      </w:pPr>
      <w:r>
        <w:t>Why should alarm count not be used directly as failure count?</w:t>
      </w:r>
    </w:p>
    <w:p>
      <w:r>
        <w:t>Multiple alarms can originate from one underlying failure. Counting each alarm separately can inflate the failure count and distort MTBF.</w:t>
      </w:r>
    </w:p>
    <w:p>
      <w:pPr>
        <w:pStyle w:val="Heading3"/>
      </w:pPr>
      <w:r>
        <w:t>Can MTBF be used to calculate availability?</w:t>
      </w:r>
    </w:p>
    <w:p>
      <w:r>
        <w:t xml:space="preserve">It can contribute to an availability estimate. A commonly used approximation is </w:t>
      </w:r>
      <m:oMath>
        <m:r>
          <m:t>A=MTBF/(MTBF+MTTR)</m:t>
        </m:r>
      </m:oMath>
      <w:r>
        <w:t>, subject to compatible definitions and suitable assumptions.</w:t>
      </w:r>
    </w:p>
    <w:p>
      <w:pPr>
        <w:pStyle w:val="Heading3"/>
      </w:pPr>
      <w:r>
        <w:t>Does a zero-failure period mean infinite MTBF?</w:t>
      </w:r>
    </w:p>
    <w:p>
      <w:r>
        <w:t>No. It means no qualifying failures were observed during the measured exposure. More exposure may be needed to estimate reliability meaningfully.</w:t>
      </w:r>
    </w:p>
    <w:p>
      <w:pPr>
        <w:pStyle w:val="Heading3"/>
      </w:pPr>
      <w:r>
        <w:t>Should PM be scheduled at the MTBF value?</w:t>
      </w:r>
    </w:p>
    <w:p>
      <w:r>
        <w:t>Not automatically. Maintenance intervals should reflect the failure mechanism, risk, condition data, manufacturer guidance, and whether the task can prevent or detect the failure.</w:t>
      </w:r>
    </w:p>
    <w:p>
      <w:pPr>
        <w:pStyle w:val="Heading3"/>
      </w:pPr>
      <w:r>
        <w:t>Why calculate MTBF separately for each asset?</w:t>
      </w:r>
    </w:p>
    <w:p>
      <w:r>
        <w:t>A fleet average can hide individual assets with unusually frequent failures. Asset-level analysis helps target root-cause investigation and improvement actions.</w:t>
      </w:r>
    </w:p>
    <w:p>
      <w:pPr>
        <w:pStyle w:val="Heading3"/>
      </w:pPr>
      <w:r>
        <w:t>What is the first step before calculating MTBF?</w:t>
      </w:r>
    </w:p>
    <w:p>
      <w:r>
        <w:t>Define the equipment boundary, relevant operating exposure, failure criteria, event-counting rules, and observation period.</w:t>
      </w:r>
    </w:p>
    <w:p>
      <w:pPr>
        <w:pStyle w:val="Heading2"/>
      </w:pPr>
      <w:r>
        <w:t>22. Practical Checklist</w:t>
      </w:r>
    </w:p>
    <w:p>
      <w:pPr>
        <w:pStyle w:val="ListBullet"/>
      </w:pPr>
      <w:r>
        <w:t>Define the asset or system boundary.</w:t>
      </w:r>
    </w:p>
    <w:p>
      <w:pPr>
        <w:pStyle w:val="ListBullet"/>
      </w:pPr>
      <w:r>
        <w:t>Define the relevant operating-time measure.</w:t>
      </w:r>
    </w:p>
    <w:p>
      <w:pPr>
        <w:pStyle w:val="ListBullet"/>
      </w:pPr>
      <w:r>
        <w:t>Define what qualifies as a failure.</w:t>
      </w:r>
    </w:p>
    <w:p>
      <w:pPr>
        <w:pStyle w:val="ListBullet"/>
      </w:pPr>
      <w:r>
        <w:t>Count distinct failure events rather than raw alarms.</w:t>
      </w:r>
    </w:p>
    <w:p>
      <w:pPr>
        <w:pStyle w:val="ListBullet"/>
      </w:pPr>
      <w:r>
        <w:t>Verify operating-hour data.</w:t>
      </w:r>
    </w:p>
    <w:p>
      <w:pPr>
        <w:pStyle w:val="ListBullet"/>
      </w:pPr>
      <w:r>
        <w:t>Use consistent units and reporting periods.</w:t>
      </w:r>
    </w:p>
    <w:p>
      <w:pPr>
        <w:pStyle w:val="ListBullet"/>
      </w:pPr>
      <w:r>
        <w:t>Calculate MTBF using total exposure divided by qualifying failures.</w:t>
      </w:r>
    </w:p>
    <w:p>
      <w:pPr>
        <w:pStyle w:val="ListBullet"/>
      </w:pPr>
      <w:r>
        <w:t>Review asset-level and failure-category results.</w:t>
      </w:r>
    </w:p>
    <w:p>
      <w:pPr>
        <w:pStyle w:val="ListBullet"/>
      </w:pPr>
      <w:r>
        <w:t>Investigate recurring failure modes and root causes.</w:t>
      </w:r>
    </w:p>
    <w:p>
      <w:pPr>
        <w:pStyle w:val="ListBullet"/>
      </w:pPr>
      <w:r>
        <w:t>Compare periods using consistent definitions and operating conditions.</w:t>
      </w:r>
    </w:p>
    <w:p>
      <w:pPr>
        <w:pStyle w:val="ListBullet"/>
      </w:pPr>
      <w:r>
        <w:t>Document limitations, missing records, and small sample sizes.</w:t>
      </w:r>
    </w:p>
    <w:p>
      <w:pPr>
        <w:pStyle w:val="ListBullet"/>
      </w:pPr>
      <w:r>
        <w:t>Verify reliability improvements after corrective actions.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02_PLAN_WISE_2026\02_INDUSTRY3_0\22_Maint_Logs\09_MTTR - MTTR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MTBF - Mean Time Between Failures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