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Bill of Materials (BOM) in Industrial Maintenance</w:t>
      </w:r>
    </w:p>
    <w:p>
      <w:pPr>
        <w:pStyle w:val="Heading2"/>
      </w:pPr>
      <w:r>
        <w:t>1. Definition</w:t>
      </w:r>
    </w:p>
    <w:p>
      <w:r>
        <w:t>A Bill of Materials (BOM) is a structured list of materials, components, assemblies, and quantities required to build, install, maintain, or repair a piece of equipment or system.</w:t>
      </w:r>
    </w:p>
    <w:p>
      <w:r>
        <w:t>In industrial maintenance, a BOM identifies which parts belong to a particular machine, assembly, subsystem, or equipment configuration. It helps maintenance teams identify the correct spare, stores teams maintain appropriate inventory, and procurement teams purchase the correct material.</w:t>
      </w:r>
    </w:p>
    <w:p>
      <w:r>
        <w:t>A BOM is more than a list of spare parts. A useful maintenance BOM connects each component to its parent assembly, quantity, material identity, technical specification, and applicable equipment configuration.</w:t>
      </w:r>
    </w:p>
    <w:p>
      <w:r>
        <w:t>For example, a production machine may have separate BOMs for its electrical panel, PLC system, pneumatic assembly, lubrication system, safety circuit, and mechanical transmission.</w:t>
      </w:r>
    </w:p>
    <w:p>
      <w:pPr>
        <w:pStyle w:val="Heading2"/>
      </w:pPr>
      <w:r>
        <w:t>2. Why a Maintenance BOM Is Important</w:t>
      </w:r>
    </w:p>
    <w:p>
      <w:r>
        <w:t>A well-maintained BOM supports:</w:t>
      </w:r>
    </w:p>
    <w:p>
      <w:pPr>
        <w:pStyle w:val="ListBullet"/>
      </w:pPr>
      <w:r>
        <w:t>Correct spare-part identification during breakdowns.</w:t>
      </w:r>
    </w:p>
    <w:p>
      <w:pPr>
        <w:pStyle w:val="ListBullet"/>
      </w:pPr>
      <w:r>
        <w:t>Spare-parts planning and Min/Max stock calculations.</w:t>
      </w:r>
    </w:p>
    <w:p>
      <w:pPr>
        <w:pStyle w:val="ListBullet"/>
      </w:pPr>
      <w:r>
        <w:t>Purchase requisitions and procurement.</w:t>
      </w:r>
    </w:p>
    <w:p>
      <w:pPr>
        <w:pStyle w:val="ListBullet"/>
      </w:pPr>
      <w:r>
        <w:t>Preventive maintenance planning.</w:t>
      </w:r>
    </w:p>
    <w:p>
      <w:pPr>
        <w:pStyle w:val="ListBullet"/>
      </w:pPr>
      <w:r>
        <w:t>Equipment repair and overhaul.</w:t>
      </w:r>
    </w:p>
    <w:p>
      <w:pPr>
        <w:pStyle w:val="ListBullet"/>
      </w:pPr>
      <w:r>
        <w:t>Alternate and equivalent part control.</w:t>
      </w:r>
    </w:p>
    <w:p>
      <w:pPr>
        <w:pStyle w:val="ListBullet"/>
      </w:pPr>
      <w:r>
        <w:t>Obsolescence and lifecycle management.</w:t>
      </w:r>
    </w:p>
    <w:p>
      <w:pPr>
        <w:pStyle w:val="ListBullet"/>
      </w:pPr>
      <w:r>
        <w:t>Installed-base mapping.</w:t>
      </w:r>
    </w:p>
    <w:p>
      <w:pPr>
        <w:pStyle w:val="ListBullet"/>
      </w:pPr>
      <w:r>
        <w:t>Standardization across similar machines.</w:t>
      </w:r>
    </w:p>
    <w:p>
      <w:pPr>
        <w:pStyle w:val="ListBullet"/>
      </w:pPr>
      <w:r>
        <w:t>Maintenance cost analysis.</w:t>
      </w:r>
    </w:p>
    <w:p>
      <w:pPr>
        <w:pStyle w:val="ListBullet"/>
      </w:pPr>
      <w:r>
        <w:t>Reduction of duplicate or incorrectly described materials.</w:t>
      </w:r>
    </w:p>
    <w:p>
      <w:pPr>
        <w:pStyle w:val="ListBullet"/>
      </w:pPr>
      <w:r>
        <w:t>Faster troubleshooting and restoration.</w:t>
      </w:r>
    </w:p>
    <w:p>
      <w:r>
        <w:t>Without a reliable BOM, technicians may depend on old invoices, handwritten notes, personal memory, or visual similarity to identify a replacement. These methods can work until the one person who remembers everything is unavailable.</w:t>
      </w:r>
    </w:p>
    <w:p>
      <w:pPr>
        <w:pStyle w:val="Heading2"/>
      </w:pPr>
      <w:r>
        <w:t>3. Core BOM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BOM</w:t>
            </w:r>
          </w:p>
        </w:tc>
        <w:tc>
          <w:tcPr>
            <w:tcW w:type="dxa" w:w="5400"/>
          </w:tcPr>
          <w:p>
            <w:pPr>
              <w:spacing w:after="0" w:before="0" w:line="240" w:lineRule="auto"/>
              <w:jc w:val="left"/>
            </w:pPr>
            <w:r>
              <w:t>Structured list of materials and components required for an assembly or equipment</w:t>
            </w:r>
          </w:p>
        </w:tc>
      </w:tr>
      <w:tr>
        <w:tc>
          <w:tcPr>
            <w:tcW w:type="dxa" w:w="5400"/>
          </w:tcPr>
          <w:p>
            <w:pPr>
              <w:spacing w:after="0" w:before="0" w:line="240" w:lineRule="auto"/>
              <w:jc w:val="left"/>
            </w:pPr>
            <w:r>
              <w:t>Parent item</w:t>
            </w:r>
          </w:p>
        </w:tc>
        <w:tc>
          <w:tcPr>
            <w:tcW w:type="dxa" w:w="5400"/>
          </w:tcPr>
          <w:p>
            <w:pPr>
              <w:spacing w:after="0" w:before="0" w:line="240" w:lineRule="auto"/>
              <w:jc w:val="left"/>
            </w:pPr>
            <w:r>
              <w:t>Assembly or equipment that contains lower-level components</w:t>
            </w:r>
          </w:p>
        </w:tc>
      </w:tr>
      <w:tr>
        <w:tc>
          <w:tcPr>
            <w:tcW w:type="dxa" w:w="5400"/>
          </w:tcPr>
          <w:p>
            <w:pPr>
              <w:spacing w:after="0" w:before="0" w:line="240" w:lineRule="auto"/>
              <w:jc w:val="left"/>
            </w:pPr>
            <w:r>
              <w:t>Child item</w:t>
            </w:r>
          </w:p>
        </w:tc>
        <w:tc>
          <w:tcPr>
            <w:tcW w:type="dxa" w:w="5400"/>
          </w:tcPr>
          <w:p>
            <w:pPr>
              <w:spacing w:after="0" w:before="0" w:line="240" w:lineRule="auto"/>
              <w:jc w:val="left"/>
            </w:pPr>
            <w:r>
              <w:t>Component listed under a parent assembly</w:t>
            </w:r>
          </w:p>
        </w:tc>
      </w:tr>
      <w:tr>
        <w:tc>
          <w:tcPr>
            <w:tcW w:type="dxa" w:w="5400"/>
          </w:tcPr>
          <w:p>
            <w:pPr>
              <w:spacing w:after="0" w:before="0" w:line="240" w:lineRule="auto"/>
              <w:jc w:val="left"/>
            </w:pPr>
            <w:r>
              <w:t>Assembly</w:t>
            </w:r>
          </w:p>
        </w:tc>
        <w:tc>
          <w:tcPr>
            <w:tcW w:type="dxa" w:w="5400"/>
          </w:tcPr>
          <w:p>
            <w:pPr>
              <w:spacing w:after="0" w:before="0" w:line="240" w:lineRule="auto"/>
              <w:jc w:val="left"/>
            </w:pPr>
            <w:r>
              <w:t>Group of components combined to perform a defined function</w:t>
            </w:r>
          </w:p>
        </w:tc>
      </w:tr>
      <w:tr>
        <w:tc>
          <w:tcPr>
            <w:tcW w:type="dxa" w:w="5400"/>
          </w:tcPr>
          <w:p>
            <w:pPr>
              <w:spacing w:after="0" w:before="0" w:line="240" w:lineRule="auto"/>
              <w:jc w:val="left"/>
            </w:pPr>
            <w:r>
              <w:t>Subassembly</w:t>
            </w:r>
          </w:p>
        </w:tc>
        <w:tc>
          <w:tcPr>
            <w:tcW w:type="dxa" w:w="5400"/>
          </w:tcPr>
          <w:p>
            <w:pPr>
              <w:spacing w:after="0" w:before="0" w:line="240" w:lineRule="auto"/>
              <w:jc w:val="left"/>
            </w:pPr>
            <w:r>
              <w:t>Assembly forming part of a larger assembly</w:t>
            </w:r>
          </w:p>
        </w:tc>
      </w:tr>
      <w:tr>
        <w:tc>
          <w:tcPr>
            <w:tcW w:type="dxa" w:w="5400"/>
          </w:tcPr>
          <w:p>
            <w:pPr>
              <w:spacing w:after="0" w:before="0" w:line="240" w:lineRule="auto"/>
              <w:jc w:val="left"/>
            </w:pPr>
            <w:r>
              <w:t>Material number</w:t>
            </w:r>
          </w:p>
        </w:tc>
        <w:tc>
          <w:tcPr>
            <w:tcW w:type="dxa" w:w="5400"/>
          </w:tcPr>
          <w:p>
            <w:pPr>
              <w:spacing w:after="0" w:before="0" w:line="240" w:lineRule="auto"/>
              <w:jc w:val="left"/>
            </w:pPr>
            <w:r>
              <w:t>Unique internal identifier for a material in the inventory or ERP system</w:t>
            </w:r>
          </w:p>
        </w:tc>
      </w:tr>
      <w:tr>
        <w:tc>
          <w:tcPr>
            <w:tcW w:type="dxa" w:w="5400"/>
          </w:tcPr>
          <w:p>
            <w:pPr>
              <w:spacing w:after="0" w:before="0" w:line="240" w:lineRule="auto"/>
              <w:jc w:val="left"/>
            </w:pPr>
            <w:r>
              <w:t>Manufacturer part number</w:t>
            </w:r>
          </w:p>
        </w:tc>
        <w:tc>
          <w:tcPr>
            <w:tcW w:type="dxa" w:w="5400"/>
          </w:tcPr>
          <w:p>
            <w:pPr>
              <w:spacing w:after="0" w:before="0" w:line="240" w:lineRule="auto"/>
              <w:jc w:val="left"/>
            </w:pPr>
            <w:r>
              <w:t>Manufacturer's identifier for a specific product</w:t>
            </w:r>
          </w:p>
        </w:tc>
      </w:tr>
      <w:tr>
        <w:tc>
          <w:tcPr>
            <w:tcW w:type="dxa" w:w="5400"/>
          </w:tcPr>
          <w:p>
            <w:pPr>
              <w:spacing w:after="0" w:before="0" w:line="240" w:lineRule="auto"/>
              <w:jc w:val="left"/>
            </w:pPr>
            <w:r>
              <w:t>Quantity per assembly</w:t>
            </w:r>
          </w:p>
        </w:tc>
        <w:tc>
          <w:tcPr>
            <w:tcW w:type="dxa" w:w="5400"/>
          </w:tcPr>
          <w:p>
            <w:pPr>
              <w:spacing w:after="0" w:before="0" w:line="240" w:lineRule="auto"/>
              <w:jc w:val="left"/>
            </w:pPr>
            <w:r>
              <w:t>Number of component units required for one parent assembly</w:t>
            </w:r>
          </w:p>
        </w:tc>
      </w:tr>
      <w:tr>
        <w:tc>
          <w:tcPr>
            <w:tcW w:type="dxa" w:w="5400"/>
          </w:tcPr>
          <w:p>
            <w:pPr>
              <w:spacing w:after="0" w:before="0" w:line="240" w:lineRule="auto"/>
              <w:jc w:val="left"/>
            </w:pPr>
            <w:r>
              <w:t>BOM level</w:t>
            </w:r>
          </w:p>
        </w:tc>
        <w:tc>
          <w:tcPr>
            <w:tcW w:type="dxa" w:w="5400"/>
          </w:tcPr>
          <w:p>
            <w:pPr>
              <w:spacing w:after="0" w:before="0" w:line="240" w:lineRule="auto"/>
              <w:jc w:val="left"/>
            </w:pPr>
            <w:r>
              <w:t>Position of an item within the BOM hierarchy</w:t>
            </w:r>
          </w:p>
        </w:tc>
      </w:tr>
      <w:tr>
        <w:tc>
          <w:tcPr>
            <w:tcW w:type="dxa" w:w="5400"/>
          </w:tcPr>
          <w:p>
            <w:pPr>
              <w:spacing w:after="0" w:before="0" w:line="240" w:lineRule="auto"/>
              <w:jc w:val="left"/>
            </w:pPr>
            <w:r>
              <w:t>Reference designator</w:t>
            </w:r>
          </w:p>
        </w:tc>
        <w:tc>
          <w:tcPr>
            <w:tcW w:type="dxa" w:w="5400"/>
          </w:tcPr>
          <w:p>
            <w:pPr>
              <w:spacing w:after="0" w:before="0" w:line="240" w:lineRule="auto"/>
              <w:jc w:val="left"/>
            </w:pPr>
            <w:r>
              <w:t xml:space="preserve">Identifier used to locate a component in an electrical or electronic design, such as </w:t>
            </w:r>
            <w:r>
              <w:rPr>
                <w:rFonts w:ascii="Consolas" w:hAnsi="Consolas"/>
                <w:color w:val="333333"/>
                <w:sz w:val="19"/>
                <w:shd w:val="clear" w:color="auto" w:fill="EFEFEF"/>
              </w:rPr>
              <w:t>K1</w:t>
            </w:r>
            <w:r>
              <w:t xml:space="preserve"> or </w:t>
            </w:r>
            <w:r>
              <w:rPr>
                <w:rFonts w:ascii="Consolas" w:hAnsi="Consolas"/>
                <w:color w:val="333333"/>
                <w:sz w:val="19"/>
                <w:shd w:val="clear" w:color="auto" w:fill="EFEFEF"/>
              </w:rPr>
              <w:t>F2</w:t>
            </w:r>
          </w:p>
        </w:tc>
      </w:tr>
      <w:tr>
        <w:tc>
          <w:tcPr>
            <w:tcW w:type="dxa" w:w="5400"/>
          </w:tcPr>
          <w:p>
            <w:pPr>
              <w:spacing w:after="0" w:before="0" w:line="240" w:lineRule="auto"/>
              <w:jc w:val="left"/>
            </w:pPr>
            <w:r>
              <w:t>Revision</w:t>
            </w:r>
          </w:p>
        </w:tc>
        <w:tc>
          <w:tcPr>
            <w:tcW w:type="dxa" w:w="5400"/>
          </w:tcPr>
          <w:p>
            <w:pPr>
              <w:spacing w:after="0" w:before="0" w:line="240" w:lineRule="auto"/>
              <w:jc w:val="left"/>
            </w:pPr>
            <w:r>
              <w:t>Controlled version of a design or BOM</w:t>
            </w:r>
          </w:p>
        </w:tc>
      </w:tr>
      <w:tr>
        <w:tc>
          <w:tcPr>
            <w:tcW w:type="dxa" w:w="5400"/>
          </w:tcPr>
          <w:p>
            <w:pPr>
              <w:spacing w:after="0" w:before="0" w:line="240" w:lineRule="auto"/>
              <w:jc w:val="left"/>
            </w:pPr>
            <w:r>
              <w:t>Effectivity</w:t>
            </w:r>
          </w:p>
        </w:tc>
        <w:tc>
          <w:tcPr>
            <w:tcW w:type="dxa" w:w="5400"/>
          </w:tcPr>
          <w:p>
            <w:pPr>
              <w:spacing w:after="0" w:before="0" w:line="240" w:lineRule="auto"/>
              <w:jc w:val="left"/>
            </w:pPr>
            <w:r>
              <w:t>Conditions under which a BOM version applies, such as serial number or production date</w:t>
            </w:r>
          </w:p>
        </w:tc>
      </w:tr>
      <w:tr>
        <w:tc>
          <w:tcPr>
            <w:tcW w:type="dxa" w:w="5400"/>
          </w:tcPr>
          <w:p>
            <w:pPr>
              <w:spacing w:after="0" w:before="0" w:line="240" w:lineRule="auto"/>
              <w:jc w:val="left"/>
            </w:pPr>
            <w:r>
              <w:t>Alternate component</w:t>
            </w:r>
          </w:p>
        </w:tc>
        <w:tc>
          <w:tcPr>
            <w:tcW w:type="dxa" w:w="5400"/>
          </w:tcPr>
          <w:p>
            <w:pPr>
              <w:spacing w:after="0" w:before="0" w:line="240" w:lineRule="auto"/>
              <w:jc w:val="left"/>
            </w:pPr>
            <w:r>
              <w:t>Approved alternative for a defined application</w:t>
            </w:r>
          </w:p>
        </w:tc>
      </w:tr>
      <w:tr>
        <w:tc>
          <w:tcPr>
            <w:tcW w:type="dxa" w:w="5400"/>
          </w:tcPr>
          <w:p>
            <w:pPr>
              <w:spacing w:after="0" w:before="0" w:line="240" w:lineRule="auto"/>
              <w:jc w:val="left"/>
            </w:pPr>
            <w:r>
              <w:t>Spare part</w:t>
            </w:r>
          </w:p>
        </w:tc>
        <w:tc>
          <w:tcPr>
            <w:tcW w:type="dxa" w:w="5400"/>
          </w:tcPr>
          <w:p>
            <w:pPr>
              <w:spacing w:after="0" w:before="0" w:line="240" w:lineRule="auto"/>
              <w:jc w:val="left"/>
            </w:pPr>
            <w:r>
              <w:t>Component maintained or procured for replacement or repair</w:t>
            </w:r>
          </w:p>
        </w:tc>
      </w:tr>
      <w:tr>
        <w:tc>
          <w:tcPr>
            <w:tcW w:type="dxa" w:w="5400"/>
          </w:tcPr>
          <w:p>
            <w:pPr>
              <w:spacing w:after="0" w:before="0" w:line="240" w:lineRule="auto"/>
              <w:jc w:val="left"/>
            </w:pPr>
            <w:r>
              <w:t>Consumable</w:t>
            </w:r>
          </w:p>
        </w:tc>
        <w:tc>
          <w:tcPr>
            <w:tcW w:type="dxa" w:w="5400"/>
          </w:tcPr>
          <w:p>
            <w:pPr>
              <w:spacing w:after="0" w:before="0" w:line="240" w:lineRule="auto"/>
              <w:jc w:val="left"/>
            </w:pPr>
            <w:r>
              <w:t>Material used during operation or maintenance and periodically replenished</w:t>
            </w:r>
          </w:p>
        </w:tc>
      </w:tr>
      <w:tr>
        <w:tc>
          <w:tcPr>
            <w:tcW w:type="dxa" w:w="5400"/>
          </w:tcPr>
          <w:p>
            <w:pPr>
              <w:spacing w:after="0" w:before="0" w:line="240" w:lineRule="auto"/>
              <w:jc w:val="left"/>
            </w:pPr>
            <w:r>
              <w:t>Phantom assembly</w:t>
            </w:r>
          </w:p>
        </w:tc>
        <w:tc>
          <w:tcPr>
            <w:tcW w:type="dxa" w:w="5400"/>
          </w:tcPr>
          <w:p>
            <w:pPr>
              <w:spacing w:after="0" w:before="0" w:line="240" w:lineRule="auto"/>
              <w:jc w:val="left"/>
            </w:pPr>
            <w:r>
              <w:t>Logical grouping used in planning or manufacturing that may not be stocked as a separate physical assembly</w:t>
            </w:r>
          </w:p>
        </w:tc>
      </w:tr>
      <w:tr>
        <w:tc>
          <w:tcPr>
            <w:tcW w:type="dxa" w:w="5400"/>
          </w:tcPr>
          <w:p>
            <w:pPr>
              <w:spacing w:after="0" w:before="0" w:line="240" w:lineRule="auto"/>
              <w:jc w:val="left"/>
            </w:pPr>
            <w:r>
              <w:t>As-designed BOM</w:t>
            </w:r>
          </w:p>
        </w:tc>
        <w:tc>
          <w:tcPr>
            <w:tcW w:type="dxa" w:w="5400"/>
          </w:tcPr>
          <w:p>
            <w:pPr>
              <w:spacing w:after="0" w:before="0" w:line="240" w:lineRule="auto"/>
              <w:jc w:val="left"/>
            </w:pPr>
            <w:r>
              <w:t>Components specified by the approved design</w:t>
            </w:r>
          </w:p>
        </w:tc>
      </w:tr>
      <w:tr>
        <w:tc>
          <w:tcPr>
            <w:tcW w:type="dxa" w:w="5400"/>
          </w:tcPr>
          <w:p>
            <w:pPr>
              <w:spacing w:after="0" w:before="0" w:line="240" w:lineRule="auto"/>
              <w:jc w:val="left"/>
            </w:pPr>
            <w:r>
              <w:t>As-built BOM</w:t>
            </w:r>
          </w:p>
        </w:tc>
        <w:tc>
          <w:tcPr>
            <w:tcW w:type="dxa" w:w="5400"/>
          </w:tcPr>
          <w:p>
            <w:pPr>
              <w:spacing w:after="0" w:before="0" w:line="240" w:lineRule="auto"/>
              <w:jc w:val="left"/>
            </w:pPr>
            <w:r>
              <w:t>Components actually incorporated into the equipment during construction</w:t>
            </w:r>
          </w:p>
        </w:tc>
      </w:tr>
      <w:tr>
        <w:tc>
          <w:tcPr>
            <w:tcW w:type="dxa" w:w="5400"/>
          </w:tcPr>
          <w:p>
            <w:pPr>
              <w:spacing w:after="0" w:before="0" w:line="240" w:lineRule="auto"/>
              <w:jc w:val="left"/>
            </w:pPr>
            <w:r>
              <w:t>As-maintained BOM</w:t>
            </w:r>
          </w:p>
        </w:tc>
        <w:tc>
          <w:tcPr>
            <w:tcW w:type="dxa" w:w="5400"/>
          </w:tcPr>
          <w:p>
            <w:pPr>
              <w:spacing w:after="0" w:before="0" w:line="240" w:lineRule="auto"/>
              <w:jc w:val="left"/>
            </w:pPr>
            <w:r>
              <w:t>Components and configuration currently present after approved changes and repairs</w:t>
            </w:r>
          </w:p>
        </w:tc>
      </w:tr>
    </w:tbl>
    <w:p/>
    <w:p>
      <w:r>
        <w:t>The exact BOM categories and terminology vary by organization and ERP configuration. The distinction between the approved design and the actual installed configuration remains important regardless of naming.</w:t>
      </w:r>
    </w:p>
    <w:p>
      <w:pPr>
        <w:pStyle w:val="Heading2"/>
      </w:pPr>
      <w:r>
        <w:t>4. BOM Hierarchy</w:t>
      </w:r>
    </w:p>
    <w:p>
      <w:r>
        <w:t>A BOM normally follows a parent-child structure.</w:t>
      </w:r>
    </w:p>
    <w:p>
      <w:r>
        <w:t>Example for an automated production machine:</w:t>
      </w:r>
    </w:p>
    <w:p>
      <w:pPr>
        <w:shd w:val="clear" w:color="auto" w:fill="F4F4F4"/>
        <w:spacing w:before="0" w:after="0" w:line="240" w:lineRule="auto"/>
        <w:ind w:left="216" w:right="216"/>
        <w:jc w:val="left"/>
      </w:pPr>
      <w:r>
        <w:rPr>
          <w:rFonts w:ascii="Consolas" w:hAnsi="Consolas"/>
          <w:color w:val="202020"/>
          <w:sz w:val="18"/>
        </w:rPr>
        <w:t>Production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Panel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CPU</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Adapter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and Output Modules</w:t>
      </w:r>
    </w:p>
    <w:p/>
    <w:p>
      <w:r>
        <w:t>This is a simplified example. In an actual BOM, the PLC CPU, communication module, and I/O modules may be separate children of the PLC assembly rather than being physically nested exactly as shown.</w:t>
      </w:r>
    </w:p>
    <w:p>
      <w:r>
        <w:t>A machine can have multiple BOM branches:</w:t>
      </w:r>
    </w:p>
    <w:p>
      <w:pPr>
        <w:shd w:val="clear" w:color="auto" w:fill="F4F4F4"/>
        <w:spacing w:before="0" w:after="0" w:line="240" w:lineRule="auto"/>
        <w:ind w:left="216" w:right="216"/>
        <w:jc w:val="left"/>
      </w:pPr>
      <w:r>
        <w:rPr>
          <w:rFonts w:ascii="Consolas" w:hAnsi="Consolas"/>
          <w:color w:val="202020"/>
          <w:sz w:val="18"/>
        </w:rPr>
        <w:t>Production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Mechanical System</w:t>
      </w:r>
    </w:p>
    <w:p>
      <w:pPr>
        <w:shd w:val="clear" w:color="auto" w:fill="F4F4F4"/>
        <w:spacing w:before="0" w:after="0" w:line="240" w:lineRule="auto"/>
        <w:ind w:left="216" w:right="216"/>
        <w:jc w:val="left"/>
      </w:pPr>
      <w:r>
        <w:rPr>
          <w:rFonts w:ascii="Consolas" w:hAnsi="Consolas"/>
          <w:color w:val="202020"/>
          <w:sz w:val="18"/>
        </w:rPr>
        <w:t xml:space="preserve">        ├── Electrical System</w:t>
      </w:r>
    </w:p>
    <w:p>
      <w:pPr>
        <w:shd w:val="clear" w:color="auto" w:fill="F4F4F4"/>
        <w:spacing w:before="0" w:after="0" w:line="240" w:lineRule="auto"/>
        <w:ind w:left="216" w:right="216"/>
        <w:jc w:val="left"/>
      </w:pPr>
      <w:r>
        <w:rPr>
          <w:rFonts w:ascii="Consolas" w:hAnsi="Consolas"/>
          <w:color w:val="202020"/>
          <w:sz w:val="18"/>
        </w:rPr>
        <w:t xml:space="preserve">        ├── PLC and Automation</w:t>
      </w:r>
    </w:p>
    <w:p>
      <w:pPr>
        <w:shd w:val="clear" w:color="auto" w:fill="F4F4F4"/>
        <w:spacing w:before="0" w:after="0" w:line="240" w:lineRule="auto"/>
        <w:ind w:left="216" w:right="216"/>
        <w:jc w:val="left"/>
      </w:pPr>
      <w:r>
        <w:rPr>
          <w:rFonts w:ascii="Consolas" w:hAnsi="Consolas"/>
          <w:color w:val="202020"/>
          <w:sz w:val="18"/>
        </w:rPr>
        <w:t xml:space="preserve">        ├── Pneumatic System</w:t>
      </w:r>
    </w:p>
    <w:p>
      <w:pPr>
        <w:shd w:val="clear" w:color="auto" w:fill="F4F4F4"/>
        <w:spacing w:before="0" w:after="0" w:line="240" w:lineRule="auto"/>
        <w:ind w:left="216" w:right="216"/>
        <w:jc w:val="left"/>
      </w:pPr>
      <w:r>
        <w:rPr>
          <w:rFonts w:ascii="Consolas" w:hAnsi="Consolas"/>
          <w:color w:val="202020"/>
          <w:sz w:val="18"/>
        </w:rPr>
        <w:t xml:space="preserve">        ├── Hydraulic System</w:t>
      </w:r>
    </w:p>
    <w:p>
      <w:pPr>
        <w:shd w:val="clear" w:color="auto" w:fill="F4F4F4"/>
        <w:spacing w:before="0" w:after="0" w:line="240" w:lineRule="auto"/>
        <w:ind w:left="216" w:right="216"/>
        <w:jc w:val="left"/>
      </w:pPr>
      <w:r>
        <w:rPr>
          <w:rFonts w:ascii="Consolas" w:hAnsi="Consolas"/>
          <w:color w:val="202020"/>
          <w:sz w:val="18"/>
        </w:rPr>
        <w:t xml:space="preserve">        ├── Safety System</w:t>
      </w:r>
    </w:p>
    <w:p>
      <w:pPr>
        <w:shd w:val="clear" w:color="auto" w:fill="F4F4F4"/>
        <w:spacing w:before="0" w:after="0" w:line="240" w:lineRule="auto"/>
        <w:ind w:left="216" w:right="216"/>
        <w:jc w:val="left"/>
      </w:pPr>
      <w:r>
        <w:rPr>
          <w:rFonts w:ascii="Consolas" w:hAnsi="Consolas"/>
          <w:color w:val="202020"/>
          <w:sz w:val="18"/>
        </w:rPr>
        <w:t xml:space="preserve">        └── Lubrication System</w:t>
      </w:r>
    </w:p>
    <w:p/>
    <w:p>
      <w:r>
        <w:t>The hierarchy should reflect the actual equipment architecture and the organization's maintenance and material-planning requirements.</w:t>
      </w:r>
    </w:p>
    <w:p>
      <w:pPr>
        <w:pStyle w:val="Heading2"/>
      </w:pPr>
      <w:r>
        <w:t>5. Types of BOM Used in Industry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BOM type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Engineering BOM (EBOM)</w:t>
            </w:r>
          </w:p>
        </w:tc>
        <w:tc>
          <w:tcPr>
            <w:tcW w:type="dxa" w:w="3600"/>
          </w:tcPr>
          <w:p>
            <w:pPr>
              <w:spacing w:after="0" w:before="0" w:line="240" w:lineRule="auto"/>
              <w:jc w:val="left"/>
            </w:pPr>
            <w:r>
              <w:t>Represents the engineering design</w:t>
            </w:r>
          </w:p>
        </w:tc>
        <w:tc>
          <w:tcPr>
            <w:tcW w:type="dxa" w:w="3600"/>
          </w:tcPr>
          <w:p>
            <w:pPr>
              <w:spacing w:after="0" w:before="0" w:line="240" w:lineRule="auto"/>
              <w:jc w:val="left"/>
            </w:pPr>
            <w:r>
              <w:t>Components specified in electrical drawings</w:t>
            </w:r>
          </w:p>
        </w:tc>
      </w:tr>
      <w:tr>
        <w:tc>
          <w:tcPr>
            <w:tcW w:type="dxa" w:w="3600"/>
          </w:tcPr>
          <w:p>
            <w:pPr>
              <w:spacing w:after="0" w:before="0" w:line="240" w:lineRule="auto"/>
              <w:jc w:val="left"/>
            </w:pPr>
            <w:r>
              <w:t>Manufacturing BOM (MBOM)</w:t>
            </w:r>
          </w:p>
        </w:tc>
        <w:tc>
          <w:tcPr>
            <w:tcW w:type="dxa" w:w="3600"/>
          </w:tcPr>
          <w:p>
            <w:pPr>
              <w:spacing w:after="0" w:before="0" w:line="240" w:lineRule="auto"/>
              <w:jc w:val="left"/>
            </w:pPr>
            <w:r>
              <w:t>Represents materials and assemblies used for manufacturing</w:t>
            </w:r>
          </w:p>
        </w:tc>
        <w:tc>
          <w:tcPr>
            <w:tcW w:type="dxa" w:w="3600"/>
          </w:tcPr>
          <w:p>
            <w:pPr>
              <w:spacing w:after="0" w:before="0" w:line="240" w:lineRule="auto"/>
              <w:jc w:val="left"/>
            </w:pPr>
            <w:r>
              <w:t>Components required to build a machine</w:t>
            </w:r>
          </w:p>
        </w:tc>
      </w:tr>
      <w:tr>
        <w:tc>
          <w:tcPr>
            <w:tcW w:type="dxa" w:w="3600"/>
          </w:tcPr>
          <w:p>
            <w:pPr>
              <w:spacing w:after="0" w:before="0" w:line="240" w:lineRule="auto"/>
              <w:jc w:val="left"/>
            </w:pPr>
            <w:r>
              <w:t>Maintenance BOM</w:t>
            </w:r>
          </w:p>
        </w:tc>
        <w:tc>
          <w:tcPr>
            <w:tcW w:type="dxa" w:w="3600"/>
          </w:tcPr>
          <w:p>
            <w:pPr>
              <w:spacing w:after="0" w:before="0" w:line="240" w:lineRule="auto"/>
              <w:jc w:val="left"/>
            </w:pPr>
            <w:r>
              <w:t>Identifies materials associated with equipment maintenance</w:t>
            </w:r>
          </w:p>
        </w:tc>
        <w:tc>
          <w:tcPr>
            <w:tcW w:type="dxa" w:w="3600"/>
          </w:tcPr>
          <w:p>
            <w:pPr>
              <w:spacing w:after="0" w:before="0" w:line="240" w:lineRule="auto"/>
              <w:jc w:val="left"/>
            </w:pPr>
            <w:r>
              <w:t>PLC module, contactor, filter, bearing</w:t>
            </w:r>
          </w:p>
        </w:tc>
      </w:tr>
      <w:tr>
        <w:tc>
          <w:tcPr>
            <w:tcW w:type="dxa" w:w="3600"/>
          </w:tcPr>
          <w:p>
            <w:pPr>
              <w:spacing w:after="0" w:before="0" w:line="240" w:lineRule="auto"/>
              <w:jc w:val="left"/>
            </w:pPr>
            <w:r>
              <w:t>Equipment BOM</w:t>
            </w:r>
          </w:p>
        </w:tc>
        <w:tc>
          <w:tcPr>
            <w:tcW w:type="dxa" w:w="3600"/>
          </w:tcPr>
          <w:p>
            <w:pPr>
              <w:spacing w:after="0" w:before="0" w:line="240" w:lineRule="auto"/>
              <w:jc w:val="left"/>
            </w:pPr>
            <w:r>
              <w:t>Lists materials assigned to a specific equipment object or technical asset</w:t>
            </w:r>
          </w:p>
        </w:tc>
        <w:tc>
          <w:tcPr>
            <w:tcW w:type="dxa" w:w="3600"/>
          </w:tcPr>
          <w:p>
            <w:pPr>
              <w:spacing w:after="0" w:before="0" w:line="240" w:lineRule="auto"/>
              <w:jc w:val="left"/>
            </w:pPr>
            <w:r>
              <w:t>Spares for one production machine</w:t>
            </w:r>
          </w:p>
        </w:tc>
      </w:tr>
      <w:tr>
        <w:tc>
          <w:tcPr>
            <w:tcW w:type="dxa" w:w="3600"/>
          </w:tcPr>
          <w:p>
            <w:pPr>
              <w:spacing w:after="0" w:before="0" w:line="240" w:lineRule="auto"/>
              <w:jc w:val="left"/>
            </w:pPr>
            <w:r>
              <w:t>Functional-location BOM</w:t>
            </w:r>
          </w:p>
        </w:tc>
        <w:tc>
          <w:tcPr>
            <w:tcW w:type="dxa" w:w="3600"/>
          </w:tcPr>
          <w:p>
            <w:pPr>
              <w:spacing w:after="0" w:before="0" w:line="240" w:lineRule="auto"/>
              <w:jc w:val="left"/>
            </w:pPr>
            <w:r>
              <w:t>Associates materials with a functional location or plant system</w:t>
            </w:r>
          </w:p>
        </w:tc>
        <w:tc>
          <w:tcPr>
            <w:tcW w:type="dxa" w:w="3600"/>
          </w:tcPr>
          <w:p>
            <w:pPr>
              <w:spacing w:after="0" w:before="0" w:line="240" w:lineRule="auto"/>
              <w:jc w:val="left"/>
            </w:pPr>
            <w:r>
              <w:t>Components associated with a production line section</w:t>
            </w:r>
          </w:p>
        </w:tc>
      </w:tr>
      <w:tr>
        <w:tc>
          <w:tcPr>
            <w:tcW w:type="dxa" w:w="3600"/>
          </w:tcPr>
          <w:p>
            <w:pPr>
              <w:spacing w:after="0" w:before="0" w:line="240" w:lineRule="auto"/>
              <w:jc w:val="left"/>
            </w:pPr>
            <w:r>
              <w:t>Spare-parts BOM</w:t>
            </w:r>
          </w:p>
        </w:tc>
        <w:tc>
          <w:tcPr>
            <w:tcW w:type="dxa" w:w="3600"/>
          </w:tcPr>
          <w:p>
            <w:pPr>
              <w:spacing w:after="0" w:before="0" w:line="240" w:lineRule="auto"/>
              <w:jc w:val="left"/>
            </w:pPr>
            <w:r>
              <w:t>Focuses on replaceable components maintained as spares</w:t>
            </w:r>
          </w:p>
        </w:tc>
        <w:tc>
          <w:tcPr>
            <w:tcW w:type="dxa" w:w="3600"/>
          </w:tcPr>
          <w:p>
            <w:pPr>
              <w:spacing w:after="0" w:before="0" w:line="240" w:lineRule="auto"/>
              <w:jc w:val="left"/>
            </w:pPr>
            <w:r>
              <w:t>Servo drive, sensor, power supply</w:t>
            </w:r>
          </w:p>
        </w:tc>
      </w:tr>
      <w:tr>
        <w:tc>
          <w:tcPr>
            <w:tcW w:type="dxa" w:w="3600"/>
          </w:tcPr>
          <w:p>
            <w:pPr>
              <w:spacing w:after="0" w:before="0" w:line="240" w:lineRule="auto"/>
              <w:jc w:val="left"/>
            </w:pPr>
            <w:r>
              <w:t>Service BOM</w:t>
            </w:r>
          </w:p>
        </w:tc>
        <w:tc>
          <w:tcPr>
            <w:tcW w:type="dxa" w:w="3600"/>
          </w:tcPr>
          <w:p>
            <w:pPr>
              <w:spacing w:after="0" w:before="0" w:line="240" w:lineRule="auto"/>
              <w:jc w:val="left"/>
            </w:pPr>
            <w:r>
              <w:t>Supports service, repair, or refurbishment activities</w:t>
            </w:r>
          </w:p>
        </w:tc>
        <w:tc>
          <w:tcPr>
            <w:tcW w:type="dxa" w:w="3600"/>
          </w:tcPr>
          <w:p>
            <w:pPr>
              <w:spacing w:after="0" w:before="0" w:line="240" w:lineRule="auto"/>
              <w:jc w:val="left"/>
            </w:pPr>
            <w:r>
              <w:t>Components required to overhaul an assembly</w:t>
            </w:r>
          </w:p>
        </w:tc>
      </w:tr>
      <w:tr>
        <w:tc>
          <w:tcPr>
            <w:tcW w:type="dxa" w:w="3600"/>
          </w:tcPr>
          <w:p>
            <w:pPr>
              <w:spacing w:after="0" w:before="0" w:line="240" w:lineRule="auto"/>
              <w:jc w:val="left"/>
            </w:pPr>
            <w:r>
              <w:t>As-built BOM</w:t>
            </w:r>
          </w:p>
        </w:tc>
        <w:tc>
          <w:tcPr>
            <w:tcW w:type="dxa" w:w="3600"/>
          </w:tcPr>
          <w:p>
            <w:pPr>
              <w:spacing w:after="0" w:before="0" w:line="240" w:lineRule="auto"/>
              <w:jc w:val="left"/>
            </w:pPr>
            <w:r>
              <w:t>Records the configuration originally built or delivered</w:t>
            </w:r>
          </w:p>
        </w:tc>
        <w:tc>
          <w:tcPr>
            <w:tcW w:type="dxa" w:w="3600"/>
          </w:tcPr>
          <w:p>
            <w:pPr>
              <w:spacing w:after="0" w:before="0" w:line="240" w:lineRule="auto"/>
              <w:jc w:val="left"/>
            </w:pPr>
            <w:r>
              <w:t>Installed machine configuration at handover</w:t>
            </w:r>
          </w:p>
        </w:tc>
      </w:tr>
      <w:tr>
        <w:tc>
          <w:tcPr>
            <w:tcW w:type="dxa" w:w="3600"/>
          </w:tcPr>
          <w:p>
            <w:pPr>
              <w:spacing w:after="0" w:before="0" w:line="240" w:lineRule="auto"/>
              <w:jc w:val="left"/>
            </w:pPr>
            <w:r>
              <w:t>As-maintained BOM</w:t>
            </w:r>
          </w:p>
        </w:tc>
        <w:tc>
          <w:tcPr>
            <w:tcW w:type="dxa" w:w="3600"/>
          </w:tcPr>
          <w:p>
            <w:pPr>
              <w:spacing w:after="0" w:before="0" w:line="240" w:lineRule="auto"/>
              <w:jc w:val="left"/>
            </w:pPr>
            <w:r>
              <w:t>Records the configuration after approved modifications</w:t>
            </w:r>
          </w:p>
        </w:tc>
        <w:tc>
          <w:tcPr>
            <w:tcW w:type="dxa" w:w="3600"/>
          </w:tcPr>
          <w:p>
            <w:pPr>
              <w:spacing w:after="0" w:before="0" w:line="240" w:lineRule="auto"/>
              <w:jc w:val="left"/>
            </w:pPr>
            <w:r>
              <w:t>Updated PLC module and revised drive model</w:t>
            </w:r>
          </w:p>
        </w:tc>
      </w:tr>
    </w:tbl>
    <w:p/>
    <w:p>
      <w:r>
        <w:t>These categories may overlap. An equipment BOM may also serve as the maintenance BOM for a particular machine.</w:t>
      </w:r>
    </w:p>
    <w:p>
      <w:pPr>
        <w:pStyle w:val="Heading2"/>
      </w:pPr>
      <w:r>
        <w:t>6. BOM Versus Other Maintenance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Primary question answered</w:t>
            </w:r>
          </w:p>
        </w:tc>
      </w:tr>
      <w:tr>
        <w:tc>
          <w:tcPr>
            <w:tcW w:type="dxa" w:w="5400"/>
          </w:tcPr>
          <w:p>
            <w:pPr>
              <w:spacing w:after="0" w:before="0" w:line="240" w:lineRule="auto"/>
              <w:jc w:val="left"/>
            </w:pPr>
            <w:r>
              <w:t>BOM</w:t>
            </w:r>
          </w:p>
        </w:tc>
        <w:tc>
          <w:tcPr>
            <w:tcW w:type="dxa" w:w="5400"/>
          </w:tcPr>
          <w:p>
            <w:pPr>
              <w:spacing w:after="0" w:before="0" w:line="240" w:lineRule="auto"/>
              <w:jc w:val="left"/>
            </w:pPr>
            <w:r>
              <w:t>Which components belong to this equipment or assembly?</w:t>
            </w:r>
          </w:p>
        </w:tc>
      </w:tr>
      <w:tr>
        <w:tc>
          <w:tcPr>
            <w:tcW w:type="dxa" w:w="5400"/>
          </w:tcPr>
          <w:p>
            <w:pPr>
              <w:spacing w:after="0" w:before="0" w:line="240" w:lineRule="auto"/>
              <w:jc w:val="left"/>
            </w:pPr>
            <w:r>
              <w:t>Installed-base mapping</w:t>
            </w:r>
          </w:p>
        </w:tc>
        <w:tc>
          <w:tcPr>
            <w:tcW w:type="dxa" w:w="5400"/>
          </w:tcPr>
          <w:p>
            <w:pPr>
              <w:spacing w:after="0" w:before="0" w:line="240" w:lineRule="auto"/>
              <w:jc w:val="left"/>
            </w:pPr>
            <w:r>
              <w:t>Where is each equipment item or component installed?</w:t>
            </w:r>
          </w:p>
        </w:tc>
      </w:tr>
      <w:tr>
        <w:tc>
          <w:tcPr>
            <w:tcW w:type="dxa" w:w="5400"/>
          </w:tcPr>
          <w:p>
            <w:pPr>
              <w:spacing w:after="0" w:before="0" w:line="240" w:lineRule="auto"/>
              <w:jc w:val="left"/>
            </w:pPr>
            <w:r>
              <w:t>Spare-parts register</w:t>
            </w:r>
          </w:p>
        </w:tc>
        <w:tc>
          <w:tcPr>
            <w:tcW w:type="dxa" w:w="5400"/>
          </w:tcPr>
          <w:p>
            <w:pPr>
              <w:spacing w:after="0" w:before="0" w:line="240" w:lineRule="auto"/>
              <w:jc w:val="left"/>
            </w:pPr>
            <w:r>
              <w:t>Which spare parts are maintained, available, or planned?</w:t>
            </w:r>
          </w:p>
        </w:tc>
      </w:tr>
      <w:tr>
        <w:tc>
          <w:tcPr>
            <w:tcW w:type="dxa" w:w="5400"/>
          </w:tcPr>
          <w:p>
            <w:pPr>
              <w:spacing w:after="0" w:before="0" w:line="240" w:lineRule="auto"/>
              <w:jc w:val="left"/>
            </w:pPr>
            <w:r>
              <w:t>Material master</w:t>
            </w:r>
          </w:p>
        </w:tc>
        <w:tc>
          <w:tcPr>
            <w:tcW w:type="dxa" w:w="5400"/>
          </w:tcPr>
          <w:p>
            <w:pPr>
              <w:spacing w:after="0" w:before="0" w:line="240" w:lineRule="auto"/>
              <w:jc w:val="left"/>
            </w:pPr>
            <w:r>
              <w:t>What is this material, and how is it managed in the ERP system?</w:t>
            </w:r>
          </w:p>
        </w:tc>
      </w:tr>
      <w:tr>
        <w:tc>
          <w:tcPr>
            <w:tcW w:type="dxa" w:w="5400"/>
          </w:tcPr>
          <w:p>
            <w:pPr>
              <w:spacing w:after="0" w:before="0" w:line="240" w:lineRule="auto"/>
              <w:jc w:val="left"/>
            </w:pPr>
            <w:r>
              <w:t>Electrical drawing</w:t>
            </w:r>
          </w:p>
        </w:tc>
        <w:tc>
          <w:tcPr>
            <w:tcW w:type="dxa" w:w="5400"/>
          </w:tcPr>
          <w:p>
            <w:pPr>
              <w:spacing w:after="0" w:before="0" w:line="240" w:lineRule="auto"/>
              <w:jc w:val="left"/>
            </w:pPr>
            <w:r>
              <w:t>How are electrical components connected?</w:t>
            </w:r>
          </w:p>
        </w:tc>
      </w:tr>
      <w:tr>
        <w:tc>
          <w:tcPr>
            <w:tcW w:type="dxa" w:w="5400"/>
          </w:tcPr>
          <w:p>
            <w:pPr>
              <w:spacing w:after="0" w:before="0" w:line="240" w:lineRule="auto"/>
              <w:jc w:val="left"/>
            </w:pPr>
            <w:r>
              <w:t>I/O list</w:t>
            </w:r>
          </w:p>
        </w:tc>
        <w:tc>
          <w:tcPr>
            <w:tcW w:type="dxa" w:w="5400"/>
          </w:tcPr>
          <w:p>
            <w:pPr>
              <w:spacing w:after="0" w:before="0" w:line="240" w:lineRule="auto"/>
              <w:jc w:val="left"/>
            </w:pPr>
            <w:r>
              <w:t>Which field signals are connected to which control-system channels or addresses?</w:t>
            </w:r>
          </w:p>
        </w:tc>
      </w:tr>
      <w:tr>
        <w:tc>
          <w:tcPr>
            <w:tcW w:type="dxa" w:w="5400"/>
          </w:tcPr>
          <w:p>
            <w:pPr>
              <w:spacing w:after="0" w:before="0" w:line="240" w:lineRule="auto"/>
              <w:jc w:val="left"/>
            </w:pPr>
            <w:r>
              <w:t>Equipment master</w:t>
            </w:r>
          </w:p>
        </w:tc>
        <w:tc>
          <w:tcPr>
            <w:tcW w:type="dxa" w:w="5400"/>
          </w:tcPr>
          <w:p>
            <w:pPr>
              <w:spacing w:after="0" w:before="0" w:line="240" w:lineRule="auto"/>
              <w:jc w:val="left"/>
            </w:pPr>
            <w:r>
              <w:t>What is the identity and maintenance history of the equipment asset?</w:t>
            </w:r>
          </w:p>
        </w:tc>
      </w:tr>
      <w:tr>
        <w:tc>
          <w:tcPr>
            <w:tcW w:type="dxa" w:w="5400"/>
          </w:tcPr>
          <w:p>
            <w:pPr>
              <w:spacing w:after="0" w:before="0" w:line="240" w:lineRule="auto"/>
              <w:jc w:val="left"/>
            </w:pPr>
            <w:r>
              <w:t>Maintenance task list</w:t>
            </w:r>
          </w:p>
        </w:tc>
        <w:tc>
          <w:tcPr>
            <w:tcW w:type="dxa" w:w="5400"/>
          </w:tcPr>
          <w:p>
            <w:pPr>
              <w:spacing w:after="0" w:before="0" w:line="240" w:lineRule="auto"/>
              <w:jc w:val="left"/>
            </w:pPr>
            <w:r>
              <w:t>Which maintenance operations and instructions apply?</w:t>
            </w:r>
          </w:p>
        </w:tc>
      </w:tr>
      <w:tr>
        <w:tc>
          <w:tcPr>
            <w:tcW w:type="dxa" w:w="5400"/>
          </w:tcPr>
          <w:p>
            <w:pPr>
              <w:spacing w:after="0" w:before="0" w:line="240" w:lineRule="auto"/>
              <w:jc w:val="left"/>
            </w:pPr>
            <w:r>
              <w:t>Purchase order</w:t>
            </w:r>
          </w:p>
        </w:tc>
        <w:tc>
          <w:tcPr>
            <w:tcW w:type="dxa" w:w="5400"/>
          </w:tcPr>
          <w:p>
            <w:pPr>
              <w:spacing w:after="0" w:before="0" w:line="240" w:lineRule="auto"/>
              <w:jc w:val="left"/>
            </w:pPr>
            <w:r>
              <w:t>What has been ordered from a supplier and under which terms?</w:t>
            </w:r>
          </w:p>
        </w:tc>
      </w:tr>
    </w:tbl>
    <w:p/>
    <w:p>
      <w:r>
        <w:t>These records are related but not interchangeable. A BOM does not replace an electrical schematic, and an electrical schematic does not necessarily provide the inventory and purchasing data required by stores.</w:t>
      </w:r>
    </w:p>
    <w:p>
      <w:pPr>
        <w:pStyle w:val="Heading2"/>
      </w:pPr>
      <w:r>
        <w:t>7. Structure of a Good Maintenance BOM</w:t>
      </w:r>
    </w:p>
    <w:p>
      <w:r>
        <w:t>A useful maintenance BOM should include enough information to identify components accurately and support maintenance planning.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Plant</w:t>
            </w:r>
          </w:p>
        </w:tc>
        <w:tc>
          <w:tcPr>
            <w:tcW w:type="dxa" w:w="5400"/>
          </w:tcPr>
          <w:p>
            <w:pPr>
              <w:spacing w:after="0" w:before="0" w:line="240" w:lineRule="auto"/>
              <w:jc w:val="left"/>
            </w:pPr>
            <w:r>
              <w:t>Identifies the operating plant</w:t>
            </w:r>
          </w:p>
        </w:tc>
      </w:tr>
      <w:tr>
        <w:tc>
          <w:tcPr>
            <w:tcW w:type="dxa" w:w="5400"/>
          </w:tcPr>
          <w:p>
            <w:pPr>
              <w:spacing w:after="0" w:before="0" w:line="240" w:lineRule="auto"/>
              <w:jc w:val="left"/>
            </w:pPr>
            <w:r>
              <w:t>Functional Location</w:t>
            </w:r>
          </w:p>
        </w:tc>
        <w:tc>
          <w:tcPr>
            <w:tcW w:type="dxa" w:w="5400"/>
          </w:tcPr>
          <w:p>
            <w:pPr>
              <w:spacing w:after="0" w:before="0" w:line="240" w:lineRule="auto"/>
              <w:jc w:val="left"/>
            </w:pPr>
            <w:r>
              <w:t>Identifies the system or location where the component belongs</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Identifies the specific machine or asset</w:t>
            </w:r>
          </w:p>
        </w:tc>
      </w:tr>
      <w:tr>
        <w:tc>
          <w:tcPr>
            <w:tcW w:type="dxa" w:w="5400"/>
          </w:tcPr>
          <w:p>
            <w:pPr>
              <w:spacing w:after="0" w:before="0" w:line="240" w:lineRule="auto"/>
              <w:jc w:val="left"/>
            </w:pPr>
            <w:r>
              <w:t>Parent Assembly</w:t>
            </w:r>
          </w:p>
        </w:tc>
        <w:tc>
          <w:tcPr>
            <w:tcW w:type="dxa" w:w="5400"/>
          </w:tcPr>
          <w:p>
            <w:pPr>
              <w:spacing w:after="0" w:before="0" w:line="240" w:lineRule="auto"/>
              <w:jc w:val="left"/>
            </w:pPr>
            <w:r>
              <w:t>Identifies the assembly containing the component</w:t>
            </w:r>
          </w:p>
        </w:tc>
      </w:tr>
      <w:tr>
        <w:tc>
          <w:tcPr>
            <w:tcW w:type="dxa" w:w="5400"/>
          </w:tcPr>
          <w:p>
            <w:pPr>
              <w:spacing w:after="0" w:before="0" w:line="240" w:lineRule="auto"/>
              <w:jc w:val="left"/>
            </w:pPr>
            <w:r>
              <w:t>BOM Level</w:t>
            </w:r>
          </w:p>
        </w:tc>
        <w:tc>
          <w:tcPr>
            <w:tcW w:type="dxa" w:w="5400"/>
          </w:tcPr>
          <w:p>
            <w:pPr>
              <w:spacing w:after="0" w:before="0" w:line="240" w:lineRule="auto"/>
              <w:jc w:val="left"/>
            </w:pPr>
            <w:r>
              <w:t>Shows the component's hierarchy</w:t>
            </w:r>
          </w:p>
        </w:tc>
      </w:tr>
      <w:tr>
        <w:tc>
          <w:tcPr>
            <w:tcW w:type="dxa" w:w="5400"/>
          </w:tcPr>
          <w:p>
            <w:pPr>
              <w:spacing w:after="0" w:before="0" w:line="240" w:lineRule="auto"/>
              <w:jc w:val="left"/>
            </w:pPr>
            <w:r>
              <w:t>Material Number</w:t>
            </w:r>
          </w:p>
        </w:tc>
        <w:tc>
          <w:tcPr>
            <w:tcW w:type="dxa" w:w="5400"/>
          </w:tcPr>
          <w:p>
            <w:pPr>
              <w:spacing w:after="0" w:before="0" w:line="240" w:lineRule="auto"/>
              <w:jc w:val="left"/>
            </w:pPr>
            <w:r>
              <w:t>Links the component to the material master</w:t>
            </w:r>
          </w:p>
        </w:tc>
      </w:tr>
      <w:tr>
        <w:tc>
          <w:tcPr>
            <w:tcW w:type="dxa" w:w="5400"/>
          </w:tcPr>
          <w:p>
            <w:pPr>
              <w:spacing w:after="0" w:before="0" w:line="240" w:lineRule="auto"/>
              <w:jc w:val="left"/>
            </w:pPr>
            <w:r>
              <w:t>Component Description</w:t>
            </w:r>
          </w:p>
        </w:tc>
        <w:tc>
          <w:tcPr>
            <w:tcW w:type="dxa" w:w="5400"/>
          </w:tcPr>
          <w:p>
            <w:pPr>
              <w:spacing w:after="0" w:before="0" w:line="240" w:lineRule="auto"/>
              <w:jc w:val="left"/>
            </w:pPr>
            <w:r>
              <w:t>Provides a readable description</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Identifies the original manufacturer</w:t>
            </w:r>
          </w:p>
        </w:tc>
      </w:tr>
      <w:tr>
        <w:tc>
          <w:tcPr>
            <w:tcW w:type="dxa" w:w="5400"/>
          </w:tcPr>
          <w:p>
            <w:pPr>
              <w:spacing w:after="0" w:before="0" w:line="240" w:lineRule="auto"/>
              <w:jc w:val="left"/>
            </w:pPr>
            <w:r>
              <w:t>Manufacturer Part Number</w:t>
            </w:r>
          </w:p>
        </w:tc>
        <w:tc>
          <w:tcPr>
            <w:tcW w:type="dxa" w:w="5400"/>
          </w:tcPr>
          <w:p>
            <w:pPr>
              <w:spacing w:after="0" w:before="0" w:line="240" w:lineRule="auto"/>
              <w:jc w:val="left"/>
            </w:pPr>
            <w:r>
              <w:t>Identifies the exact product</w:t>
            </w:r>
          </w:p>
        </w:tc>
      </w:tr>
      <w:tr>
        <w:tc>
          <w:tcPr>
            <w:tcW w:type="dxa" w:w="5400"/>
          </w:tcPr>
          <w:p>
            <w:pPr>
              <w:spacing w:after="0" w:before="0" w:line="240" w:lineRule="auto"/>
              <w:jc w:val="left"/>
            </w:pPr>
            <w:r>
              <w:t>Quantity</w:t>
            </w:r>
          </w:p>
        </w:tc>
        <w:tc>
          <w:tcPr>
            <w:tcW w:type="dxa" w:w="5400"/>
          </w:tcPr>
          <w:p>
            <w:pPr>
              <w:spacing w:after="0" w:before="0" w:line="240" w:lineRule="auto"/>
              <w:jc w:val="left"/>
            </w:pPr>
            <w:r>
              <w:t>Specifies the quantity required per parent assembly</w:t>
            </w:r>
          </w:p>
        </w:tc>
      </w:tr>
      <w:tr>
        <w:tc>
          <w:tcPr>
            <w:tcW w:type="dxa" w:w="5400"/>
          </w:tcPr>
          <w:p>
            <w:pPr>
              <w:spacing w:after="0" w:before="0" w:line="240" w:lineRule="auto"/>
              <w:jc w:val="left"/>
            </w:pPr>
            <w:r>
              <w:t>Unit of Measure</w:t>
            </w:r>
          </w:p>
        </w:tc>
        <w:tc>
          <w:tcPr>
            <w:tcW w:type="dxa" w:w="5400"/>
          </w:tcPr>
          <w:p>
            <w:pPr>
              <w:spacing w:after="0" w:before="0" w:line="240" w:lineRule="auto"/>
              <w:jc w:val="left"/>
            </w:pPr>
            <w:r>
              <w:t>Defines how the quantity is expressed</w:t>
            </w:r>
          </w:p>
        </w:tc>
      </w:tr>
      <w:tr>
        <w:tc>
          <w:tcPr>
            <w:tcW w:type="dxa" w:w="5400"/>
          </w:tcPr>
          <w:p>
            <w:pPr>
              <w:spacing w:after="0" w:before="0" w:line="240" w:lineRule="auto"/>
              <w:jc w:val="left"/>
            </w:pPr>
            <w:r>
              <w:t>Drawing or Document Number</w:t>
            </w:r>
          </w:p>
        </w:tc>
        <w:tc>
          <w:tcPr>
            <w:tcW w:type="dxa" w:w="5400"/>
          </w:tcPr>
          <w:p>
            <w:pPr>
              <w:spacing w:after="0" w:before="0" w:line="240" w:lineRule="auto"/>
              <w:jc w:val="left"/>
            </w:pPr>
            <w:r>
              <w:t>Links the component to supporting engineering documentation</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Identifies the applicable design or document revision</w:t>
            </w:r>
          </w:p>
        </w:tc>
      </w:tr>
      <w:tr>
        <w:tc>
          <w:tcPr>
            <w:tcW w:type="dxa" w:w="5400"/>
          </w:tcPr>
          <w:p>
            <w:pPr>
              <w:spacing w:after="0" w:before="0" w:line="240" w:lineRule="auto"/>
              <w:jc w:val="left"/>
            </w:pPr>
            <w:r>
              <w:t>Criticality</w:t>
            </w:r>
          </w:p>
        </w:tc>
        <w:tc>
          <w:tcPr>
            <w:tcW w:type="dxa" w:w="5400"/>
          </w:tcPr>
          <w:p>
            <w:pPr>
              <w:spacing w:after="0" w:before="0" w:line="240" w:lineRule="auto"/>
              <w:jc w:val="left"/>
            </w:pPr>
            <w:r>
              <w:t>Indicates the consequence of component unavailability</w:t>
            </w:r>
          </w:p>
        </w:tc>
      </w:tr>
      <w:tr>
        <w:tc>
          <w:tcPr>
            <w:tcW w:type="dxa" w:w="5400"/>
          </w:tcPr>
          <w:p>
            <w:pPr>
              <w:spacing w:after="0" w:before="0" w:line="240" w:lineRule="auto"/>
              <w:jc w:val="left"/>
            </w:pPr>
            <w:r>
              <w:t>Spare-Part Status</w:t>
            </w:r>
          </w:p>
        </w:tc>
        <w:tc>
          <w:tcPr>
            <w:tcW w:type="dxa" w:w="5400"/>
          </w:tcPr>
          <w:p>
            <w:pPr>
              <w:spacing w:after="0" w:before="0" w:line="240" w:lineRule="auto"/>
              <w:jc w:val="left"/>
            </w:pPr>
            <w:r>
              <w:t>Indicates whether the component is stocked, repairable, or non-stock</w:t>
            </w:r>
          </w:p>
        </w:tc>
      </w:tr>
      <w:tr>
        <w:tc>
          <w:tcPr>
            <w:tcW w:type="dxa" w:w="5400"/>
          </w:tcPr>
          <w:p>
            <w:pPr>
              <w:spacing w:after="0" w:before="0" w:line="240" w:lineRule="auto"/>
              <w:jc w:val="left"/>
            </w:pPr>
            <w:r>
              <w:t>Alternate Part Number</w:t>
            </w:r>
          </w:p>
        </w:tc>
        <w:tc>
          <w:tcPr>
            <w:tcW w:type="dxa" w:w="5400"/>
          </w:tcPr>
          <w:p>
            <w:pPr>
              <w:spacing w:after="0" w:before="0" w:line="240" w:lineRule="auto"/>
              <w:jc w:val="left"/>
            </w:pPr>
            <w:r>
              <w:t>Links to an approved alternative, where applicable</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Identifies active, restricted, obsolete, or discontinued status</w:t>
            </w:r>
          </w:p>
        </w:tc>
      </w:tr>
      <w:tr>
        <w:tc>
          <w:tcPr>
            <w:tcW w:type="dxa" w:w="5400"/>
          </w:tcPr>
          <w:p>
            <w:pPr>
              <w:spacing w:after="0" w:before="0" w:line="240" w:lineRule="auto"/>
              <w:jc w:val="left"/>
            </w:pPr>
            <w:r>
              <w:t>Installation Date or Effectivity</w:t>
            </w:r>
          </w:p>
        </w:tc>
        <w:tc>
          <w:tcPr>
            <w:tcW w:type="dxa" w:w="5400"/>
          </w:tcPr>
          <w:p>
            <w:pPr>
              <w:spacing w:after="0" w:before="0" w:line="240" w:lineRule="auto"/>
              <w:jc w:val="left"/>
            </w:pPr>
            <w:r>
              <w:t>Identifies when the component configuration applies</w:t>
            </w:r>
          </w:p>
        </w:tc>
      </w:tr>
      <w:tr>
        <w:tc>
          <w:tcPr>
            <w:tcW w:type="dxa" w:w="5400"/>
          </w:tcPr>
          <w:p>
            <w:pPr>
              <w:spacing w:after="0" w:before="0" w:line="240" w:lineRule="auto"/>
              <w:jc w:val="left"/>
            </w:pPr>
            <w:r>
              <w:t>Remarks</w:t>
            </w:r>
          </w:p>
        </w:tc>
        <w:tc>
          <w:tcPr>
            <w:tcW w:type="dxa" w:w="5400"/>
          </w:tcPr>
          <w:p>
            <w:pPr>
              <w:spacing w:after="0" w:before="0" w:line="240" w:lineRule="auto"/>
              <w:jc w:val="left"/>
            </w:pPr>
            <w:r>
              <w:t>Records necessary application-specific details</w:t>
            </w:r>
          </w:p>
        </w:tc>
      </w:tr>
    </w:tbl>
    <w:p/>
    <w:p>
      <w:r>
        <w:t>Not every BOM needs every field. The data model should reflect the equipment, maintenance requirements, and ERP capabilities.</w:t>
      </w:r>
    </w:p>
    <w:p>
      <w:pPr>
        <w:pStyle w:val="Heading2"/>
      </w:pPr>
      <w:r>
        <w:t>8. BOM Quantity Calculations</w:t>
      </w:r>
    </w:p>
    <w:p>
      <w:pPr>
        <w:pStyle w:val="Heading3"/>
      </w:pPr>
      <w:r>
        <w:t>8.1 Quantity per assembly</w:t>
      </w:r>
    </w:p>
    <w:p>
      <w:r>
        <w:t>Suppose one machine requires:</w:t>
      </w:r>
    </w:p>
    <w:p>
      <w:pPr>
        <w:pStyle w:val="ListBullet"/>
      </w:pPr>
      <w:r>
        <w:t>1 PLC CPU.</w:t>
      </w:r>
    </w:p>
    <w:p>
      <w:pPr>
        <w:pStyle w:val="ListBullet"/>
      </w:pPr>
      <w:r>
        <w:t>2 communication modules.</w:t>
      </w:r>
    </w:p>
    <w:p>
      <w:pPr>
        <w:pStyle w:val="ListBullet"/>
      </w:pPr>
      <w:r>
        <w:t>4 digital input modules.</w:t>
      </w:r>
    </w:p>
    <w:p>
      <w:pPr>
        <w:pStyle w:val="ListBullet"/>
      </w:pPr>
      <w:r>
        <w:t>2 digital output modules.</w:t>
      </w:r>
    </w:p>
    <w:p>
      <w:pPr>
        <w:pStyle w:val="ListBullet"/>
      </w:pPr>
      <w:r>
        <w:t>1 industrial Ethernet switch.</w:t>
      </w:r>
    </w:p>
    <w:p>
      <w:r>
        <w:t>The BOM quantity is the number of each item required for one machine.</w:t>
      </w:r>
    </w:p>
    <w:p>
      <w:pPr>
        <w:pStyle w:val="Heading3"/>
      </w:pPr>
      <w:r>
        <w:t>8.2 Total quantity across equipment</w:t>
      </w:r>
    </w:p>
    <w:p>
      <w:r>
        <w:t xml:space="preserve">If a plant has </w:t>
      </w:r>
      <m:oMath>
        <m:r>
          <m:t>N</m:t>
        </m:r>
      </m:oMath>
      <w:r>
        <w:t xml:space="preserve"> identical machines and each machine requires </w:t>
      </w:r>
      <m:oMath>
        <m:r>
          <m:t>q</m:t>
        </m:r>
      </m:oMath>
      <w:r>
        <w:t xml:space="preserve"> units of a component, the total installed requirement is:</w:t>
      </w:r>
    </w:p>
    <w:p>
      <w:pPr>
        <w:spacing w:before="120" w:after="160"/>
        <w:jc w:val="center"/>
      </w:pPr>
      <m:oMathPara>
        <m:oMath>
          <m:sSub>
            <m:e>
              <m:r>
                <m:t>Q</m:t>
              </m:r>
            </m:e>
            <m:sub>
              <m:r>
                <m:rPr>
                  <m:nor/>
                </m:rPr>
                <m:t>installed</m:t>
              </m:r>
            </m:sub>
          </m:sSub>
          <m:r>
            <m:t>=N×q</m:t>
          </m:r>
        </m:oMath>
      </m:oMathPara>
    </w:p>
    <w:p>
      <w:r>
        <w:t>For 12 machines with 2 communication modules per machine:</w:t>
      </w:r>
    </w:p>
    <w:p>
      <w:pPr>
        <w:spacing w:before="120" w:after="160"/>
        <w:jc w:val="center"/>
      </w:pPr>
      <m:oMathPara>
        <m:oMath>
          <m:sSub>
            <m:e>
              <m:r>
                <m:t>Q</m:t>
              </m:r>
            </m:e>
            <m:sub>
              <m:r>
                <m:rPr>
                  <m:nor/>
                </m:rPr>
                <m:t>installed</m:t>
              </m:r>
            </m:sub>
          </m:sSub>
          <m:r>
            <m:t>=12×2=24</m:t>
          </m:r>
        </m:oMath>
      </m:oMathPara>
    </w:p>
    <w:p>
      <w:r>
        <w:t>This is the total installed quantity, not the spare-stock requirement.</w:t>
      </w:r>
    </w:p>
    <w:p>
      <w:pPr>
        <w:pStyle w:val="Heading3"/>
      </w:pPr>
      <w:r>
        <w:t>8.3 Total requirement for multiple BOM levels</w:t>
      </w:r>
    </w:p>
    <w:p>
      <w:r>
        <w:t>If an assembly requires 3 subassemblies and each subassembly contains 2 identical sensors:</w:t>
      </w:r>
    </w:p>
    <w:p>
      <w:pPr>
        <w:spacing w:before="120" w:after="160"/>
        <w:jc w:val="center"/>
      </w:pPr>
      <m:oMathPara>
        <m:oMath>
          <m:sSub>
            <m:e>
              <m:r>
                <m:t>Q</m:t>
              </m:r>
            </m:e>
            <m:sub>
              <m:r>
                <m:rPr>
                  <m:nor/>
                </m:rPr>
                <m:t>sensor</m:t>
              </m:r>
            </m:sub>
          </m:sSub>
          <m:r>
            <m:t>=3×2=6</m:t>
          </m:r>
        </m:oMath>
      </m:oMathPara>
    </w:p>
    <w:p>
      <w:r>
        <w:t>For a larger hierarchy, multiply quantities along each parent-child path and sum the quantities from all applicable branches.</w:t>
      </w:r>
    </w:p>
    <w:p>
      <w:pPr>
        <w:pStyle w:val="Heading3"/>
      </w:pPr>
      <w:r>
        <w:t>8.4 Installed quantity versus spare quantity</w:t>
      </w:r>
    </w:p>
    <w:p>
      <w:r>
        <w:t>The number installed does not determine the number of spares by itself.</w:t>
      </w:r>
    </w:p>
    <w:p>
      <w:r>
        <w:t>Spare quantity also depends on:</w:t>
      </w:r>
    </w:p>
    <w:p>
      <w:pPr>
        <w:pStyle w:val="ListBullet"/>
      </w:pPr>
      <w:r>
        <w:t>Failure rate.</w:t>
      </w:r>
    </w:p>
    <w:p>
      <w:pPr>
        <w:pStyle w:val="ListBullet"/>
      </w:pPr>
      <w:r>
        <w:t>Equipment criticality.</w:t>
      </w:r>
    </w:p>
    <w:p>
      <w:pPr>
        <w:pStyle w:val="ListBullet"/>
      </w:pPr>
      <w:r>
        <w:t>Supplier lead time.</w:t>
      </w:r>
    </w:p>
    <w:p>
      <w:pPr>
        <w:pStyle w:val="ListBullet"/>
      </w:pPr>
      <w:r>
        <w:t>Repairability.</w:t>
      </w:r>
    </w:p>
    <w:p>
      <w:pPr>
        <w:pStyle w:val="ListBullet"/>
      </w:pPr>
      <w:r>
        <w:t>Installed population.</w:t>
      </w:r>
    </w:p>
    <w:p>
      <w:pPr>
        <w:pStyle w:val="ListBullet"/>
      </w:pPr>
      <w:r>
        <w:t>Shared use across machines.</w:t>
      </w:r>
    </w:p>
    <w:p>
      <w:pPr>
        <w:pStyle w:val="ListBullet"/>
      </w:pPr>
      <w:r>
        <w:t>Product lifecycle.</w:t>
      </w:r>
    </w:p>
    <w:p>
      <w:pPr>
        <w:pStyle w:val="ListBullet"/>
      </w:pPr>
      <w:r>
        <w:t>Recovery strategy.</w:t>
      </w:r>
    </w:p>
    <w:p>
      <w:pPr>
        <w:pStyle w:val="ListBullet"/>
      </w:pPr>
      <w:r>
        <w:t>Risk tolerance.</w:t>
      </w:r>
    </w:p>
    <w:p>
      <w:r>
        <w:t>A component installed 24 times across a plant may justify a spare pool, but the correct quantity requires a risk and demand assessment.</w:t>
      </w:r>
    </w:p>
    <w:p>
      <w:pPr>
        <w:pStyle w:val="Heading2"/>
      </w:pPr>
      <w:r>
        <w:t>9. BOM Development Process</w:t>
      </w:r>
    </w:p>
    <w:p>
      <w:pPr>
        <w:shd w:val="clear" w:color="auto" w:fill="F4F4F4"/>
        <w:spacing w:before="0" w:after="0" w:line="240" w:lineRule="auto"/>
        <w:ind w:left="216" w:right="216"/>
        <w:jc w:val="left"/>
      </w:pPr>
      <w:r>
        <w:rPr>
          <w:rFonts w:ascii="Consolas" w:hAnsi="Consolas"/>
          <w:color w:val="202020"/>
          <w:sz w:val="18"/>
        </w:rPr>
        <w:t>Identify Equipment and System Boundaries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Collect OEM Manuals and Drawings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the Actual Installed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Assemblies and Components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Match Components to Material Master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Assign Parent-Child Relationships and Quantities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Part Numbers, Revisions, and Units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Classify Maintenance and Spare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with Maintenance and Engineering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and Publish the BOM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Maintain the BOM After Equipment Changes</w:t>
      </w:r>
    </w:p>
    <w:p/>
    <w:p>
      <w:r>
        <w:t>The BOM should be checked against both the documentation and the actual machine. Equipment may have been modified during commissioning, breakdown repairs, or previous retrofits.</w:t>
      </w:r>
    </w:p>
    <w:p>
      <w:pPr>
        <w:pStyle w:val="Heading2"/>
      </w:pPr>
      <w:r>
        <w:t>10. BOM Data Sources</w:t>
      </w:r>
    </w:p>
    <w:p>
      <w:r>
        <w:t>Common sources include:</w:t>
      </w:r>
    </w:p>
    <w:p>
      <w:pPr>
        <w:pStyle w:val="ListBullet"/>
      </w:pPr>
      <w:r>
        <w:t>OEM parts catalogues.</w:t>
      </w:r>
    </w:p>
    <w:p>
      <w:pPr>
        <w:pStyle w:val="ListBullet"/>
      </w:pPr>
      <w:r>
        <w:t>Equipment manuals.</w:t>
      </w:r>
    </w:p>
    <w:p>
      <w:pPr>
        <w:pStyle w:val="ListBullet"/>
      </w:pPr>
      <w:r>
        <w:t>Electrical and mechanical drawings.</w:t>
      </w:r>
    </w:p>
    <w:p>
      <w:pPr>
        <w:pStyle w:val="ListBullet"/>
      </w:pPr>
      <w:r>
        <w:t>Pneumatic and hydraulic schematics.</w:t>
      </w:r>
    </w:p>
    <w:p>
      <w:pPr>
        <w:pStyle w:val="ListBullet"/>
      </w:pPr>
      <w:r>
        <w:t>PLC hardware configurations.</w:t>
      </w:r>
    </w:p>
    <w:p>
      <w:pPr>
        <w:pStyle w:val="ListBullet"/>
      </w:pPr>
      <w:r>
        <w:t>CNC and robot component lists.</w:t>
      </w:r>
    </w:p>
    <w:p>
      <w:pPr>
        <w:pStyle w:val="ListBullet"/>
      </w:pPr>
      <w:r>
        <w:t>Panel layout drawings.</w:t>
      </w:r>
    </w:p>
    <w:p>
      <w:pPr>
        <w:pStyle w:val="ListBullet"/>
      </w:pPr>
      <w:r>
        <w:t>Machine handover documents.</w:t>
      </w:r>
    </w:p>
    <w:p>
      <w:pPr>
        <w:pStyle w:val="ListBullet"/>
      </w:pPr>
      <w:r>
        <w:t>Purchase orders and goods receipts.</w:t>
      </w:r>
    </w:p>
    <w:p>
      <w:pPr>
        <w:pStyle w:val="ListBullet"/>
      </w:pPr>
      <w:r>
        <w:t>Existing SAP material records.</w:t>
      </w:r>
    </w:p>
    <w:p>
      <w:pPr>
        <w:pStyle w:val="ListBullet"/>
      </w:pPr>
      <w:r>
        <w:t>Physical equipment inspection.</w:t>
      </w:r>
    </w:p>
    <w:p>
      <w:pPr>
        <w:pStyle w:val="ListBullet"/>
      </w:pPr>
      <w:r>
        <w:t>Approved engineering change records.</w:t>
      </w:r>
    </w:p>
    <w:p>
      <w:pPr>
        <w:pStyle w:val="ListBullet"/>
      </w:pPr>
      <w:r>
        <w:t>Previous repair and breakdown reports.</w:t>
      </w:r>
    </w:p>
    <w:p>
      <w:r>
        <w:t>Use the source most appropriate to the component and record its document revision where traceability matters.</w:t>
      </w:r>
    </w:p>
    <w:p>
      <w:r>
        <w:t>For example, an OEM manual may identify the original component, while a physical inspection and approved modification record may establish that a different model is currently installed.</w:t>
      </w:r>
    </w:p>
    <w:p>
      <w:pPr>
        <w:pStyle w:val="Heading2"/>
      </w:pPr>
      <w:r>
        <w:t>11. BOM for PLC and Automation Systems</w:t>
      </w:r>
    </w:p>
    <w:p>
      <w:r>
        <w:t>For industrial automation, a BOM should capture hardware dependencies and compatibility information that could affect restoration.</w:t>
      </w:r>
    </w:p>
    <w:p>
      <w:r>
        <w:t>A PLC system BOM may include:</w:t>
      </w:r>
    </w:p>
    <w:p>
      <w:pPr>
        <w:pStyle w:val="ListBullet"/>
      </w:pPr>
      <w:r>
        <w:t>PLC CPU.</w:t>
      </w:r>
    </w:p>
    <w:p>
      <w:pPr>
        <w:pStyle w:val="ListBullet"/>
      </w:pPr>
      <w:r>
        <w:t>Power supply.</w:t>
      </w:r>
    </w:p>
    <w:p>
      <w:pPr>
        <w:pStyle w:val="ListBullet"/>
      </w:pPr>
      <w:r>
        <w:t>Chassis or rack.</w:t>
      </w:r>
    </w:p>
    <w:p>
      <w:pPr>
        <w:pStyle w:val="ListBullet"/>
      </w:pPr>
      <w:r>
        <w:t>Communication adapters.</w:t>
      </w:r>
    </w:p>
    <w:p>
      <w:pPr>
        <w:pStyle w:val="ListBullet"/>
      </w:pPr>
      <w:r>
        <w:t>Digital input and output modules.</w:t>
      </w:r>
    </w:p>
    <w:p>
      <w:pPr>
        <w:pStyle w:val="ListBullet"/>
      </w:pPr>
      <w:r>
        <w:t>Analog input and output modules.</w:t>
      </w:r>
    </w:p>
    <w:p>
      <w:pPr>
        <w:pStyle w:val="ListBullet"/>
      </w:pPr>
      <w:r>
        <w:t>Network switches.</w:t>
      </w:r>
    </w:p>
    <w:p>
      <w:pPr>
        <w:pStyle w:val="ListBullet"/>
      </w:pPr>
      <w:r>
        <w:t>Remote I/O stations.</w:t>
      </w:r>
    </w:p>
    <w:p>
      <w:pPr>
        <w:pStyle w:val="ListBullet"/>
      </w:pPr>
      <w:r>
        <w:t>HMI panels.</w:t>
      </w:r>
    </w:p>
    <w:p>
      <w:pPr>
        <w:pStyle w:val="ListBullet"/>
      </w:pPr>
      <w:r>
        <w:t>Industrial PCs.</w:t>
      </w:r>
    </w:p>
    <w:p>
      <w:pPr>
        <w:pStyle w:val="ListBullet"/>
      </w:pPr>
      <w:r>
        <w:t>Engineering or runtime licensing where managed as an asset or procurement item.</w:t>
      </w:r>
    </w:p>
    <w:p>
      <w:pPr>
        <w:pStyle w:val="ListBullet"/>
      </w:pPr>
      <w:r>
        <w:t>Interface relays.</w:t>
      </w:r>
    </w:p>
    <w:p>
      <w:pPr>
        <w:pStyle w:val="ListBullet"/>
      </w:pPr>
      <w:r>
        <w:t>Terminal blocks.</w:t>
      </w:r>
    </w:p>
    <w:p>
      <w:pPr>
        <w:pStyle w:val="ListBullet"/>
      </w:pPr>
      <w:r>
        <w:t>Approved spare communication cables.</w:t>
      </w:r>
    </w:p>
    <w:p>
      <w:pPr>
        <w:pStyle w:val="ListBullet"/>
      </w:pPr>
      <w:r>
        <w:t>Applicable memory cards and storage devices.</w:t>
      </w:r>
    </w:p>
    <w:p>
      <w:r>
        <w:t>Software licences, firmware, programs, and configuration backups may be managed in linked configuration records rather than as physical BOM components. Their relationship to the equipment should still be documented.</w:t>
      </w:r>
    </w:p>
    <w:p>
      <w:r>
        <w:t>For each critical module, record the exact manufacturer part number and the applicable controller family, revision, firmware, and communication requirements.</w:t>
      </w:r>
    </w:p>
    <w:p>
      <w:r>
        <w:t>A module that looks correct but belongs to a different hardware family can be useless when the machine is stopped and production is waiting.</w:t>
      </w:r>
    </w:p>
    <w:p>
      <w:pPr>
        <w:pStyle w:val="Heading2"/>
      </w:pPr>
      <w:r>
        <w:t>12. BOM for CNC Machines</w:t>
      </w:r>
    </w:p>
    <w:p>
      <w:r>
        <w:t>A CNC maintenance BOM can be divided into functional groups.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System</w:t>
            </w:r>
          </w:p>
        </w:tc>
        <w:tc>
          <w:tcPr>
            <w:tcW w:type="dxa" w:w="5400"/>
            <w:shd w:val="clear" w:color="auto" w:fill="EEF2F7"/>
          </w:tcPr>
          <w:p>
            <w:pPr>
              <w:spacing w:after="0" w:before="0" w:line="240" w:lineRule="auto"/>
              <w:jc w:val="left"/>
            </w:pPr>
            <w:r>
              <w:rPr>
                <w:b/>
                <w:color w:val="1A2E4A"/>
              </w:rPr>
              <w:t>Example components</w:t>
            </w:r>
          </w:p>
        </w:tc>
      </w:tr>
      <w:tr>
        <w:tc>
          <w:tcPr>
            <w:tcW w:type="dxa" w:w="5400"/>
          </w:tcPr>
          <w:p>
            <w:pPr>
              <w:spacing w:after="0" w:before="0" w:line="240" w:lineRule="auto"/>
              <w:jc w:val="left"/>
            </w:pPr>
            <w:r>
              <w:t>CNC control</w:t>
            </w:r>
          </w:p>
        </w:tc>
        <w:tc>
          <w:tcPr>
            <w:tcW w:type="dxa" w:w="5400"/>
          </w:tcPr>
          <w:p>
            <w:pPr>
              <w:spacing w:after="0" w:before="0" w:line="240" w:lineRule="auto"/>
              <w:jc w:val="left"/>
            </w:pPr>
            <w:r>
              <w:t>CNC CPU, operator panel, memory or storage devices</w:t>
            </w:r>
          </w:p>
        </w:tc>
      </w:tr>
      <w:tr>
        <w:tc>
          <w:tcPr>
            <w:tcW w:type="dxa" w:w="5400"/>
          </w:tcPr>
          <w:p>
            <w:pPr>
              <w:spacing w:after="0" w:before="0" w:line="240" w:lineRule="auto"/>
              <w:jc w:val="left"/>
            </w:pPr>
            <w:r>
              <w:t>Servo system</w:t>
            </w:r>
          </w:p>
        </w:tc>
        <w:tc>
          <w:tcPr>
            <w:tcW w:type="dxa" w:w="5400"/>
          </w:tcPr>
          <w:p>
            <w:pPr>
              <w:spacing w:after="0" w:before="0" w:line="240" w:lineRule="auto"/>
              <w:jc w:val="left"/>
            </w:pPr>
            <w:r>
              <w:t>Servo drives, servo motors, feedback devices</w:t>
            </w:r>
          </w:p>
        </w:tc>
      </w:tr>
      <w:tr>
        <w:tc>
          <w:tcPr>
            <w:tcW w:type="dxa" w:w="5400"/>
          </w:tcPr>
          <w:p>
            <w:pPr>
              <w:spacing w:after="0" w:before="0" w:line="240" w:lineRule="auto"/>
              <w:jc w:val="left"/>
            </w:pPr>
            <w:r>
              <w:t>Spindle system</w:t>
            </w:r>
          </w:p>
        </w:tc>
        <w:tc>
          <w:tcPr>
            <w:tcW w:type="dxa" w:w="5400"/>
          </w:tcPr>
          <w:p>
            <w:pPr>
              <w:spacing w:after="0" w:before="0" w:line="240" w:lineRule="auto"/>
              <w:jc w:val="left"/>
            </w:pPr>
            <w:r>
              <w:t>Spindle drive, spindle motor, encoder</w:t>
            </w:r>
          </w:p>
        </w:tc>
      </w:tr>
      <w:tr>
        <w:tc>
          <w:tcPr>
            <w:tcW w:type="dxa" w:w="5400"/>
          </w:tcPr>
          <w:p>
            <w:pPr>
              <w:spacing w:after="0" w:before="0" w:line="240" w:lineRule="auto"/>
              <w:jc w:val="left"/>
            </w:pPr>
            <w:r>
              <w:t>Electrical cabinet</w:t>
            </w:r>
          </w:p>
        </w:tc>
        <w:tc>
          <w:tcPr>
            <w:tcW w:type="dxa" w:w="5400"/>
          </w:tcPr>
          <w:p>
            <w:pPr>
              <w:spacing w:after="0" w:before="0" w:line="240" w:lineRule="auto"/>
              <w:jc w:val="left"/>
            </w:pPr>
            <w:r>
              <w:t>Power supplies, contactors, relays, cooling fans</w:t>
            </w:r>
          </w:p>
        </w:tc>
      </w:tr>
      <w:tr>
        <w:tc>
          <w:tcPr>
            <w:tcW w:type="dxa" w:w="5400"/>
          </w:tcPr>
          <w:p>
            <w:pPr>
              <w:spacing w:after="0" w:before="0" w:line="240" w:lineRule="auto"/>
              <w:jc w:val="left"/>
            </w:pPr>
            <w:r>
              <w:t>Feedback system</w:t>
            </w:r>
          </w:p>
        </w:tc>
        <w:tc>
          <w:tcPr>
            <w:tcW w:type="dxa" w:w="5400"/>
          </w:tcPr>
          <w:p>
            <w:pPr>
              <w:spacing w:after="0" w:before="0" w:line="240" w:lineRule="auto"/>
              <w:jc w:val="left"/>
            </w:pPr>
            <w:r>
              <w:t>Encoders, scales, cables, interface modules</w:t>
            </w:r>
          </w:p>
        </w:tc>
      </w:tr>
      <w:tr>
        <w:tc>
          <w:tcPr>
            <w:tcW w:type="dxa" w:w="5400"/>
          </w:tcPr>
          <w:p>
            <w:pPr>
              <w:spacing w:after="0" w:before="0" w:line="240" w:lineRule="auto"/>
              <w:jc w:val="left"/>
            </w:pPr>
            <w:r>
              <w:t>Machine I/O</w:t>
            </w:r>
          </w:p>
        </w:tc>
        <w:tc>
          <w:tcPr>
            <w:tcW w:type="dxa" w:w="5400"/>
          </w:tcPr>
          <w:p>
            <w:pPr>
              <w:spacing w:after="0" w:before="0" w:line="240" w:lineRule="auto"/>
              <w:jc w:val="left"/>
            </w:pPr>
            <w:r>
              <w:t>I/O modules, terminal assemblies, interface relays</w:t>
            </w:r>
          </w:p>
        </w:tc>
      </w:tr>
      <w:tr>
        <w:tc>
          <w:tcPr>
            <w:tcW w:type="dxa" w:w="5400"/>
          </w:tcPr>
          <w:p>
            <w:pPr>
              <w:spacing w:after="0" w:before="0" w:line="240" w:lineRule="auto"/>
              <w:jc w:val="left"/>
            </w:pPr>
            <w:r>
              <w:t>Pneumatic system</w:t>
            </w:r>
          </w:p>
        </w:tc>
        <w:tc>
          <w:tcPr>
            <w:tcW w:type="dxa" w:w="5400"/>
          </w:tcPr>
          <w:p>
            <w:pPr>
              <w:spacing w:after="0" w:before="0" w:line="240" w:lineRule="auto"/>
              <w:jc w:val="left"/>
            </w:pPr>
            <w:r>
              <w:t>Solenoid valves, cylinders, filters, regulators</w:t>
            </w:r>
          </w:p>
        </w:tc>
      </w:tr>
      <w:tr>
        <w:tc>
          <w:tcPr>
            <w:tcW w:type="dxa" w:w="5400"/>
          </w:tcPr>
          <w:p>
            <w:pPr>
              <w:spacing w:after="0" w:before="0" w:line="240" w:lineRule="auto"/>
              <w:jc w:val="left"/>
            </w:pPr>
            <w:r>
              <w:t>Hydraulic system</w:t>
            </w:r>
          </w:p>
        </w:tc>
        <w:tc>
          <w:tcPr>
            <w:tcW w:type="dxa" w:w="5400"/>
          </w:tcPr>
          <w:p>
            <w:pPr>
              <w:spacing w:after="0" w:before="0" w:line="240" w:lineRule="auto"/>
              <w:jc w:val="left"/>
            </w:pPr>
            <w:r>
              <w:t>Pumps, pressure switches, valves, filters</w:t>
            </w:r>
          </w:p>
        </w:tc>
      </w:tr>
      <w:tr>
        <w:tc>
          <w:tcPr>
            <w:tcW w:type="dxa" w:w="5400"/>
          </w:tcPr>
          <w:p>
            <w:pPr>
              <w:spacing w:after="0" w:before="0" w:line="240" w:lineRule="auto"/>
              <w:jc w:val="left"/>
            </w:pPr>
            <w:r>
              <w:t>Cooling system</w:t>
            </w:r>
          </w:p>
        </w:tc>
        <w:tc>
          <w:tcPr>
            <w:tcW w:type="dxa" w:w="5400"/>
          </w:tcPr>
          <w:p>
            <w:pPr>
              <w:spacing w:after="0" w:before="0" w:line="240" w:lineRule="auto"/>
              <w:jc w:val="left"/>
            </w:pPr>
            <w:r>
              <w:t>Fans, heat exchangers, coolant pumps</w:t>
            </w:r>
          </w:p>
        </w:tc>
      </w:tr>
      <w:tr>
        <w:tc>
          <w:tcPr>
            <w:tcW w:type="dxa" w:w="5400"/>
          </w:tcPr>
          <w:p>
            <w:pPr>
              <w:spacing w:after="0" w:before="0" w:line="240" w:lineRule="auto"/>
              <w:jc w:val="left"/>
            </w:pPr>
            <w:r>
              <w:t>Safety system</w:t>
            </w:r>
          </w:p>
        </w:tc>
        <w:tc>
          <w:tcPr>
            <w:tcW w:type="dxa" w:w="5400"/>
          </w:tcPr>
          <w:p>
            <w:pPr>
              <w:spacing w:after="0" w:before="0" w:line="240" w:lineRule="auto"/>
              <w:jc w:val="left"/>
            </w:pPr>
            <w:r>
              <w:t>Approved interlocks, safety relays, associated components</w:t>
            </w:r>
          </w:p>
        </w:tc>
      </w:tr>
    </w:tbl>
    <w:p/>
    <w:p>
      <w:r>
        <w:t>The BOM should identify machine-builder-specific components and the relevant CNC model or machine configuration.</w:t>
      </w:r>
    </w:p>
    <w:p>
      <w:r>
        <w:t>A generic CNC controller parts list may not be sufficient for a particular machine because the builder may use custom interface boards, cables, parameter sets, or assemblies.</w:t>
      </w:r>
    </w:p>
    <w:p>
      <w:pPr>
        <w:pStyle w:val="Heading2"/>
      </w:pPr>
      <w:r>
        <w:t>13. BOM for Robots</w:t>
      </w:r>
    </w:p>
    <w:p>
      <w:r>
        <w:t>A robot maintenance BOM may include:</w:t>
      </w:r>
    </w:p>
    <w:p>
      <w:pPr>
        <w:pStyle w:val="ListBullet"/>
      </w:pPr>
      <w:r>
        <w:t>Robot manipulator.</w:t>
      </w:r>
    </w:p>
    <w:p>
      <w:pPr>
        <w:pStyle w:val="ListBullet"/>
      </w:pPr>
      <w:r>
        <w:t>Robot controller.</w:t>
      </w:r>
    </w:p>
    <w:p>
      <w:pPr>
        <w:pStyle w:val="ListBullet"/>
      </w:pPr>
      <w:r>
        <w:t>Servo amplifiers.</w:t>
      </w:r>
    </w:p>
    <w:p>
      <w:pPr>
        <w:pStyle w:val="ListBullet"/>
      </w:pPr>
      <w:r>
        <w:t>Servo motors.</w:t>
      </w:r>
    </w:p>
    <w:p>
      <w:pPr>
        <w:pStyle w:val="ListBullet"/>
      </w:pPr>
      <w:r>
        <w:t>Feedback devices.</w:t>
      </w:r>
    </w:p>
    <w:p>
      <w:pPr>
        <w:pStyle w:val="ListBullet"/>
      </w:pPr>
      <w:r>
        <w:t>Teach pendant.</w:t>
      </w:r>
    </w:p>
    <w:p>
      <w:pPr>
        <w:pStyle w:val="ListBullet"/>
      </w:pPr>
      <w:r>
        <w:t>Controller power supply.</w:t>
      </w:r>
    </w:p>
    <w:p>
      <w:pPr>
        <w:pStyle w:val="ListBullet"/>
      </w:pPr>
      <w:r>
        <w:t>Communication modules.</w:t>
      </w:r>
    </w:p>
    <w:p>
      <w:pPr>
        <w:pStyle w:val="ListBullet"/>
      </w:pPr>
      <w:r>
        <w:t>Robot cables and dress-pack components.</w:t>
      </w:r>
    </w:p>
    <w:p>
      <w:pPr>
        <w:pStyle w:val="ListBullet"/>
      </w:pPr>
      <w:r>
        <w:t>Safety interfaces.</w:t>
      </w:r>
    </w:p>
    <w:p>
      <w:pPr>
        <w:pStyle w:val="ListBullet"/>
      </w:pPr>
      <w:r>
        <w:t>End-of-arm tooling.</w:t>
      </w:r>
    </w:p>
    <w:p>
      <w:pPr>
        <w:pStyle w:val="ListBullet"/>
      </w:pPr>
      <w:r>
        <w:t>Pneumatic and vacuum components.</w:t>
      </w:r>
    </w:p>
    <w:p>
      <w:pPr>
        <w:pStyle w:val="ListBullet"/>
      </w:pPr>
      <w:r>
        <w:t>Calibration-related components where applicable.</w:t>
      </w:r>
    </w:p>
    <w:p>
      <w:r>
        <w:t>Record the robot model, controller generation, axis configuration, and relevant part numbers. Some spares are common across a robot family, while others depend on the exact model or controller generation.</w:t>
      </w:r>
    </w:p>
    <w:p>
      <w:r>
        <w:t>Safety-related components and robot motion components require careful compatibility verification before substitution.</w:t>
      </w:r>
    </w:p>
    <w:p>
      <w:pPr>
        <w:pStyle w:val="Heading2"/>
      </w:pPr>
      <w:r>
        <w:t>14. BOM Accuracy and Data Quality</w:t>
      </w:r>
    </w:p>
    <w:p>
      <w:r>
        <w:t>A BOM is only as useful as its data quality.</w:t>
      </w:r>
    </w:p>
    <w:p>
      <w:pPr>
        <w:pStyle w:val="Heading3"/>
      </w:pPr>
      <w:r>
        <w:t>14.1 Common data-quality problems</w:t>
      </w:r>
    </w:p>
    <w:p>
      <w:pPr>
        <w:pStyle w:val="ListBullet"/>
      </w:pPr>
      <w:r>
        <w:t>Duplicate material numbers for the same approved item.</w:t>
      </w:r>
    </w:p>
    <w:p>
      <w:pPr>
        <w:pStyle w:val="ListBullet"/>
      </w:pPr>
      <w:r>
        <w:t>One material number used for technically different parts.</w:t>
      </w:r>
    </w:p>
    <w:p>
      <w:pPr>
        <w:pStyle w:val="ListBullet"/>
      </w:pPr>
      <w:r>
        <w:t>Incorrect manufacturer part numbers.</w:t>
      </w:r>
    </w:p>
    <w:p>
      <w:pPr>
        <w:pStyle w:val="ListBullet"/>
      </w:pPr>
      <w:r>
        <w:t>Missing quantities.</w:t>
      </w:r>
    </w:p>
    <w:p>
      <w:pPr>
        <w:pStyle w:val="ListBullet"/>
      </w:pPr>
      <w:r>
        <w:t>Incorrect units of measure.</w:t>
      </w:r>
    </w:p>
    <w:p>
      <w:pPr>
        <w:pStyle w:val="ListBullet"/>
      </w:pPr>
      <w:r>
        <w:t>Wrong parent-child relationships.</w:t>
      </w:r>
    </w:p>
    <w:p>
      <w:pPr>
        <w:pStyle w:val="ListBullet"/>
      </w:pPr>
      <w:r>
        <w:t>Missing installed components.</w:t>
      </w:r>
    </w:p>
    <w:p>
      <w:pPr>
        <w:pStyle w:val="ListBullet"/>
      </w:pPr>
      <w:r>
        <w:t>Components listed that are no longer installed.</w:t>
      </w:r>
    </w:p>
    <w:p>
      <w:pPr>
        <w:pStyle w:val="ListBullet"/>
      </w:pPr>
      <w:r>
        <w:t>Obsolete part numbers with no lifecycle status.</w:t>
      </w:r>
    </w:p>
    <w:p>
      <w:pPr>
        <w:pStyle w:val="ListBullet"/>
      </w:pPr>
      <w:r>
        <w:t>Unapproved alternates listed as interchangeable.</w:t>
      </w:r>
    </w:p>
    <w:p>
      <w:pPr>
        <w:pStyle w:val="ListBullet"/>
      </w:pPr>
      <w:r>
        <w:t>Missing revision and effectivity information.</w:t>
      </w:r>
    </w:p>
    <w:p>
      <w:pPr>
        <w:pStyle w:val="ListBullet"/>
      </w:pPr>
      <w:r>
        <w:t>BOM quantities copied from drawings without checking the installed configuration.</w:t>
      </w:r>
    </w:p>
    <w:p>
      <w:pPr>
        <w:pStyle w:val="Heading3"/>
      </w:pPr>
      <w:r>
        <w:t>14.2 Validation rules</w:t>
      </w:r>
    </w:p>
    <w:p>
      <w:r>
        <w:t>A controlled BOM review should verify:</w:t>
      </w:r>
    </w:p>
    <w:p>
      <w:pPr>
        <w:tabs>
          <w:tab w:pos="403" w:val="left"/>
        </w:tabs>
        <w:spacing w:after="40" w:line="276" w:lineRule="auto"/>
        <w:ind w:left="403" w:hanging="403"/>
        <w:jc w:val="left"/>
      </w:pPr>
      <w:r>
        <w:rPr>
          <w:color w:val="1A2E4A"/>
        </w:rPr>
        <w:t>1.</w:t>
        <w:tab/>
      </w:r>
      <w:r>
        <w:t>Every component has a unique and valid identity.</w:t>
      </w:r>
    </w:p>
    <w:p>
      <w:pPr>
        <w:tabs>
          <w:tab w:pos="403" w:val="left"/>
        </w:tabs>
        <w:spacing w:after="40" w:line="276" w:lineRule="auto"/>
        <w:ind w:left="403" w:hanging="403"/>
        <w:jc w:val="left"/>
      </w:pPr>
      <w:r>
        <w:rPr>
          <w:color w:val="1A2E4A"/>
        </w:rPr>
        <w:t>2.</w:t>
        <w:tab/>
      </w:r>
      <w:r>
        <w:t>Each parent-child relationship is correct.</w:t>
      </w:r>
    </w:p>
    <w:p>
      <w:pPr>
        <w:tabs>
          <w:tab w:pos="403" w:val="left"/>
        </w:tabs>
        <w:spacing w:after="40" w:line="276" w:lineRule="auto"/>
        <w:ind w:left="403" w:hanging="403"/>
        <w:jc w:val="left"/>
      </w:pPr>
      <w:r>
        <w:rPr>
          <w:color w:val="1A2E4A"/>
        </w:rPr>
        <w:t>3.</w:t>
        <w:tab/>
      </w:r>
      <w:r>
        <w:t>Quantities and units are consistent.</w:t>
      </w:r>
    </w:p>
    <w:p>
      <w:pPr>
        <w:tabs>
          <w:tab w:pos="403" w:val="left"/>
        </w:tabs>
        <w:spacing w:after="40" w:line="276" w:lineRule="auto"/>
        <w:ind w:left="403" w:hanging="403"/>
        <w:jc w:val="left"/>
      </w:pPr>
      <w:r>
        <w:rPr>
          <w:color w:val="1A2E4A"/>
        </w:rPr>
        <w:t>4.</w:t>
        <w:tab/>
      </w:r>
      <w:r>
        <w:t>Manufacturer part numbers match the physical or documented component.</w:t>
      </w:r>
    </w:p>
    <w:p>
      <w:pPr>
        <w:tabs>
          <w:tab w:pos="403" w:val="left"/>
        </w:tabs>
        <w:spacing w:after="40" w:line="276" w:lineRule="auto"/>
        <w:ind w:left="403" w:hanging="403"/>
        <w:jc w:val="left"/>
      </w:pPr>
      <w:r>
        <w:rPr>
          <w:color w:val="1A2E4A"/>
        </w:rPr>
        <w:t>5.</w:t>
        <w:tab/>
      </w:r>
      <w:r>
        <w:t>The BOM matches the applicable equipment configuration.</w:t>
      </w:r>
    </w:p>
    <w:p>
      <w:pPr>
        <w:tabs>
          <w:tab w:pos="403" w:val="left"/>
        </w:tabs>
        <w:spacing w:after="40" w:line="276" w:lineRule="auto"/>
        <w:ind w:left="403" w:hanging="403"/>
        <w:jc w:val="left"/>
      </w:pPr>
      <w:r>
        <w:rPr>
          <w:color w:val="1A2E4A"/>
        </w:rPr>
        <w:t>6.</w:t>
        <w:tab/>
      </w:r>
      <w:r>
        <w:t>Alternate parts have appropriate approval and scope.</w:t>
      </w:r>
    </w:p>
    <w:p>
      <w:pPr>
        <w:tabs>
          <w:tab w:pos="403" w:val="left"/>
        </w:tabs>
        <w:spacing w:after="40" w:line="276" w:lineRule="auto"/>
        <w:ind w:left="403" w:hanging="403"/>
        <w:jc w:val="left"/>
      </w:pPr>
      <w:r>
        <w:rPr>
          <w:color w:val="1A2E4A"/>
        </w:rPr>
        <w:t>7.</w:t>
        <w:tab/>
      </w:r>
      <w:r>
        <w:t>Revisions and effective dates are correct where required.</w:t>
      </w:r>
    </w:p>
    <w:p>
      <w:pPr>
        <w:tabs>
          <w:tab w:pos="403" w:val="left"/>
        </w:tabs>
        <w:spacing w:after="40" w:line="276" w:lineRule="auto"/>
        <w:ind w:left="403" w:hanging="403"/>
        <w:jc w:val="left"/>
      </w:pPr>
      <w:r>
        <w:rPr>
          <w:color w:val="1A2E4A"/>
        </w:rPr>
        <w:t>8.</w:t>
        <w:tab/>
      </w:r>
      <w:r>
        <w:t>Changes have an identifiable source and approval record.</w:t>
      </w:r>
    </w:p>
    <w:p>
      <w:pPr>
        <w:pStyle w:val="Heading3"/>
      </w:pPr>
      <w:r>
        <w:t>14.3 BOM accuracy indicator</w:t>
      </w:r>
    </w:p>
    <w:p>
      <w:r>
        <w:t>An organization can define a BOM accuracy metric as:</w:t>
      </w:r>
    </w:p>
    <w:p>
      <w:pPr>
        <w:spacing w:before="120" w:after="160"/>
        <w:jc w:val="center"/>
      </w:pPr>
      <m:oMathPara>
        <m:oMath>
          <m:r>
            <m:rPr>
              <m:nor/>
            </m:rPr>
            <m:t>BOM accuracy</m:t>
          </m:r>
          <m:r>
            <m:t>=</m:t>
          </m:r>
          <m:f>
            <m:fPr>
              <m:type m:val="bar"/>
            </m:fPr>
            <m:num>
              <m:r>
                <m:rPr>
                  <m:nor/>
                </m:rPr>
                <m:t>Verified BOM entries matching the defined criteria</m:t>
              </m:r>
            </m:num>
            <m:den>
              <m:r>
                <m:rPr>
                  <m:nor/>
                </m:rPr>
                <m:t>Total BOM entries checked</m:t>
              </m:r>
            </m:den>
          </m:f>
          <m:r>
            <m:t>×100</m:t>
          </m:r>
        </m:oMath>
      </m:oMathPara>
    </w:p>
    <w:p>
      <w:r>
        <w:t>The verification criteria must be defined in advance. An entry should not count as accurate merely because the material description looks plausible.</w:t>
      </w:r>
    </w:p>
    <w:p>
      <w:r>
        <w:t>For risk-based auditing, critical components may receive greater review priority than low-impact items.</w:t>
      </w:r>
    </w:p>
    <w:p>
      <w:pPr>
        <w:pStyle w:val="Heading2"/>
      </w:pPr>
      <w:r>
        <w:t>15. SAP BOM Concepts</w:t>
      </w:r>
    </w:p>
    <w:p>
      <w:r>
        <w:t>In SAP environments, BOM functionality can connect equipment or functional locations to materials used for maintenance and planning.</w:t>
      </w:r>
    </w:p>
    <w:p>
      <w:r>
        <w:t>Depending on configuration, relevant concepts may include:</w:t>
      </w:r>
    </w:p>
    <w:p>
      <w:pPr>
        <w:pStyle w:val="ListBullet"/>
      </w:pPr>
      <w:r>
        <w:t>Material master.</w:t>
      </w:r>
    </w:p>
    <w:p>
      <w:pPr>
        <w:pStyle w:val="ListBullet"/>
      </w:pPr>
      <w:r>
        <w:t>Equipment master.</w:t>
      </w:r>
    </w:p>
    <w:p>
      <w:pPr>
        <w:pStyle w:val="ListBullet"/>
      </w:pPr>
      <w:r>
        <w:t>Functional locations.</w:t>
      </w:r>
    </w:p>
    <w:p>
      <w:pPr>
        <w:pStyle w:val="ListBullet"/>
      </w:pPr>
      <w:r>
        <w:t>Equipment BOM.</w:t>
      </w:r>
    </w:p>
    <w:p>
      <w:pPr>
        <w:pStyle w:val="ListBullet"/>
      </w:pPr>
      <w:r>
        <w:t>Functional-location BOM.</w:t>
      </w:r>
    </w:p>
    <w:p>
      <w:pPr>
        <w:pStyle w:val="ListBullet"/>
      </w:pPr>
      <w:r>
        <w:t>Material BOM.</w:t>
      </w:r>
    </w:p>
    <w:p>
      <w:pPr>
        <w:pStyle w:val="ListBullet"/>
      </w:pPr>
      <w:r>
        <w:t>Maintenance task lists.</w:t>
      </w:r>
    </w:p>
    <w:p>
      <w:pPr>
        <w:pStyle w:val="ListBullet"/>
      </w:pPr>
      <w:r>
        <w:t>Maintenance orders.</w:t>
      </w:r>
    </w:p>
    <w:p>
      <w:pPr>
        <w:pStyle w:val="ListBullet"/>
      </w:pPr>
      <w:r>
        <w:t>Reservations.</w:t>
      </w:r>
    </w:p>
    <w:p>
      <w:pPr>
        <w:pStyle w:val="ListBullet"/>
      </w:pPr>
      <w:r>
        <w:t>Material availability checks.</w:t>
      </w:r>
    </w:p>
    <w:p>
      <w:pPr>
        <w:pStyle w:val="ListBullet"/>
      </w:pPr>
      <w:r>
        <w:t>Goods movements.</w:t>
      </w:r>
    </w:p>
    <w:p>
      <w:pPr>
        <w:pStyle w:val="ListBullet"/>
      </w:pPr>
      <w:r>
        <w:t>Change numbers and engineering change management.</w:t>
      </w:r>
    </w:p>
    <w:p>
      <w:r>
        <w:t>The specific transaction codes, fields, and supported relationships depend on the SAP version and local configuration.</w:t>
      </w:r>
    </w:p>
    <w:p>
      <w:pPr>
        <w:pStyle w:val="Heading3"/>
      </w:pPr>
      <w:r>
        <w:t>15.1 Equipment BOM</w:t>
      </w:r>
    </w:p>
    <w:p>
      <w:r>
        <w:t>An equipment BOM associates components with a specific equipment object. It is useful when the component structure differs between individual machines or when machine-specific traceability is required.</w:t>
      </w:r>
    </w:p>
    <w:p>
      <w:pPr>
        <w:pStyle w:val="Heading3"/>
      </w:pPr>
      <w:r>
        <w:t>15.2 Functional-location BOM</w:t>
      </w:r>
    </w:p>
    <w:p>
      <w:r>
        <w:t>A functional-location BOM associates materials with a defined location or system in the plant hierarchy. It can support maintenance planning for systems such as a production line section or a central utility installation.</w:t>
      </w:r>
    </w:p>
    <w:p>
      <w:pPr>
        <w:pStyle w:val="Heading3"/>
      </w:pPr>
      <w:r>
        <w:t>15.3 Material BOM</w:t>
      </w:r>
    </w:p>
    <w:p>
      <w:r>
        <w:t>A material BOM describes the components belonging to a material or assembly. Its use depends on how the organization structures equipment, assemblies, and material planning.</w:t>
      </w:r>
    </w:p>
    <w:p>
      <w:pPr>
        <w:pStyle w:val="Heading3"/>
      </w:pPr>
      <w:r>
        <w:t>15.4 Maintenance-order connection</w:t>
      </w:r>
    </w:p>
    <w:p>
      <w:r>
        <w:t>When a maintenance order requires a component, a correctly maintained BOM can help identify the appropriate material and support reservation or planning processes. The actual automation depends on the configured maintenance process.</w:t>
      </w:r>
    </w:p>
    <w:p>
      <w:r>
        <w:t>Important: A BOM entry does not guarantee that the component is in stock, available at the correct storage location, or compatible with the machine's current configuration. Inventory and technical validation remain separate controls.</w:t>
      </w:r>
    </w:p>
    <w:p>
      <w:pPr>
        <w:pStyle w:val="Heading2"/>
      </w:pPr>
      <w:r>
        <w:t>16. BOM and Spare-Parts Planning</w:t>
      </w:r>
    </w:p>
    <w:p>
      <w:r>
        <w:t>A BOM identifies the parts associated with equipment. A spare-parts strategy determines which of those parts should be stocked and in what quantity.</w:t>
      </w:r>
    </w:p>
    <w:p>
      <w:r>
        <w:t>The distinction is important.</w:t>
      </w:r>
    </w:p>
    <w:p>
      <w:r>
        <w:t>For example, a machine may contain 30 standard relays, but the plant may not need 30 replacement relays in inventory. Conversely, a single proprietary controller may justify one or more strategic spares because a failure could stop production for an extended period.</w:t>
      </w:r>
    </w:p>
    <w:p>
      <w:r>
        <w:t>A practical planning process combines:</w:t>
      </w:r>
    </w:p>
    <w:p>
      <w:pPr>
        <w:pStyle w:val="ListBullet"/>
      </w:pPr>
      <w:r>
        <w:t>BOM quantity and installed population.</w:t>
      </w:r>
    </w:p>
    <w:p>
      <w:pPr>
        <w:pStyle w:val="ListBullet"/>
      </w:pPr>
      <w:r>
        <w:t>Equipment criticality.</w:t>
      </w:r>
    </w:p>
    <w:p>
      <w:pPr>
        <w:pStyle w:val="ListBullet"/>
      </w:pPr>
      <w:r>
        <w:t>Historical failures.</w:t>
      </w:r>
    </w:p>
    <w:p>
      <w:pPr>
        <w:pStyle w:val="ListBullet"/>
      </w:pPr>
      <w:r>
        <w:t>Demand variability.</w:t>
      </w:r>
    </w:p>
    <w:p>
      <w:pPr>
        <w:pStyle w:val="ListBullet"/>
      </w:pPr>
      <w:r>
        <w:t>Supplier lead time.</w:t>
      </w:r>
    </w:p>
    <w:p>
      <w:pPr>
        <w:pStyle w:val="ListBullet"/>
      </w:pPr>
      <w:r>
        <w:t>Repair turnaround time.</w:t>
      </w:r>
    </w:p>
    <w:p>
      <w:pPr>
        <w:pStyle w:val="ListBullet"/>
      </w:pPr>
      <w:r>
        <w:t>Alternate availability.</w:t>
      </w:r>
    </w:p>
    <w:p>
      <w:pPr>
        <w:pStyle w:val="ListBullet"/>
      </w:pPr>
      <w:r>
        <w:t>Obsolescence risk.</w:t>
      </w:r>
    </w:p>
    <w:p>
      <w:pPr>
        <w:pStyle w:val="ListBullet"/>
      </w:pPr>
      <w:r>
        <w:t>Inventory carrying cost.</w:t>
      </w:r>
    </w:p>
    <w:p>
      <w:r>
        <w:t>This connects BOM management with Min/Max stock, vendor availability, critical spares, and alternate/equivalent parts.</w:t>
      </w:r>
    </w:p>
    <w:p>
      <w:pPr>
        <w:pStyle w:val="Heading2"/>
      </w:pPr>
      <w:r>
        <w:t>17. BOM Revision and Change Management</w:t>
      </w:r>
    </w:p>
    <w:p>
      <w:r>
        <w:t>A BOM must evolve when the equipment changes.</w:t>
      </w:r>
    </w:p>
    <w:p>
      <w:r>
        <w:t>Typical change events include:</w:t>
      </w:r>
    </w:p>
    <w:p>
      <w:pPr>
        <w:pStyle w:val="ListBullet"/>
      </w:pPr>
      <w:r>
        <w:t>Component replacement with a different approved model.</w:t>
      </w:r>
    </w:p>
    <w:p>
      <w:pPr>
        <w:pStyle w:val="ListBullet"/>
      </w:pPr>
      <w:r>
        <w:t>PLC or HMI migration.</w:t>
      </w:r>
    </w:p>
    <w:p>
      <w:pPr>
        <w:pStyle w:val="ListBullet"/>
      </w:pPr>
      <w:r>
        <w:t>VFD or servo-drive retrofit.</w:t>
      </w:r>
    </w:p>
    <w:p>
      <w:pPr>
        <w:pStyle w:val="ListBullet"/>
      </w:pPr>
      <w:r>
        <w:t>Robot controller replacement.</w:t>
      </w:r>
    </w:p>
    <w:p>
      <w:pPr>
        <w:pStyle w:val="ListBullet"/>
      </w:pPr>
      <w:r>
        <w:t>Safety circuit modification.</w:t>
      </w:r>
    </w:p>
    <w:p>
      <w:pPr>
        <w:pStyle w:val="ListBullet"/>
      </w:pPr>
      <w:r>
        <w:t>Addition or removal of I/O.</w:t>
      </w:r>
    </w:p>
    <w:p>
      <w:pPr>
        <w:pStyle w:val="ListBullet"/>
      </w:pPr>
      <w:r>
        <w:t>Machine relocation or redesign.</w:t>
      </w:r>
    </w:p>
    <w:p>
      <w:pPr>
        <w:pStyle w:val="ListBullet"/>
      </w:pPr>
      <w:r>
        <w:t>Obsolescence-driven substitution.</w:t>
      </w:r>
    </w:p>
    <w:p>
      <w:pPr>
        <w:pStyle w:val="ListBullet"/>
      </w:pPr>
      <w:r>
        <w:t>Approved standardization across machines.</w:t>
      </w:r>
    </w:p>
    <w:p>
      <w:r>
        <w:t>A controlled change process should record:</w:t>
      </w:r>
    </w:p>
    <w:p>
      <w:pPr>
        <w:pStyle w:val="ListBullet"/>
      </w:pPr>
      <w:r>
        <w:t>Reason for change.</w:t>
      </w:r>
    </w:p>
    <w:p>
      <w:pPr>
        <w:pStyle w:val="ListBullet"/>
      </w:pPr>
      <w:r>
        <w:t>Original and new component identities.</w:t>
      </w:r>
    </w:p>
    <w:p>
      <w:pPr>
        <w:pStyle w:val="ListBullet"/>
      </w:pPr>
      <w:r>
        <w:t>Affected equipment and serial numbers.</w:t>
      </w:r>
    </w:p>
    <w:p>
      <w:pPr>
        <w:pStyle w:val="ListBullet"/>
      </w:pPr>
      <w:r>
        <w:t>Technical impact.</w:t>
      </w:r>
    </w:p>
    <w:p>
      <w:pPr>
        <w:pStyle w:val="ListBullet"/>
      </w:pPr>
      <w:r>
        <w:t>Drawings and software affected.</w:t>
      </w:r>
    </w:p>
    <w:p>
      <w:pPr>
        <w:pStyle w:val="ListBullet"/>
      </w:pPr>
      <w:r>
        <w:t>Required testing and validation.</w:t>
      </w:r>
    </w:p>
    <w:p>
      <w:pPr>
        <w:pStyle w:val="ListBullet"/>
      </w:pPr>
      <w:r>
        <w:t>Approval authority.</w:t>
      </w:r>
    </w:p>
    <w:p>
      <w:pPr>
        <w:pStyle w:val="ListBullet"/>
      </w:pPr>
      <w:r>
        <w:t>Effective date or serial-number range.</w:t>
      </w:r>
    </w:p>
    <w:p>
      <w:pPr>
        <w:pStyle w:val="ListBullet"/>
      </w:pPr>
      <w:r>
        <w:t>Inventory disposition for old components.</w:t>
      </w:r>
    </w:p>
    <w:p>
      <w:pPr>
        <w:pStyle w:val="ListBullet"/>
      </w:pPr>
      <w:r>
        <w:t>Updates to BOM, maintenance instructions, and backups.</w:t>
      </w:r>
    </w:p>
    <w:p>
      <w:r>
        <w:t>Do not overwrite the old configuration without preserving the necessary change history. Historical BOM information can be essential when troubleshooting a machine that was modified years earlier.</w:t>
      </w:r>
    </w:p>
    <w:p>
      <w:pPr>
        <w:pStyle w:val="Heading2"/>
      </w:pPr>
      <w:r>
        <w:t>18. As-Designed, As-Built, and As-Maintained BOM</w:t>
      </w:r>
    </w:p>
    <w:p>
      <w:r>
        <w:t>These records represent different stages of equipment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Record</w:t>
            </w:r>
          </w:p>
        </w:tc>
        <w:tc>
          <w:tcPr>
            <w:tcW w:type="dxa" w:w="3600"/>
            <w:shd w:val="clear" w:color="auto" w:fill="EEF2F7"/>
          </w:tcPr>
          <w:p>
            <w:pPr>
              <w:spacing w:after="0" w:before="0" w:line="240" w:lineRule="auto"/>
              <w:jc w:val="left"/>
            </w:pPr>
            <w:r>
              <w:rPr>
                <w:b/>
                <w:color w:val="1A2E4A"/>
              </w:rPr>
              <w:t>What it represents</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As-designed BOM</w:t>
            </w:r>
          </w:p>
        </w:tc>
        <w:tc>
          <w:tcPr>
            <w:tcW w:type="dxa" w:w="3600"/>
          </w:tcPr>
          <w:p>
            <w:pPr>
              <w:spacing w:after="0" w:before="0" w:line="240" w:lineRule="auto"/>
              <w:jc w:val="left"/>
            </w:pPr>
            <w:r>
              <w:t>Approved intended design</w:t>
            </w:r>
          </w:p>
        </w:tc>
        <w:tc>
          <w:tcPr>
            <w:tcW w:type="dxa" w:w="3600"/>
          </w:tcPr>
          <w:p>
            <w:pPr>
              <w:spacing w:after="0" w:before="0" w:line="240" w:lineRule="auto"/>
              <w:jc w:val="left"/>
            </w:pPr>
            <w:r>
              <w:t>Original drawing specifies a particular PLC module</w:t>
            </w:r>
          </w:p>
        </w:tc>
      </w:tr>
      <w:tr>
        <w:tc>
          <w:tcPr>
            <w:tcW w:type="dxa" w:w="3600"/>
          </w:tcPr>
          <w:p>
            <w:pPr>
              <w:spacing w:after="0" w:before="0" w:line="240" w:lineRule="auto"/>
              <w:jc w:val="left"/>
            </w:pPr>
            <w:r>
              <w:t>As-built BOM</w:t>
            </w:r>
          </w:p>
        </w:tc>
        <w:tc>
          <w:tcPr>
            <w:tcW w:type="dxa" w:w="3600"/>
          </w:tcPr>
          <w:p>
            <w:pPr>
              <w:spacing w:after="0" w:before="0" w:line="240" w:lineRule="auto"/>
              <w:jc w:val="left"/>
            </w:pPr>
            <w:r>
              <w:t>Configuration installed when the equipment was built or handed over</w:t>
            </w:r>
          </w:p>
        </w:tc>
        <w:tc>
          <w:tcPr>
            <w:tcW w:type="dxa" w:w="3600"/>
          </w:tcPr>
          <w:p>
            <w:pPr>
              <w:spacing w:after="0" w:before="0" w:line="240" w:lineRule="auto"/>
              <w:jc w:val="left"/>
            </w:pPr>
            <w:r>
              <w:t>Machine delivered with the specified module</w:t>
            </w:r>
          </w:p>
        </w:tc>
      </w:tr>
      <w:tr>
        <w:tc>
          <w:tcPr>
            <w:tcW w:type="dxa" w:w="3600"/>
          </w:tcPr>
          <w:p>
            <w:pPr>
              <w:spacing w:after="0" w:before="0" w:line="240" w:lineRule="auto"/>
              <w:jc w:val="left"/>
            </w:pPr>
            <w:r>
              <w:t>As-maintained BOM</w:t>
            </w:r>
          </w:p>
        </w:tc>
        <w:tc>
          <w:tcPr>
            <w:tcW w:type="dxa" w:w="3600"/>
          </w:tcPr>
          <w:p>
            <w:pPr>
              <w:spacing w:after="0" w:before="0" w:line="240" w:lineRule="auto"/>
              <w:jc w:val="left"/>
            </w:pPr>
            <w:r>
              <w:t>Current approved configuration after maintenance and modifications</w:t>
            </w:r>
          </w:p>
        </w:tc>
        <w:tc>
          <w:tcPr>
            <w:tcW w:type="dxa" w:w="3600"/>
          </w:tcPr>
          <w:p>
            <w:pPr>
              <w:spacing w:after="0" w:before="0" w:line="240" w:lineRule="auto"/>
              <w:jc w:val="left"/>
            </w:pPr>
            <w:r>
              <w:t>Module replaced through an approved retrofit</w:t>
            </w:r>
          </w:p>
        </w:tc>
      </w:tr>
      <w:tr>
        <w:tc>
          <w:tcPr>
            <w:tcW w:type="dxa" w:w="3600"/>
          </w:tcPr>
          <w:p>
            <w:pPr>
              <w:spacing w:after="0" w:before="0" w:line="240" w:lineRule="auto"/>
              <w:jc w:val="left"/>
            </w:pPr>
            <w:r>
              <w:t>Historical configuration</w:t>
            </w:r>
          </w:p>
        </w:tc>
        <w:tc>
          <w:tcPr>
            <w:tcW w:type="dxa" w:w="3600"/>
          </w:tcPr>
          <w:p>
            <w:pPr>
              <w:spacing w:after="0" w:before="0" w:line="240" w:lineRule="auto"/>
              <w:jc w:val="left"/>
            </w:pPr>
            <w:r>
              <w:t>Earlier configuration valid during a previous period</w:t>
            </w:r>
          </w:p>
        </w:tc>
        <w:tc>
          <w:tcPr>
            <w:tcW w:type="dxa" w:w="3600"/>
          </w:tcPr>
          <w:p>
            <w:pPr>
              <w:spacing w:after="0" w:before="0" w:line="240" w:lineRule="auto"/>
              <w:jc w:val="left"/>
            </w:pPr>
            <w:r>
              <w:t>Original module before the retrofit</w:t>
            </w:r>
          </w:p>
        </w:tc>
      </w:tr>
    </w:tbl>
    <w:p/>
    <w:p>
      <w:r>
        <w:t>If the as-maintained BOM is not updated after a retrofit, stores may order the original component even though the machine now uses a different model.</w:t>
      </w:r>
    </w:p>
    <w:p>
      <w:r>
        <w:t>For older equipment, preserving historical configuration is especially valuable when old drawings, legacy programs, and spare parts must still be supported.</w:t>
      </w:r>
    </w:p>
    <w:p>
      <w:pPr>
        <w:pStyle w:val="Heading2"/>
      </w:pPr>
      <w:r>
        <w:t>19. Excel-Based BOM Structure</w:t>
      </w:r>
    </w:p>
    <w:p>
      <w:r>
        <w:t>A spreadsheet can support BOM development when a formal system is unavailable or when data must be prepared before ERP upload.</w:t>
      </w:r>
    </w:p>
    <w:p>
      <w:r>
        <w:t>A useful table structure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Column</w:t>
            </w:r>
          </w:p>
        </w:tc>
        <w:tc>
          <w:tcPr>
            <w:tcW w:type="dxa" w:w="5400"/>
            <w:shd w:val="clear" w:color="auto" w:fill="EEF2F7"/>
          </w:tcPr>
          <w:p>
            <w:pPr>
              <w:spacing w:after="0" w:before="0" w:line="240" w:lineRule="auto"/>
              <w:jc w:val="left"/>
            </w:pPr>
            <w:r>
              <w:rPr>
                <w:b/>
                <w:color w:val="1A2E4A"/>
              </w:rPr>
              <w:t>Example value</w:t>
            </w:r>
          </w:p>
        </w:tc>
      </w:tr>
      <w:tr>
        <w:tc>
          <w:tcPr>
            <w:tcW w:type="dxa" w:w="5400"/>
          </w:tcPr>
          <w:p>
            <w:pPr>
              <w:spacing w:after="0" w:before="0" w:line="240" w:lineRule="auto"/>
              <w:jc w:val="left"/>
            </w:pPr>
            <w:r>
              <w:t>Plant</w:t>
            </w:r>
          </w:p>
        </w:tc>
        <w:tc>
          <w:tcPr>
            <w:tcW w:type="dxa" w:w="5400"/>
          </w:tcPr>
          <w:p>
            <w:pPr>
              <w:spacing w:after="0" w:before="0" w:line="240" w:lineRule="auto"/>
              <w:jc w:val="left"/>
            </w:pPr>
            <w:r>
              <w:t>Plant identifier</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Machine identifier</w:t>
            </w:r>
          </w:p>
        </w:tc>
      </w:tr>
      <w:tr>
        <w:tc>
          <w:tcPr>
            <w:tcW w:type="dxa" w:w="5400"/>
          </w:tcPr>
          <w:p>
            <w:pPr>
              <w:spacing w:after="0" w:before="0" w:line="240" w:lineRule="auto"/>
              <w:jc w:val="left"/>
            </w:pPr>
            <w:r>
              <w:t>Functional Location</w:t>
            </w:r>
          </w:p>
        </w:tc>
        <w:tc>
          <w:tcPr>
            <w:tcW w:type="dxa" w:w="5400"/>
          </w:tcPr>
          <w:p>
            <w:pPr>
              <w:spacing w:after="0" w:before="0" w:line="240" w:lineRule="auto"/>
              <w:jc w:val="left"/>
            </w:pPr>
            <w:r>
              <w:t>Location hierarchy identifier</w:t>
            </w:r>
          </w:p>
        </w:tc>
      </w:tr>
      <w:tr>
        <w:tc>
          <w:tcPr>
            <w:tcW w:type="dxa" w:w="5400"/>
          </w:tcPr>
          <w:p>
            <w:pPr>
              <w:spacing w:after="0" w:before="0" w:line="240" w:lineRule="auto"/>
              <w:jc w:val="left"/>
            </w:pPr>
            <w:r>
              <w:t>Parent Item</w:t>
            </w:r>
          </w:p>
        </w:tc>
        <w:tc>
          <w:tcPr>
            <w:tcW w:type="dxa" w:w="5400"/>
          </w:tcPr>
          <w:p>
            <w:pPr>
              <w:spacing w:after="0" w:before="0" w:line="240" w:lineRule="auto"/>
              <w:jc w:val="left"/>
            </w:pPr>
            <w:r>
              <w:t>PLC assembly</w:t>
            </w:r>
          </w:p>
        </w:tc>
      </w:tr>
      <w:tr>
        <w:tc>
          <w:tcPr>
            <w:tcW w:type="dxa" w:w="5400"/>
          </w:tcPr>
          <w:p>
            <w:pPr>
              <w:spacing w:after="0" w:before="0" w:line="240" w:lineRule="auto"/>
              <w:jc w:val="left"/>
            </w:pPr>
            <w:r>
              <w:t>BOM Level</w:t>
            </w:r>
          </w:p>
        </w:tc>
        <w:tc>
          <w:tcPr>
            <w:tcW w:type="dxa" w:w="5400"/>
          </w:tcPr>
          <w:p>
            <w:pPr>
              <w:spacing w:after="0" w:before="0" w:line="240" w:lineRule="auto"/>
              <w:jc w:val="left"/>
            </w:pPr>
            <w:r>
              <w:t>2</w:t>
            </w:r>
          </w:p>
        </w:tc>
      </w:tr>
      <w:tr>
        <w:tc>
          <w:tcPr>
            <w:tcW w:type="dxa" w:w="5400"/>
          </w:tcPr>
          <w:p>
            <w:pPr>
              <w:spacing w:after="0" w:before="0" w:line="240" w:lineRule="auto"/>
              <w:jc w:val="left"/>
            </w:pPr>
            <w:r>
              <w:t>Material Number</w:t>
            </w:r>
          </w:p>
        </w:tc>
        <w:tc>
          <w:tcPr>
            <w:tcW w:type="dxa" w:w="5400"/>
          </w:tcPr>
          <w:p>
            <w:pPr>
              <w:spacing w:after="0" w:before="0" w:line="240" w:lineRule="auto"/>
              <w:jc w:val="left"/>
            </w:pPr>
            <w:r>
              <w:t>Internal material identifier</w:t>
            </w:r>
          </w:p>
        </w:tc>
      </w:tr>
      <w:tr>
        <w:tc>
          <w:tcPr>
            <w:tcW w:type="dxa" w:w="5400"/>
          </w:tcPr>
          <w:p>
            <w:pPr>
              <w:spacing w:after="0" w:before="0" w:line="240" w:lineRule="auto"/>
              <w:jc w:val="left"/>
            </w:pPr>
            <w:r>
              <w:t>Component Description</w:t>
            </w:r>
          </w:p>
        </w:tc>
        <w:tc>
          <w:tcPr>
            <w:tcW w:type="dxa" w:w="5400"/>
          </w:tcPr>
          <w:p>
            <w:pPr>
              <w:spacing w:after="0" w:before="0" w:line="240" w:lineRule="auto"/>
              <w:jc w:val="left"/>
            </w:pPr>
            <w:r>
              <w:t>Digital input module</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Manufacturer name</w:t>
            </w:r>
          </w:p>
        </w:tc>
      </w:tr>
      <w:tr>
        <w:tc>
          <w:tcPr>
            <w:tcW w:type="dxa" w:w="5400"/>
          </w:tcPr>
          <w:p>
            <w:pPr>
              <w:spacing w:after="0" w:before="0" w:line="240" w:lineRule="auto"/>
              <w:jc w:val="left"/>
            </w:pPr>
            <w:r>
              <w:t>Manufacturer Part Number</w:t>
            </w:r>
          </w:p>
        </w:tc>
        <w:tc>
          <w:tcPr>
            <w:tcW w:type="dxa" w:w="5400"/>
          </w:tcPr>
          <w:p>
            <w:pPr>
              <w:spacing w:after="0" w:before="0" w:line="240" w:lineRule="auto"/>
              <w:jc w:val="left"/>
            </w:pPr>
            <w:r>
              <w:t>Exact catalogue number</w:t>
            </w:r>
          </w:p>
        </w:tc>
      </w:tr>
      <w:tr>
        <w:tc>
          <w:tcPr>
            <w:tcW w:type="dxa" w:w="5400"/>
          </w:tcPr>
          <w:p>
            <w:pPr>
              <w:spacing w:after="0" w:before="0" w:line="240" w:lineRule="auto"/>
              <w:jc w:val="left"/>
            </w:pPr>
            <w:r>
              <w:t>Quantity per Parent</w:t>
            </w:r>
          </w:p>
        </w:tc>
        <w:tc>
          <w:tcPr>
            <w:tcW w:type="dxa" w:w="5400"/>
          </w:tcPr>
          <w:p>
            <w:pPr>
              <w:spacing w:after="0" w:before="0" w:line="240" w:lineRule="auto"/>
              <w:jc w:val="left"/>
            </w:pPr>
            <w:r>
              <w:t>4</w:t>
            </w:r>
          </w:p>
        </w:tc>
      </w:tr>
      <w:tr>
        <w:tc>
          <w:tcPr>
            <w:tcW w:type="dxa" w:w="5400"/>
          </w:tcPr>
          <w:p>
            <w:pPr>
              <w:spacing w:after="0" w:before="0" w:line="240" w:lineRule="auto"/>
              <w:jc w:val="left"/>
            </w:pPr>
            <w:r>
              <w:t>Unit of Measure</w:t>
            </w:r>
          </w:p>
        </w:tc>
        <w:tc>
          <w:tcPr>
            <w:tcW w:type="dxa" w:w="5400"/>
          </w:tcPr>
          <w:p>
            <w:pPr>
              <w:spacing w:after="0" w:before="0" w:line="240" w:lineRule="auto"/>
              <w:jc w:val="left"/>
            </w:pPr>
            <w:r>
              <w:t>EA</w:t>
            </w:r>
          </w:p>
        </w:tc>
      </w:tr>
      <w:tr>
        <w:tc>
          <w:tcPr>
            <w:tcW w:type="dxa" w:w="5400"/>
          </w:tcPr>
          <w:p>
            <w:pPr>
              <w:spacing w:after="0" w:before="0" w:line="240" w:lineRule="auto"/>
              <w:jc w:val="left"/>
            </w:pPr>
            <w:r>
              <w:t>Criticality</w:t>
            </w:r>
          </w:p>
        </w:tc>
        <w:tc>
          <w:tcPr>
            <w:tcW w:type="dxa" w:w="5400"/>
          </w:tcPr>
          <w:p>
            <w:pPr>
              <w:spacing w:after="0" w:before="0" w:line="240" w:lineRule="auto"/>
              <w:jc w:val="left"/>
            </w:pPr>
            <w:r>
              <w:t>High</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Active</w:t>
            </w:r>
          </w:p>
        </w:tc>
      </w:tr>
      <w:tr>
        <w:tc>
          <w:tcPr>
            <w:tcW w:type="dxa" w:w="5400"/>
          </w:tcPr>
          <w:p>
            <w:pPr>
              <w:spacing w:after="0" w:before="0" w:line="240" w:lineRule="auto"/>
              <w:jc w:val="left"/>
            </w:pPr>
            <w:r>
              <w:t>Alternate Status</w:t>
            </w:r>
          </w:p>
        </w:tc>
        <w:tc>
          <w:tcPr>
            <w:tcW w:type="dxa" w:w="5400"/>
          </w:tcPr>
          <w:p>
            <w:pPr>
              <w:spacing w:after="0" w:before="0" w:line="240" w:lineRule="auto"/>
              <w:jc w:val="left"/>
            </w:pPr>
            <w:r>
              <w:t>Approved</w:t>
            </w:r>
          </w:p>
        </w:tc>
      </w:tr>
      <w:tr>
        <w:tc>
          <w:tcPr>
            <w:tcW w:type="dxa" w:w="5400"/>
          </w:tcPr>
          <w:p>
            <w:pPr>
              <w:spacing w:after="0" w:before="0" w:line="240" w:lineRule="auto"/>
              <w:jc w:val="left"/>
            </w:pPr>
            <w:r>
              <w:t>Document Reference</w:t>
            </w:r>
          </w:p>
        </w:tc>
        <w:tc>
          <w:tcPr>
            <w:tcW w:type="dxa" w:w="5400"/>
          </w:tcPr>
          <w:p>
            <w:pPr>
              <w:spacing w:after="0" w:before="0" w:line="240" w:lineRule="auto"/>
              <w:jc w:val="left"/>
            </w:pPr>
            <w:r>
              <w:t>Drawing or manual identifier</w:t>
            </w:r>
          </w:p>
        </w:tc>
      </w:tr>
      <w:tr>
        <w:tc>
          <w:tcPr>
            <w:tcW w:type="dxa" w:w="5400"/>
          </w:tcPr>
          <w:p>
            <w:pPr>
              <w:spacing w:after="0" w:before="0" w:line="240" w:lineRule="auto"/>
              <w:jc w:val="left"/>
            </w:pPr>
            <w:r>
              <w:t>Revision</w:t>
            </w:r>
          </w:p>
        </w:tc>
        <w:tc>
          <w:tcPr>
            <w:tcW w:type="dxa" w:w="5400"/>
          </w:tcPr>
          <w:p>
            <w:pPr>
              <w:spacing w:after="0" w:before="0" w:line="240" w:lineRule="auto"/>
              <w:jc w:val="left"/>
            </w:pPr>
            <w:r>
              <w:t>Applicable revision</w:t>
            </w:r>
          </w:p>
        </w:tc>
      </w:tr>
      <w:tr>
        <w:tc>
          <w:tcPr>
            <w:tcW w:type="dxa" w:w="5400"/>
          </w:tcPr>
          <w:p>
            <w:pPr>
              <w:spacing w:after="0" w:before="0" w:line="240" w:lineRule="auto"/>
              <w:jc w:val="left"/>
            </w:pPr>
            <w:r>
              <w:t>Verification Status</w:t>
            </w:r>
          </w:p>
        </w:tc>
        <w:tc>
          <w:tcPr>
            <w:tcW w:type="dxa" w:w="5400"/>
          </w:tcPr>
          <w:p>
            <w:pPr>
              <w:spacing w:after="0" w:before="0" w:line="240" w:lineRule="auto"/>
              <w:jc w:val="left"/>
            </w:pPr>
            <w:r>
              <w:t>Verified</w:t>
            </w:r>
          </w:p>
        </w:tc>
      </w:tr>
      <w:tr>
        <w:tc>
          <w:tcPr>
            <w:tcW w:type="dxa" w:w="5400"/>
          </w:tcPr>
          <w:p>
            <w:pPr>
              <w:spacing w:after="0" w:before="0" w:line="240" w:lineRule="auto"/>
              <w:jc w:val="left"/>
            </w:pPr>
            <w:r>
              <w:t>Last Review Date</w:t>
            </w:r>
          </w:p>
        </w:tc>
        <w:tc>
          <w:tcPr>
            <w:tcW w:type="dxa" w:w="5400"/>
          </w:tcPr>
          <w:p>
            <w:pPr>
              <w:spacing w:after="0" w:before="0" w:line="240" w:lineRule="auto"/>
              <w:jc w:val="left"/>
            </w:pPr>
            <w:r>
              <w:t>Review date</w:t>
            </w:r>
          </w:p>
        </w:tc>
      </w:tr>
    </w:tbl>
    <w:p/>
    <w:p>
      <w:r>
        <w:t>The values above are illustrative, not a real equipment configuration.</w:t>
      </w:r>
    </w:p>
    <w:p>
      <w:r>
        <w:t>For a multi-level BOM, use a stable parent identifier and unique row identifier. Avoid relying exclusively on row position because sorting the spreadsheet can otherwise break the hierarchy.</w:t>
      </w:r>
    </w:p>
    <w:p>
      <w:pPr>
        <w:pStyle w:val="Heading2"/>
      </w:pPr>
      <w:r>
        <w:t>20. Practical BOM Audit Checklist</w:t>
      </w:r>
    </w:p>
    <w:p>
      <w:pPr>
        <w:pStyle w:val="ListBullet"/>
      </w:pPr>
      <w:r>
        <w:t>Confirm equipment identity and functional location.</w:t>
      </w:r>
    </w:p>
    <w:p>
      <w:pPr>
        <w:pStyle w:val="ListBullet"/>
      </w:pPr>
      <w:r>
        <w:t>Collect current OEM documentation and approved drawings.</w:t>
      </w:r>
    </w:p>
    <w:p>
      <w:pPr>
        <w:pStyle w:val="ListBullet"/>
      </w:pPr>
      <w:r>
        <w:t>Inspect the installed equipment configuration.</w:t>
      </w:r>
    </w:p>
    <w:p>
      <w:pPr>
        <w:pStyle w:val="ListBullet"/>
      </w:pPr>
      <w:r>
        <w:t>Identify all relevant assemblies and replaceable components.</w:t>
      </w:r>
    </w:p>
    <w:p>
      <w:pPr>
        <w:pStyle w:val="ListBullet"/>
      </w:pPr>
      <w:r>
        <w:t>Verify manufacturer part numbers and material numbers.</w:t>
      </w:r>
    </w:p>
    <w:p>
      <w:pPr>
        <w:pStyle w:val="ListBullet"/>
      </w:pPr>
      <w:r>
        <w:t>Validate quantities and units of measure.</w:t>
      </w:r>
    </w:p>
    <w:p>
      <w:pPr>
        <w:pStyle w:val="ListBullet"/>
      </w:pPr>
      <w:r>
        <w:t>Confirm parent-child relationships.</w:t>
      </w:r>
    </w:p>
    <w:p>
      <w:pPr>
        <w:pStyle w:val="ListBullet"/>
      </w:pPr>
      <w:r>
        <w:t>Identify critical and long-lead-time spares.</w:t>
      </w:r>
    </w:p>
    <w:p>
      <w:pPr>
        <w:pStyle w:val="ListBullet"/>
      </w:pPr>
      <w:r>
        <w:t>Check lifecycle and obsolescence status.</w:t>
      </w:r>
    </w:p>
    <w:p>
      <w:pPr>
        <w:pStyle w:val="ListBullet"/>
      </w:pPr>
      <w:r>
        <w:t>Verify approved alternate-part relationships.</w:t>
      </w:r>
    </w:p>
    <w:p>
      <w:pPr>
        <w:pStyle w:val="ListBullet"/>
      </w:pPr>
      <w:r>
        <w:t>Record relevant firmware, revision, and configuration dependencies.</w:t>
      </w:r>
    </w:p>
    <w:p>
      <w:pPr>
        <w:pStyle w:val="ListBullet"/>
      </w:pPr>
      <w:r>
        <w:t>Compare the BOM against physical equipment and engineering records.</w:t>
      </w:r>
    </w:p>
    <w:p>
      <w:pPr>
        <w:pStyle w:val="ListBullet"/>
      </w:pPr>
      <w:r>
        <w:t>Resolve discrepancies through approved change control.</w:t>
      </w:r>
    </w:p>
    <w:p>
      <w:pPr>
        <w:pStyle w:val="ListBullet"/>
      </w:pPr>
      <w:r>
        <w:t>Update SAP or the designated maintenance database.</w:t>
      </w:r>
    </w:p>
    <w:p>
      <w:pPr>
        <w:pStyle w:val="ListBullet"/>
      </w:pPr>
      <w:r>
        <w:t>Assign ownership and review triggers.</w:t>
      </w:r>
    </w:p>
    <w:p>
      <w:pPr>
        <w:pStyle w:val="ListBullet"/>
      </w:pPr>
      <w:r>
        <w:t>Retain the necessary revision and change history.</w:t>
      </w:r>
    </w:p>
    <w:p>
      <w:pPr>
        <w:pStyle w:val="Heading2"/>
      </w:pPr>
      <w:r>
        <w:t>21. Interview Questions and Answers</w:t>
      </w:r>
    </w:p>
    <w:p>
      <w:r>
        <w:t>Q1. What is a BOM?</w:t>
      </w:r>
    </w:p>
    <w:p>
      <w:r>
        <w:t>A Bill of Materials is a structured list of components and quantities required for an assembly or equipment. In maintenance, it helps identify the correct parts associated with an asset.</w:t>
      </w:r>
    </w:p>
    <w:p>
      <w:r>
        <w:t>Q2. What is the difference between a BOM and an equipment master?</w:t>
      </w:r>
    </w:p>
    <w:p>
      <w:r>
        <w:t>The equipment master identifies the asset and stores its relevant maintenance and technical data. The BOM identifies the components associated with that asset or assembly.</w:t>
      </w:r>
    </w:p>
    <w:p>
      <w:r>
        <w:t>Q3. What is the difference between an equipment BOM and a functional-location BOM?</w:t>
      </w:r>
    </w:p>
    <w:p>
      <w:r>
        <w:t>An equipment BOM is associated with a specific equipment object, while a functional-location BOM is associated with a defined location or plant system. The appropriate choice depends on the maintenance structure and configuration.</w:t>
      </w:r>
    </w:p>
    <w:p>
      <w:r>
        <w:t>Q4. Does the BOM quantity determine spare-stock quantity?</w:t>
      </w:r>
    </w:p>
    <w:p>
      <w:r>
        <w:t>No. BOM quantity determines the component requirement for the assembly or installed population. Spare-stock quantity also depends on criticality, demand, lead time, repairability, and risk.</w:t>
      </w:r>
    </w:p>
    <w:p>
      <w:r>
        <w:t>Q5. Why is as-maintained BOM accuracy important?</w:t>
      </w:r>
    </w:p>
    <w:p>
      <w:r>
        <w:t>It ensures that maintenance and procurement records reflect the current approved equipment configuration, reducing the risk of ordering or installing incompatible parts.</w:t>
      </w:r>
    </w:p>
    <w:p>
      <w:r>
        <w:t>Q6. How does a BOM help during a breakdown?</w:t>
      </w:r>
    </w:p>
    <w:p>
      <w:r>
        <w:t>It helps identify the required component, its material number, technical reference, parent assembly, and applicable equipment. This accelerates parts identification and supports correct procurement.</w:t>
      </w:r>
    </w:p>
    <w:p>
      <w:r>
        <w:t>Q7. How should an obsolete component be represented in the BOM?</w:t>
      </w:r>
    </w:p>
    <w:p>
      <w:r>
        <w:t>Preserve the relevant historical record and document the approved replacement relationship, lifecycle status, and applicable equipment configuration. Do not silently replace the original reference if historical traceability matters.</w:t>
      </w:r>
    </w:p>
    <w:p>
      <w:r>
        <w:t>Q8. What is the relationship between BOM and installed-base mapping?</w:t>
      </w:r>
    </w:p>
    <w:p>
      <w:r>
        <w:t>The BOM defines component relationships and quantities, while installed-base mapping records where equipment or components are actually deployed. Combining both provides a clearer view of installed population, common spares, and replacement exposure.</w:t>
      </w:r>
    </w:p>
    <w:p>
      <w:pPr>
        <w:pStyle w:val="Heading2"/>
      </w:pPr>
      <w:r>
        <w:t>22. Expected Outcome</w:t>
      </w:r>
    </w:p>
    <w:p>
      <w:r>
        <w:t>A reliable maintenance BOM provides an accurate, traceable connection between equipment, assemblies, components, and spare materials.</w:t>
      </w:r>
    </w:p>
    <w:p>
      <w:r>
        <w:t>For industrial automation, the strongest BOM process integrates equipment identity, installed configuration, approved alternate parts, lifecycle status, material planning, and engineering change control. It becomes a foundation for spare-parts strategy, installed-base mapping, breakdown recovery, and obsolescence management.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02_PLAN_WISE_2026\02_INDUSTRY3_0\23_Spares\01_Strategy\12_Installed_Base_Mapping - Installed-base mapping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of Materials (BOM)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