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I/O Modules in Industrial Automation</w:t>
      </w:r>
    </w:p>
    <w:p>
      <w:pPr>
        <w:pStyle w:val="Heading2"/>
      </w:pPr>
      <w:r>
        <w:t>1. Definition</w:t>
      </w:r>
    </w:p>
    <w:p>
      <w:r>
        <w:t>I/O modules (Input/Output modules) are hardware components of a PLC or distributed control system that connect the controller to field devices such as sensors, switches, contactors, solenoid valves, and measurement instruments.</w:t>
      </w:r>
    </w:p>
    <w:p>
      <w:r>
        <w:t>Input modules acquire signals from field devices and convert them into information the controller can process. Output modules receive commands from the controller and provide electrical signals to operate field devices or interface circuits.</w:t>
      </w:r>
    </w:p>
    <w:p>
      <w:r>
        <w:t>In industrial maintenance, I/O modules are critical spares because a failure can interrupt a machine sequence, disable a group of sensors or actuators, generate PLC diagnostics, or stop production even when the PLC CPU itself remains healthy.</w:t>
      </w:r>
    </w:p>
    <w:p>
      <w:r>
        <w:t>Core principle: An I/O module must match the electrical signal, hardware platform, field-device interface, and application requirements. Physical fit alone does not establish compatibility.</w:t>
      </w:r>
    </w:p>
    <w:p>
      <w:pPr>
        <w:pStyle w:val="Heading2"/>
      </w:pPr>
      <w:r>
        <w:t>2. Where I/O Modules Fit in a Control System</w:t>
      </w:r>
    </w:p>
    <w:p>
      <w:pPr>
        <w:shd w:val="clear" w:color="auto" w:fill="F4F4F4"/>
        <w:spacing w:before="0" w:after="0" w:line="240" w:lineRule="auto"/>
        <w:ind w:left="216" w:right="216"/>
        <w:jc w:val="left"/>
      </w:pPr>
      <w:r>
        <w:rPr>
          <w:rFonts w:ascii="Consolas" w:hAnsi="Consolas"/>
          <w:color w:val="202020"/>
          <w:sz w:val="18"/>
        </w:rPr>
        <w:t>Field Sensors and Switches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CPU and Control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Relays, Contactors, Valves, Drives, and Actuators</w:t>
      </w:r>
    </w:p>
    <w:p/>
    <w:p>
      <w:r>
        <w:t>In distributed architectures, remote I/O stations communicate with the PLC over an industrial network.</w:t>
      </w:r>
    </w:p>
    <w:p>
      <w:pPr>
        <w:shd w:val="clear" w:color="auto" w:fill="F4F4F4"/>
        <w:spacing w:before="0" w:after="0" w:line="240" w:lineRule="auto"/>
        <w:ind w:left="216" w:right="216"/>
        <w:jc w:val="left"/>
      </w:pPr>
      <w:r>
        <w:rPr>
          <w:rFonts w:ascii="Consolas" w:hAnsi="Consolas"/>
          <w:color w:val="202020"/>
          <w:sz w:val="18"/>
        </w:rPr>
        <w:t>Field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 Adapter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CPU</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Logic</w:t>
      </w:r>
    </w:p>
    <w:p/>
    <w:p>
      <w:r>
        <w:t>An I/O fault may originate in the module, field wiring, sensor, actuator, power supply, communication adapter, network, or controller configuration. The module should not be replaced until the fault has been diagnosed sufficiently to justify it.</w:t>
      </w:r>
    </w:p>
    <w:p>
      <w:pPr>
        <w:pStyle w:val="Heading2"/>
      </w:pPr>
      <w:r>
        <w:t>3. Main Types of I/O Modules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Module type</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applications</w:t>
            </w:r>
          </w:p>
        </w:tc>
      </w:tr>
      <w:tr>
        <w:tc>
          <w:tcPr>
            <w:tcW w:type="dxa" w:w="3600"/>
          </w:tcPr>
          <w:p>
            <w:pPr>
              <w:spacing w:after="0" w:before="0" w:line="240" w:lineRule="auto"/>
              <w:jc w:val="left"/>
            </w:pPr>
            <w:r>
              <w:t>Digital input</w:t>
            </w:r>
          </w:p>
        </w:tc>
        <w:tc>
          <w:tcPr>
            <w:tcW w:type="dxa" w:w="3600"/>
          </w:tcPr>
          <w:p>
            <w:pPr>
              <w:spacing w:after="0" w:before="0" w:line="240" w:lineRule="auto"/>
              <w:jc w:val="left"/>
            </w:pPr>
            <w:r>
              <w:t>Reads discrete ON/OFF signals</w:t>
            </w:r>
          </w:p>
        </w:tc>
        <w:tc>
          <w:tcPr>
            <w:tcW w:type="dxa" w:w="3600"/>
          </w:tcPr>
          <w:p>
            <w:pPr>
              <w:spacing w:after="0" w:before="0" w:line="240" w:lineRule="auto"/>
              <w:jc w:val="left"/>
            </w:pPr>
            <w:r>
              <w:t>Limit switches, proximity sensors, pushbuttons</w:t>
            </w:r>
          </w:p>
        </w:tc>
      </w:tr>
      <w:tr>
        <w:tc>
          <w:tcPr>
            <w:tcW w:type="dxa" w:w="3600"/>
          </w:tcPr>
          <w:p>
            <w:pPr>
              <w:spacing w:after="0" w:before="0" w:line="240" w:lineRule="auto"/>
              <w:jc w:val="left"/>
            </w:pPr>
            <w:r>
              <w:t>Digital output</w:t>
            </w:r>
          </w:p>
        </w:tc>
        <w:tc>
          <w:tcPr>
            <w:tcW w:type="dxa" w:w="3600"/>
          </w:tcPr>
          <w:p>
            <w:pPr>
              <w:spacing w:after="0" w:before="0" w:line="240" w:lineRule="auto"/>
              <w:jc w:val="left"/>
            </w:pPr>
            <w:r>
              <w:t>Produces discrete control signals</w:t>
            </w:r>
          </w:p>
        </w:tc>
        <w:tc>
          <w:tcPr>
            <w:tcW w:type="dxa" w:w="3600"/>
          </w:tcPr>
          <w:p>
            <w:pPr>
              <w:spacing w:after="0" w:before="0" w:line="240" w:lineRule="auto"/>
              <w:jc w:val="left"/>
            </w:pPr>
            <w:r>
              <w:t>Solenoid valves, interposing relays, indicator lamps</w:t>
            </w:r>
          </w:p>
        </w:tc>
      </w:tr>
      <w:tr>
        <w:tc>
          <w:tcPr>
            <w:tcW w:type="dxa" w:w="3600"/>
          </w:tcPr>
          <w:p>
            <w:pPr>
              <w:spacing w:after="0" w:before="0" w:line="240" w:lineRule="auto"/>
              <w:jc w:val="left"/>
            </w:pPr>
            <w:r>
              <w:t>Analog input</w:t>
            </w:r>
          </w:p>
        </w:tc>
        <w:tc>
          <w:tcPr>
            <w:tcW w:type="dxa" w:w="3600"/>
          </w:tcPr>
          <w:p>
            <w:pPr>
              <w:spacing w:after="0" w:before="0" w:line="240" w:lineRule="auto"/>
              <w:jc w:val="left"/>
            </w:pPr>
            <w:r>
              <w:t>Measures continuous electrical signals</w:t>
            </w:r>
          </w:p>
        </w:tc>
        <w:tc>
          <w:tcPr>
            <w:tcW w:type="dxa" w:w="3600"/>
          </w:tcPr>
          <w:p>
            <w:pPr>
              <w:spacing w:after="0" w:before="0" w:line="240" w:lineRule="auto"/>
              <w:jc w:val="left"/>
            </w:pPr>
            <w:r>
              <w:t>Pressure transmitters, temperature transmitters, level sensors</w:t>
            </w:r>
          </w:p>
        </w:tc>
      </w:tr>
      <w:tr>
        <w:tc>
          <w:tcPr>
            <w:tcW w:type="dxa" w:w="3600"/>
          </w:tcPr>
          <w:p>
            <w:pPr>
              <w:spacing w:after="0" w:before="0" w:line="240" w:lineRule="auto"/>
              <w:jc w:val="left"/>
            </w:pPr>
            <w:r>
              <w:t>Analog output</w:t>
            </w:r>
          </w:p>
        </w:tc>
        <w:tc>
          <w:tcPr>
            <w:tcW w:type="dxa" w:w="3600"/>
          </w:tcPr>
          <w:p>
            <w:pPr>
              <w:spacing w:after="0" w:before="0" w:line="240" w:lineRule="auto"/>
              <w:jc w:val="left"/>
            </w:pPr>
            <w:r>
              <w:t>Produces a continuous reference signal</w:t>
            </w:r>
          </w:p>
        </w:tc>
        <w:tc>
          <w:tcPr>
            <w:tcW w:type="dxa" w:w="3600"/>
          </w:tcPr>
          <w:p>
            <w:pPr>
              <w:spacing w:after="0" w:before="0" w:line="240" w:lineRule="auto"/>
              <w:jc w:val="left"/>
            </w:pPr>
            <w:r>
              <w:t>VFD speed reference, control valve position</w:t>
            </w:r>
          </w:p>
        </w:tc>
      </w:tr>
      <w:tr>
        <w:tc>
          <w:tcPr>
            <w:tcW w:type="dxa" w:w="3600"/>
          </w:tcPr>
          <w:p>
            <w:pPr>
              <w:spacing w:after="0" w:before="0" w:line="240" w:lineRule="auto"/>
              <w:jc w:val="left"/>
            </w:pPr>
            <w:r>
              <w:t>Temperature input</w:t>
            </w:r>
          </w:p>
        </w:tc>
        <w:tc>
          <w:tcPr>
            <w:tcW w:type="dxa" w:w="3600"/>
          </w:tcPr>
          <w:p>
            <w:pPr>
              <w:spacing w:after="0" w:before="0" w:line="240" w:lineRule="auto"/>
              <w:jc w:val="left"/>
            </w:pPr>
            <w:r>
              <w:t>Reads supported temperature sensors</w:t>
            </w:r>
          </w:p>
        </w:tc>
        <w:tc>
          <w:tcPr>
            <w:tcW w:type="dxa" w:w="3600"/>
          </w:tcPr>
          <w:p>
            <w:pPr>
              <w:spacing w:after="0" w:before="0" w:line="240" w:lineRule="auto"/>
              <w:jc w:val="left"/>
            </w:pPr>
            <w:r>
              <w:t>RTDs and thermocouples</w:t>
            </w:r>
          </w:p>
        </w:tc>
      </w:tr>
      <w:tr>
        <w:tc>
          <w:tcPr>
            <w:tcW w:type="dxa" w:w="3600"/>
          </w:tcPr>
          <w:p>
            <w:pPr>
              <w:spacing w:after="0" w:before="0" w:line="240" w:lineRule="auto"/>
              <w:jc w:val="left"/>
            </w:pPr>
            <w:r>
              <w:t>High-speed counter</w:t>
            </w:r>
          </w:p>
        </w:tc>
        <w:tc>
          <w:tcPr>
            <w:tcW w:type="dxa" w:w="3600"/>
          </w:tcPr>
          <w:p>
            <w:pPr>
              <w:spacing w:after="0" w:before="0" w:line="240" w:lineRule="auto"/>
              <w:jc w:val="left"/>
            </w:pPr>
            <w:r>
              <w:t>Counts fast pulses beyond ordinary scan-based counting limits</w:t>
            </w:r>
          </w:p>
        </w:tc>
        <w:tc>
          <w:tcPr>
            <w:tcW w:type="dxa" w:w="3600"/>
          </w:tcPr>
          <w:p>
            <w:pPr>
              <w:spacing w:after="0" w:before="0" w:line="240" w:lineRule="auto"/>
              <w:jc w:val="left"/>
            </w:pPr>
            <w:r>
              <w:t>Encoders, pulse meters, high-speed sensors</w:t>
            </w:r>
          </w:p>
        </w:tc>
      </w:tr>
      <w:tr>
        <w:tc>
          <w:tcPr>
            <w:tcW w:type="dxa" w:w="3600"/>
          </w:tcPr>
          <w:p>
            <w:pPr>
              <w:spacing w:after="0" w:before="0" w:line="240" w:lineRule="auto"/>
              <w:jc w:val="left"/>
            </w:pPr>
            <w:r>
              <w:t>Pulse or motion output</w:t>
            </w:r>
          </w:p>
        </w:tc>
        <w:tc>
          <w:tcPr>
            <w:tcW w:type="dxa" w:w="3600"/>
          </w:tcPr>
          <w:p>
            <w:pPr>
              <w:spacing w:after="0" w:before="0" w:line="240" w:lineRule="auto"/>
              <w:jc w:val="left"/>
            </w:pPr>
            <w:r>
              <w:t>Generates pulse or other supported motion commands</w:t>
            </w:r>
          </w:p>
        </w:tc>
        <w:tc>
          <w:tcPr>
            <w:tcW w:type="dxa" w:w="3600"/>
          </w:tcPr>
          <w:p>
            <w:pPr>
              <w:spacing w:after="0" w:before="0" w:line="240" w:lineRule="auto"/>
              <w:jc w:val="left"/>
            </w:pPr>
            <w:r>
              <w:t>Stepper drives and compatible motion interfaces</w:t>
            </w:r>
          </w:p>
        </w:tc>
      </w:tr>
      <w:tr>
        <w:tc>
          <w:tcPr>
            <w:tcW w:type="dxa" w:w="3600"/>
          </w:tcPr>
          <w:p>
            <w:pPr>
              <w:spacing w:after="0" w:before="0" w:line="240" w:lineRule="auto"/>
              <w:jc w:val="left"/>
            </w:pPr>
            <w:r>
              <w:t>Safety I/O</w:t>
            </w:r>
          </w:p>
        </w:tc>
        <w:tc>
          <w:tcPr>
            <w:tcW w:type="dxa" w:w="3600"/>
          </w:tcPr>
          <w:p>
            <w:pPr>
              <w:spacing w:after="0" w:before="0" w:line="240" w:lineRule="auto"/>
              <w:jc w:val="left"/>
            </w:pPr>
            <w:r>
              <w:t>Supports certified safety-related input or output functions</w:t>
            </w:r>
          </w:p>
        </w:tc>
        <w:tc>
          <w:tcPr>
            <w:tcW w:type="dxa" w:w="3600"/>
          </w:tcPr>
          <w:p>
            <w:pPr>
              <w:spacing w:after="0" w:before="0" w:line="240" w:lineRule="auto"/>
              <w:jc w:val="left"/>
            </w:pPr>
            <w:r>
              <w:t>Safety switches, light curtains, safety actuators</w:t>
            </w:r>
          </w:p>
        </w:tc>
      </w:tr>
      <w:tr>
        <w:tc>
          <w:tcPr>
            <w:tcW w:type="dxa" w:w="3600"/>
          </w:tcPr>
          <w:p>
            <w:pPr>
              <w:spacing w:after="0" w:before="0" w:line="240" w:lineRule="auto"/>
              <w:jc w:val="left"/>
            </w:pPr>
            <w:r>
              <w:t>Communication module</w:t>
            </w:r>
          </w:p>
        </w:tc>
        <w:tc>
          <w:tcPr>
            <w:tcW w:type="dxa" w:w="3600"/>
          </w:tcPr>
          <w:p>
            <w:pPr>
              <w:spacing w:after="0" w:before="0" w:line="240" w:lineRule="auto"/>
              <w:jc w:val="left"/>
            </w:pPr>
            <w:r>
              <w:t>Adds a supported communication interface or protocol</w:t>
            </w:r>
          </w:p>
        </w:tc>
        <w:tc>
          <w:tcPr>
            <w:tcW w:type="dxa" w:w="3600"/>
          </w:tcPr>
          <w:p>
            <w:pPr>
              <w:spacing w:after="0" w:before="0" w:line="240" w:lineRule="auto"/>
              <w:jc w:val="left"/>
            </w:pPr>
            <w:r>
              <w:t>Serial devices, fieldbus interfaces, protocol gateways</w:t>
            </w:r>
          </w:p>
        </w:tc>
      </w:tr>
      <w:tr>
        <w:tc>
          <w:tcPr>
            <w:tcW w:type="dxa" w:w="3600"/>
          </w:tcPr>
          <w:p>
            <w:pPr>
              <w:spacing w:after="0" w:before="0" w:line="240" w:lineRule="auto"/>
              <w:jc w:val="left"/>
            </w:pPr>
            <w:r>
              <w:t>Mixed I/O</w:t>
            </w:r>
          </w:p>
        </w:tc>
        <w:tc>
          <w:tcPr>
            <w:tcW w:type="dxa" w:w="3600"/>
          </w:tcPr>
          <w:p>
            <w:pPr>
              <w:spacing w:after="0" w:before="0" w:line="240" w:lineRule="auto"/>
              <w:jc w:val="left"/>
            </w:pPr>
            <w:r>
              <w:t>Combines input and output channels</w:t>
            </w:r>
          </w:p>
        </w:tc>
        <w:tc>
          <w:tcPr>
            <w:tcW w:type="dxa" w:w="3600"/>
          </w:tcPr>
          <w:p>
            <w:pPr>
              <w:spacing w:after="0" w:before="0" w:line="240" w:lineRule="auto"/>
              <w:jc w:val="left"/>
            </w:pPr>
            <w:r>
              <w:t>Compact machines and distributed stations</w:t>
            </w:r>
          </w:p>
        </w:tc>
      </w:tr>
    </w:tbl>
    <w:p/>
    <w:p>
      <w:r>
        <w:t>Not every PLC platform offers every module type. The exact supported function must be confirmed from the relevant manufacturer's documentation.</w:t>
      </w:r>
    </w:p>
    <w:p>
      <w:pPr>
        <w:pStyle w:val="Heading2"/>
      </w:pPr>
      <w:r>
        <w:t>4. Digital Input Modules</w:t>
      </w:r>
    </w:p>
    <w:p>
      <w:r>
        <w:t>A digital input module detects discrete electrical states and converts them into controller-readable input data.</w:t>
      </w:r>
    </w:p>
    <w:p>
      <w:r>
        <w:t>Typical applications include:</w:t>
      </w:r>
    </w:p>
    <w:p>
      <w:pPr>
        <w:pStyle w:val="ListBullet"/>
      </w:pPr>
      <w:r>
        <w:t>Proximity sensors.</w:t>
      </w:r>
    </w:p>
    <w:p>
      <w:pPr>
        <w:pStyle w:val="ListBullet"/>
      </w:pPr>
      <w:r>
        <w:t>Photoelectric sensors.</w:t>
      </w:r>
    </w:p>
    <w:p>
      <w:pPr>
        <w:pStyle w:val="ListBullet"/>
      </w:pPr>
      <w:r>
        <w:t>Limit switches.</w:t>
      </w:r>
    </w:p>
    <w:p>
      <w:pPr>
        <w:pStyle w:val="ListBullet"/>
      </w:pPr>
      <w:r>
        <w:t>Pushbuttons.</w:t>
      </w:r>
    </w:p>
    <w:p>
      <w:pPr>
        <w:pStyle w:val="ListBullet"/>
      </w:pPr>
      <w:r>
        <w:t>Selector switches.</w:t>
      </w:r>
    </w:p>
    <w:p>
      <w:pPr>
        <w:pStyle w:val="ListBullet"/>
      </w:pPr>
      <w:r>
        <w:t>Auxiliary contacts.</w:t>
      </w:r>
    </w:p>
    <w:p>
      <w:pPr>
        <w:pStyle w:val="ListBullet"/>
      </w:pPr>
      <w:r>
        <w:t>Relay status contacts.</w:t>
      </w:r>
    </w:p>
    <w:p>
      <w:pPr>
        <w:pStyle w:val="ListBullet"/>
      </w:pPr>
      <w:r>
        <w:t>Fault and ready signals from drives.</w:t>
      </w:r>
    </w:p>
    <w:p>
      <w:pPr>
        <w:pStyle w:val="ListBullet"/>
      </w:pPr>
      <w:r>
        <w:t>Machine interlocks.</w:t>
      </w:r>
    </w:p>
    <w:p>
      <w:pPr>
        <w:pStyle w:val="Heading3"/>
      </w:pPr>
      <w:r>
        <w:t>4.1 Common electrical characteristics</w:t>
      </w:r>
    </w:p>
    <w:p>
      <w:r>
        <w:t>Important parameters include:</w:t>
      </w:r>
    </w:p>
    <w:p>
      <w:pPr>
        <w:pStyle w:val="ListBullet"/>
      </w:pPr>
      <w:r>
        <w:t>Input voltage, such as 24 V DC or a specified AC voltage.</w:t>
      </w:r>
    </w:p>
    <w:p>
      <w:pPr>
        <w:pStyle w:val="ListBullet"/>
      </w:pPr>
      <w:r>
        <w:t>ON and OFF voltage thresholds.</w:t>
      </w:r>
    </w:p>
    <w:p>
      <w:pPr>
        <w:pStyle w:val="ListBullet"/>
      </w:pPr>
      <w:r>
        <w:t>Input current.</w:t>
      </w:r>
    </w:p>
    <w:p>
      <w:pPr>
        <w:pStyle w:val="ListBullet"/>
      </w:pPr>
      <w:r>
        <w:t>Input impedance.</w:t>
      </w:r>
    </w:p>
    <w:p>
      <w:pPr>
        <w:pStyle w:val="ListBullet"/>
      </w:pPr>
      <w:r>
        <w:t>Channel count.</w:t>
      </w:r>
    </w:p>
    <w:p>
      <w:pPr>
        <w:pStyle w:val="ListBullet"/>
      </w:pPr>
      <w:r>
        <w:t>Input filtering or response time.</w:t>
      </w:r>
    </w:p>
    <w:p>
      <w:pPr>
        <w:pStyle w:val="ListBullet"/>
      </w:pPr>
      <w:r>
        <w:t>Isolation between channels or groups.</w:t>
      </w:r>
    </w:p>
    <w:p>
      <w:pPr>
        <w:pStyle w:val="ListBullet"/>
      </w:pPr>
      <w:r>
        <w:t>Common-terminal arrangement.</w:t>
      </w:r>
    </w:p>
    <w:p>
      <w:pPr>
        <w:pStyle w:val="ListBullet"/>
      </w:pPr>
      <w:r>
        <w:t>Supported wiring configuration.</w:t>
      </w:r>
    </w:p>
    <w:p>
      <w:pPr>
        <w:pStyle w:val="ListBullet"/>
      </w:pPr>
      <w:r>
        <w:t>Diagnostic capabilities.</w:t>
      </w:r>
    </w:p>
    <w:p>
      <w:r>
        <w:t>A nominal 24 V DC input module should not be assumed to accept every signal that happens to measure 24 V. Input thresholds, current requirements, common wiring, and signal polarity must also be compatible.</w:t>
      </w:r>
    </w:p>
    <w:p>
      <w:pPr>
        <w:pStyle w:val="Heading3"/>
      </w:pPr>
      <w:r>
        <w:t>4.2 PNP and NPN sensor compatibility</w:t>
      </w:r>
    </w:p>
    <w:p>
      <w:r>
        <w:t>PNP and NPN sensors switch the output in different ways.</w:t>
      </w:r>
    </w:p>
    <w:p>
      <w:pPr>
        <w:pStyle w:val="ListBullet"/>
      </w:pPr>
      <w:r>
        <w:t>PNP sensor: Typically sources positive voltage to the input when ON.</w:t>
      </w:r>
    </w:p>
    <w:p>
      <w:pPr>
        <w:pStyle w:val="ListBullet"/>
      </w:pPr>
      <w:r>
        <w:t>NPN sensor: Typically sinks current toward 0 V when ON.</w:t>
      </w:r>
    </w:p>
    <w:p>
      <w:r>
        <w:t>Compatibility depends on the input module's circuit and common-terminal arrangement.</w:t>
      </w:r>
    </w:p>
    <w:p>
      <w:pPr>
        <w:shd w:val="clear" w:color="auto" w:fill="F4F4F4"/>
        <w:spacing w:before="0" w:after="0" w:line="240" w:lineRule="auto"/>
        <w:ind w:left="216" w:right="216"/>
        <w:jc w:val="left"/>
      </w:pPr>
      <w:r>
        <w:rPr>
          <w:rFonts w:ascii="Consolas" w:hAnsi="Consolas"/>
          <w:color w:val="202020"/>
          <w:sz w:val="18"/>
        </w:rPr>
        <w:t>PNP Sensor</w:t>
      </w:r>
    </w:p>
    <w:p>
      <w:pPr>
        <w:shd w:val="clear" w:color="auto" w:fill="F4F4F4"/>
        <w:spacing w:before="0" w:after="0" w:line="240" w:lineRule="auto"/>
        <w:ind w:left="216" w:right="216"/>
        <w:jc w:val="left"/>
      </w:pPr>
      <w:r>
        <w:rPr>
          <w:rFonts w:ascii="Consolas" w:hAnsi="Consolas"/>
          <w:color w:val="202020"/>
          <w:sz w:val="18"/>
        </w:rPr>
        <w:t>Brown  → +24 V DC</w:t>
      </w:r>
    </w:p>
    <w:p>
      <w:pPr>
        <w:shd w:val="clear" w:color="auto" w:fill="F4F4F4"/>
        <w:spacing w:before="0" w:after="0" w:line="240" w:lineRule="auto"/>
        <w:ind w:left="216" w:right="216"/>
        <w:jc w:val="left"/>
      </w:pPr>
      <w:r>
        <w:rPr>
          <w:rFonts w:ascii="Consolas" w:hAnsi="Consolas"/>
          <w:color w:val="202020"/>
          <w:sz w:val="18"/>
        </w:rPr>
        <w:t>Blue   → 0 V DC</w:t>
      </w:r>
    </w:p>
    <w:p>
      <w:pPr>
        <w:shd w:val="clear" w:color="auto" w:fill="F4F4F4"/>
        <w:spacing w:before="0" w:after="0" w:line="240" w:lineRule="auto"/>
        <w:ind w:left="216" w:right="216"/>
        <w:jc w:val="left"/>
      </w:pPr>
      <w:r>
        <w:rPr>
          <w:rFonts w:ascii="Consolas" w:hAnsi="Consolas"/>
          <w:color w:val="202020"/>
          <w:sz w:val="18"/>
        </w:rPr>
        <w:t>Black  → PLC Input</w:t>
      </w:r>
    </w:p>
    <w:p>
      <w:pPr>
        <w:shd w:val="clear" w:color="auto" w:fill="F4F4F4"/>
        <w:spacing w:before="0" w:after="0" w:line="240" w:lineRule="auto"/>
        <w:ind w:left="216" w:right="216"/>
        <w:jc w:val="left"/>
      </w:pPr>
      <w:r>
        <w:rPr>
          <w:rFonts w:ascii="Consolas" w:hAnsi="Consolas"/>
          <w:color w:val="202020"/>
          <w:sz w:val="18"/>
        </w:rPr>
        <w:t>PLC Input Common → 0 V DC</w:t>
      </w:r>
    </w:p>
    <w:p/>
    <w:p>
      <w:pPr>
        <w:shd w:val="clear" w:color="auto" w:fill="F4F4F4"/>
        <w:spacing w:before="0" w:after="0" w:line="240" w:lineRule="auto"/>
        <w:ind w:left="216" w:right="216"/>
        <w:jc w:val="left"/>
      </w:pPr>
      <w:r>
        <w:rPr>
          <w:rFonts w:ascii="Consolas" w:hAnsi="Consolas"/>
          <w:color w:val="202020"/>
          <w:sz w:val="18"/>
        </w:rPr>
        <w:t>NPN Sensor</w:t>
      </w:r>
    </w:p>
    <w:p>
      <w:pPr>
        <w:shd w:val="clear" w:color="auto" w:fill="F4F4F4"/>
        <w:spacing w:before="0" w:after="0" w:line="240" w:lineRule="auto"/>
        <w:ind w:left="216" w:right="216"/>
        <w:jc w:val="left"/>
      </w:pPr>
      <w:r>
        <w:rPr>
          <w:rFonts w:ascii="Consolas" w:hAnsi="Consolas"/>
          <w:color w:val="202020"/>
          <w:sz w:val="18"/>
        </w:rPr>
        <w:t>Brown  → +24 V DC</w:t>
      </w:r>
    </w:p>
    <w:p>
      <w:pPr>
        <w:shd w:val="clear" w:color="auto" w:fill="F4F4F4"/>
        <w:spacing w:before="0" w:after="0" w:line="240" w:lineRule="auto"/>
        <w:ind w:left="216" w:right="216"/>
        <w:jc w:val="left"/>
      </w:pPr>
      <w:r>
        <w:rPr>
          <w:rFonts w:ascii="Consolas" w:hAnsi="Consolas"/>
          <w:color w:val="202020"/>
          <w:sz w:val="18"/>
        </w:rPr>
        <w:t>Blue   → 0 V DC</w:t>
      </w:r>
    </w:p>
    <w:p>
      <w:pPr>
        <w:shd w:val="clear" w:color="auto" w:fill="F4F4F4"/>
        <w:spacing w:before="0" w:after="0" w:line="240" w:lineRule="auto"/>
        <w:ind w:left="216" w:right="216"/>
        <w:jc w:val="left"/>
      </w:pPr>
      <w:r>
        <w:rPr>
          <w:rFonts w:ascii="Consolas" w:hAnsi="Consolas"/>
          <w:color w:val="202020"/>
          <w:sz w:val="18"/>
        </w:rPr>
        <w:t>Black  → PLC Input</w:t>
      </w:r>
    </w:p>
    <w:p>
      <w:pPr>
        <w:shd w:val="clear" w:color="auto" w:fill="F4F4F4"/>
        <w:spacing w:before="0" w:after="0" w:line="240" w:lineRule="auto"/>
        <w:ind w:left="216" w:right="216"/>
        <w:jc w:val="left"/>
      </w:pPr>
      <w:r>
        <w:rPr>
          <w:rFonts w:ascii="Consolas" w:hAnsi="Consolas"/>
          <w:color w:val="202020"/>
          <w:sz w:val="18"/>
        </w:rPr>
        <w:t>PLC Input Common → +24 V DC</w:t>
      </w:r>
    </w:p>
    <w:p/>
    <w:p>
      <w:r>
        <w:t>These are simplified examples of common DC wiring arrangements, not universal connection instructions. Always confirm the module's wiring diagram and sensor specifications before making changes.</w:t>
      </w:r>
    </w:p>
    <w:p>
      <w:pPr>
        <w:pStyle w:val="Heading3"/>
      </w:pPr>
      <w:r>
        <w:t>4.3 Input filtering</w:t>
      </w:r>
    </w:p>
    <w:p>
      <w:r>
        <w:t>Input filtering rejects short electrical disturbances or contact bounce. Excessive filtering can delay recognition of a genuine transition.</w:t>
      </w:r>
    </w:p>
    <w:p>
      <w:r>
        <w:t>For a signal that changes faster than the module's supported response time, pulses may be missed. High-speed signals may require a high-speed counter, interrupt-capable input, or specialized hardware.</w:t>
      </w:r>
    </w:p>
    <w:p>
      <w:pPr>
        <w:pStyle w:val="Heading2"/>
      </w:pPr>
      <w:r>
        <w:t>5. Digital Output Modules</w:t>
      </w:r>
    </w:p>
    <w:p>
      <w:r>
        <w:t>A digital output module switches an electrical output according to the PLC program.</w:t>
      </w:r>
    </w:p>
    <w:p>
      <w:r>
        <w:t>Typical loads include:</w:t>
      </w:r>
    </w:p>
    <w:p>
      <w:pPr>
        <w:pStyle w:val="ListBullet"/>
      </w:pPr>
      <w:r>
        <w:t>Interposing relay coils.</w:t>
      </w:r>
    </w:p>
    <w:p>
      <w:pPr>
        <w:pStyle w:val="ListBullet"/>
      </w:pPr>
      <w:r>
        <w:t>Contactor coils where permitted by the output rating and protection requirements.</w:t>
      </w:r>
    </w:p>
    <w:p>
      <w:pPr>
        <w:pStyle w:val="ListBullet"/>
      </w:pPr>
      <w:r>
        <w:t>Solenoid valves.</w:t>
      </w:r>
    </w:p>
    <w:p>
      <w:pPr>
        <w:pStyle w:val="ListBullet"/>
      </w:pPr>
      <w:r>
        <w:t>Indicator lamps.</w:t>
      </w:r>
    </w:p>
    <w:p>
      <w:pPr>
        <w:pStyle w:val="ListBullet"/>
      </w:pPr>
      <w:r>
        <w:t>Small control-interface loads.</w:t>
      </w:r>
    </w:p>
    <w:p>
      <w:pPr>
        <w:pStyle w:val="ListBullet"/>
      </w:pPr>
      <w:r>
        <w:t>Drive enable or reset inputs where supported by the interface design.</w:t>
      </w:r>
    </w:p>
    <w:p>
      <w:pPr>
        <w:pStyle w:val="Heading3"/>
      </w:pPr>
      <w:r>
        <w:t>5.1 Relay, transistor, and triac outputs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Output type</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Typical characteristics</w:t>
            </w:r>
          </w:p>
        </w:tc>
      </w:tr>
      <w:tr>
        <w:tc>
          <w:tcPr>
            <w:tcW w:type="dxa" w:w="3600"/>
          </w:tcPr>
          <w:p>
            <w:pPr>
              <w:spacing w:after="0" w:before="0" w:line="240" w:lineRule="auto"/>
              <w:jc w:val="left"/>
            </w:pPr>
            <w:r>
              <w:t>Relay</w:t>
            </w:r>
          </w:p>
        </w:tc>
        <w:tc>
          <w:tcPr>
            <w:tcW w:type="dxa" w:w="3600"/>
          </w:tcPr>
          <w:p>
            <w:pPr>
              <w:spacing w:after="0" w:before="0" w:line="240" w:lineRule="auto"/>
              <w:jc w:val="left"/>
            </w:pPr>
            <w:r>
              <w:t>Mechanical contacts switch the load</w:t>
            </w:r>
          </w:p>
        </w:tc>
        <w:tc>
          <w:tcPr>
            <w:tcW w:type="dxa" w:w="3600"/>
          </w:tcPr>
          <w:p>
            <w:pPr>
              <w:spacing w:after="0" w:before="0" w:line="240" w:lineRule="auto"/>
              <w:jc w:val="left"/>
            </w:pPr>
            <w:r>
              <w:t>Can switch specified AC or DC loads, but has contact wear and switching-life limits</w:t>
            </w:r>
          </w:p>
        </w:tc>
      </w:tr>
      <w:tr>
        <w:tc>
          <w:tcPr>
            <w:tcW w:type="dxa" w:w="3600"/>
          </w:tcPr>
          <w:p>
            <w:pPr>
              <w:spacing w:after="0" w:before="0" w:line="240" w:lineRule="auto"/>
              <w:jc w:val="left"/>
            </w:pPr>
            <w:r>
              <w:t>Transistor</w:t>
            </w:r>
          </w:p>
        </w:tc>
        <w:tc>
          <w:tcPr>
            <w:tcW w:type="dxa" w:w="3600"/>
          </w:tcPr>
          <w:p>
            <w:pPr>
              <w:spacing w:after="0" w:before="0" w:line="240" w:lineRule="auto"/>
              <w:jc w:val="left"/>
            </w:pPr>
            <w:r>
              <w:t>Semiconductor switches a DC load</w:t>
            </w:r>
          </w:p>
        </w:tc>
        <w:tc>
          <w:tcPr>
            <w:tcW w:type="dxa" w:w="3600"/>
          </w:tcPr>
          <w:p>
            <w:pPr>
              <w:spacing w:after="0" w:before="0" w:line="240" w:lineRule="auto"/>
              <w:jc w:val="left"/>
            </w:pPr>
            <w:r>
              <w:t>Suitable for specified DC loads and potentially faster switching</w:t>
            </w:r>
          </w:p>
        </w:tc>
      </w:tr>
      <w:tr>
        <w:tc>
          <w:tcPr>
            <w:tcW w:type="dxa" w:w="3600"/>
          </w:tcPr>
          <w:p>
            <w:pPr>
              <w:spacing w:after="0" w:before="0" w:line="240" w:lineRule="auto"/>
              <w:jc w:val="left"/>
            </w:pPr>
            <w:r>
              <w:t>Triac</w:t>
            </w:r>
          </w:p>
        </w:tc>
        <w:tc>
          <w:tcPr>
            <w:tcW w:type="dxa" w:w="3600"/>
          </w:tcPr>
          <w:p>
            <w:pPr>
              <w:spacing w:after="0" w:before="0" w:line="240" w:lineRule="auto"/>
              <w:jc w:val="left"/>
            </w:pPr>
            <w:r>
              <w:t>Semiconductor switches an AC load</w:t>
            </w:r>
          </w:p>
        </w:tc>
        <w:tc>
          <w:tcPr>
            <w:tcW w:type="dxa" w:w="3600"/>
          </w:tcPr>
          <w:p>
            <w:pPr>
              <w:spacing w:after="0" w:before="0" w:line="240" w:lineRule="auto"/>
              <w:jc w:val="left"/>
            </w:pPr>
            <w:r>
              <w:t>Intended for supported AC applications; leakage and load characteristics matter</w:t>
            </w:r>
          </w:p>
        </w:tc>
      </w:tr>
    </w:tbl>
    <w:p/>
    <w:p>
      <w:r>
        <w:t>The actual rating depends on the specific module. Do not assume that all relay outputs support the same voltage, current, or load category.</w:t>
      </w:r>
    </w:p>
    <w:p>
      <w:pPr>
        <w:pStyle w:val="Heading3"/>
      </w:pPr>
      <w:r>
        <w:t>5.2 Sourcing and sinking outputs</w:t>
      </w:r>
    </w:p>
    <w:p>
      <w:r>
        <w:t>A sourcing output typically supplies positive voltage to the load. A sinking output typically provides a path toward the 0 V reference.</w:t>
      </w:r>
    </w:p>
    <w:p>
      <w:r>
        <w:t>The field device and output circuit must be compatible with the output's electrical arrangement.</w:t>
      </w:r>
    </w:p>
    <w:p>
      <w:pPr>
        <w:pStyle w:val="Heading3"/>
      </w:pPr>
      <w:r>
        <w:t>5.3 Output protection</w:t>
      </w:r>
    </w:p>
    <w:p>
      <w:r>
        <w:t>Output modules may require external or integrated protection against:</w:t>
      </w:r>
    </w:p>
    <w:p>
      <w:pPr>
        <w:pStyle w:val="ListBullet"/>
      </w:pPr>
      <w:r>
        <w:t>Inductive voltage spikes.</w:t>
      </w:r>
    </w:p>
    <w:p>
      <w:pPr>
        <w:pStyle w:val="ListBullet"/>
      </w:pPr>
      <w:r>
        <w:t>Short circuits.</w:t>
      </w:r>
    </w:p>
    <w:p>
      <w:pPr>
        <w:pStyle w:val="ListBullet"/>
      </w:pPr>
      <w:r>
        <w:t>Overcurrent.</w:t>
      </w:r>
    </w:p>
    <w:p>
      <w:pPr>
        <w:pStyle w:val="ListBullet"/>
      </w:pPr>
      <w:r>
        <w:t>Excessive switching frequency.</w:t>
      </w:r>
    </w:p>
    <w:p>
      <w:pPr>
        <w:pStyle w:val="ListBullet"/>
      </w:pPr>
      <w:r>
        <w:t>Overtemperature.</w:t>
      </w:r>
    </w:p>
    <w:p>
      <w:pPr>
        <w:pStyle w:val="ListBullet"/>
      </w:pPr>
      <w:r>
        <w:t>Incorrect load wiring.</w:t>
      </w:r>
    </w:p>
    <w:p>
      <w:r>
        <w:t>For inductive loads such as DC relay coils, use a suitable suppression method compatible with the device and application. A suppression component can change release time, so its selection should consider the machine's timing requirements.</w:t>
      </w:r>
    </w:p>
    <w:p>
      <w:pPr>
        <w:pStyle w:val="Heading3"/>
      </w:pPr>
      <w:r>
        <w:t>5.4 Output rating and load suitability</w:t>
      </w:r>
    </w:p>
    <w:p>
      <w:r>
        <w:t>Verify:</w:t>
      </w:r>
    </w:p>
    <w:p>
      <w:pPr>
        <w:pStyle w:val="ListBullet"/>
      </w:pPr>
      <w:r>
        <w:t>Rated output voltage.</w:t>
      </w:r>
    </w:p>
    <w:p>
      <w:pPr>
        <w:pStyle w:val="ListBullet"/>
      </w:pPr>
      <w:r>
        <w:t>Continuous current per channel.</w:t>
      </w:r>
    </w:p>
    <w:p>
      <w:pPr>
        <w:pStyle w:val="ListBullet"/>
      </w:pPr>
      <w:r>
        <w:t>Total current per module or group.</w:t>
      </w:r>
    </w:p>
    <w:p>
      <w:pPr>
        <w:pStyle w:val="ListBullet"/>
      </w:pPr>
      <w:r>
        <w:t>Permitted load category.</w:t>
      </w:r>
    </w:p>
    <w:p>
      <w:pPr>
        <w:pStyle w:val="ListBullet"/>
      </w:pPr>
      <w:r>
        <w:t>Inrush current.</w:t>
      </w:r>
    </w:p>
    <w:p>
      <w:pPr>
        <w:pStyle w:val="ListBullet"/>
      </w:pPr>
      <w:r>
        <w:t>Switching frequency.</w:t>
      </w:r>
    </w:p>
    <w:p>
      <w:pPr>
        <w:pStyle w:val="ListBullet"/>
      </w:pPr>
      <w:r>
        <w:t>Leakage current.</w:t>
      </w:r>
    </w:p>
    <w:p>
      <w:pPr>
        <w:pStyle w:val="ListBullet"/>
      </w:pPr>
      <w:r>
        <w:t>Minimum load requirements.</w:t>
      </w:r>
    </w:p>
    <w:p>
      <w:pPr>
        <w:pStyle w:val="ListBullet"/>
      </w:pPr>
      <w:r>
        <w:t>Short-circuit protection.</w:t>
      </w:r>
    </w:p>
    <w:p>
      <w:pPr>
        <w:pStyle w:val="ListBullet"/>
      </w:pPr>
      <w:r>
        <w:t>Thermal derating.</w:t>
      </w:r>
    </w:p>
    <w:p>
      <w:r>
        <w:t>A module rated for a certain current under one condition may not support that current on every channel simultaneously.</w:t>
      </w:r>
    </w:p>
    <w:p>
      <w:pPr>
        <w:pStyle w:val="Heading2"/>
      </w:pPr>
      <w:r>
        <w:t>6. Analog Input Modules</w:t>
      </w:r>
    </w:p>
    <w:p>
      <w:r>
        <w:t>Analog input modules measure continuous signals and convert them into digital values for the PLC.</w:t>
      </w:r>
    </w:p>
    <w:p>
      <w:r>
        <w:t>Typical signals include:</w:t>
      </w:r>
    </w:p>
    <w:p>
      <w:pPr>
        <w:pStyle w:val="ListBullet"/>
      </w:pPr>
      <w:r>
        <w:t>4–20 mA.</w:t>
      </w:r>
    </w:p>
    <w:p>
      <w:pPr>
        <w:pStyle w:val="ListBullet"/>
      </w:pPr>
      <w:r>
        <w:t>0–20 mA.</w:t>
      </w:r>
    </w:p>
    <w:p>
      <w:pPr>
        <w:pStyle w:val="ListBullet"/>
      </w:pPr>
      <w:r>
        <w:t>0–10 V.</w:t>
      </w:r>
    </w:p>
    <w:p>
      <w:pPr>
        <w:pStyle w:val="ListBullet"/>
      </w:pPr>
      <w:r>
        <w:t>Other voltage or current ranges supported by the module.</w:t>
      </w:r>
    </w:p>
    <w:p>
      <w:pPr>
        <w:pStyle w:val="ListBullet"/>
      </w:pPr>
      <w:r>
        <w:t>RTD or thermocouple signals through appropriate input hardware.</w:t>
      </w:r>
    </w:p>
    <w:p>
      <w:pPr>
        <w:pStyle w:val="Heading3"/>
      </w:pPr>
      <w:r>
        <w:t>6.1 Current-loop signals</w:t>
      </w:r>
    </w:p>
    <w:p>
      <w:r>
        <w:t>The 4–20 mA signal is widely used in industrial instrumentation.</w:t>
      </w:r>
    </w:p>
    <w:p>
      <w:pPr>
        <w:pStyle w:val="ListBullet"/>
      </w:pPr>
      <w:r>
        <w:t>4 mA commonly represents the lower end of the configured measurement range.</w:t>
      </w:r>
    </w:p>
    <w:p>
      <w:pPr>
        <w:pStyle w:val="ListBullet"/>
      </w:pPr>
      <w:r>
        <w:t>20 mA commonly represents the upper end.</w:t>
      </w:r>
    </w:p>
    <w:p>
      <w:pPr>
        <w:pStyle w:val="ListBullet"/>
      </w:pPr>
      <w:r>
        <w:t>Values outside the expected range may indicate a fault, wiring issue, or process condition, depending on the instrument and configuration.</w:t>
      </w:r>
    </w:p>
    <w:p>
      <w:r>
        <w:t>For example, a pressure transmitter configured for 0–10 bar may use 4 mA for 0 bar and 20 mA for 10 bar.</w:t>
      </w:r>
    </w:p>
    <w:p>
      <w:r>
        <w:t>The relationship is:</w:t>
      </w:r>
    </w:p>
    <w:p>
      <w:pPr>
        <w:spacing w:before="120" w:after="160"/>
        <w:jc w:val="center"/>
      </w:pPr>
      <m:oMathPara>
        <m:oMath>
          <m:r>
            <m:t>PV=</m:t>
          </m:r>
          <m:f>
            <m:fPr>
              <m:type m:val="bar"/>
            </m:fPr>
            <m:num>
              <m:r>
                <m:t>I−4</m:t>
              </m:r>
            </m:num>
            <m:den>
              <m:r>
                <m:t>16</m:t>
              </m:r>
            </m:den>
          </m:f>
          <m:r>
            <m:t>×100</m:t>
          </m:r>
        </m:oMath>
      </m:oMathPara>
    </w:p>
    <w:p>
      <w:r>
        <w:t>For a 0–10 bar range:</w:t>
      </w:r>
    </w:p>
    <w:p>
      <w:pPr>
        <w:spacing w:before="120" w:after="160"/>
        <w:jc w:val="center"/>
      </w:pPr>
      <m:oMathPara>
        <m:oMath>
          <m:r>
            <m:t>PV=</m:t>
          </m:r>
          <m:f>
            <m:fPr>
              <m:type m:val="bar"/>
            </m:fPr>
            <m:num>
              <m:r>
                <m:t>I−4</m:t>
              </m:r>
            </m:num>
            <m:den>
              <m:r>
                <m:t>16</m:t>
              </m:r>
            </m:den>
          </m:f>
          <m:r>
            <m:t>×10</m:t>
          </m:r>
          <m:r>
            <m:rPr>
              <m:nor/>
            </m:rPr>
            <m:t> bar</m:t>
          </m:r>
        </m:oMath>
      </m:oMathPara>
    </w:p>
    <w:p>
      <w:r>
        <w:t>At 12 mA, the calculated pressure is 5 bar, assuming a linear 4–20 mA mapping and a correctly configured instrument.</w:t>
      </w:r>
    </w:p>
    <w:p>
      <w:pPr>
        <w:pStyle w:val="Heading3"/>
      </w:pPr>
      <w:r>
        <w:t>6.2 Voltage signals</w:t>
      </w:r>
    </w:p>
    <w:p>
      <w:r>
        <w:t>Voltage signals such as 0–10 V are common in position, speed-reference, and measurement applications.</w:t>
      </w:r>
    </w:p>
    <w:p>
      <w:r>
        <w:t>They can be more susceptible to voltage-drop and noise effects than current-loop signals, depending on the installation. Cable routing, grounding, shielding, signal-source impedance, and module input specifications all matter.</w:t>
      </w:r>
    </w:p>
    <w:p>
      <w:pPr>
        <w:pStyle w:val="Heading3"/>
      </w:pPr>
      <w:r>
        <w:t>6.3 Resolution and accuracy</w:t>
      </w:r>
    </w:p>
    <w:p>
      <w:r>
        <w:t>Resolution describes the smallest digital change represented by the conversion system. Accuracy describes how close the measured result is to the true value.</w:t>
      </w:r>
    </w:p>
    <w:p>
      <w:r>
        <w:t>A module with high resolution is not necessarily highly accurate. Accuracy can be affected by converter performance, calibration, temperature, wiring, sensor error, and electrical interference.</w:t>
      </w:r>
    </w:p>
    <w:p>
      <w:pPr>
        <w:pStyle w:val="Heading2"/>
      </w:pPr>
      <w:r>
        <w:t>7. Analog Output Modules</w:t>
      </w:r>
    </w:p>
    <w:p>
      <w:r>
        <w:t>Analog output modules generate continuous signals used to command compatible devices.</w:t>
      </w:r>
    </w:p>
    <w:p>
      <w:r>
        <w:t>Examples include:</w:t>
      </w:r>
    </w:p>
    <w:p>
      <w:pPr>
        <w:pStyle w:val="ListBullet"/>
      </w:pPr>
      <w:r>
        <w:t>VFD speed references.</w:t>
      </w:r>
    </w:p>
    <w:p>
      <w:pPr>
        <w:pStyle w:val="ListBullet"/>
      </w:pPr>
      <w:r>
        <w:t>Proportional valve commands.</w:t>
      </w:r>
    </w:p>
    <w:p>
      <w:pPr>
        <w:pStyle w:val="ListBullet"/>
      </w:pPr>
      <w:r>
        <w:t>Control-valve position references.</w:t>
      </w:r>
    </w:p>
    <w:p>
      <w:pPr>
        <w:pStyle w:val="ListBullet"/>
      </w:pPr>
      <w:r>
        <w:t>Process-control setpoints.</w:t>
      </w:r>
    </w:p>
    <w:p>
      <w:pPr>
        <w:pStyle w:val="ListBullet"/>
      </w:pPr>
      <w:r>
        <w:t>Instrumentation reference signals.</w:t>
      </w:r>
    </w:p>
    <w:p>
      <w:r>
        <w:t>Important specifications include:</w:t>
      </w:r>
    </w:p>
    <w:p>
      <w:pPr>
        <w:pStyle w:val="ListBullet"/>
      </w:pPr>
      <w:r>
        <w:t>Voltage or current output range.</w:t>
      </w:r>
    </w:p>
    <w:p>
      <w:pPr>
        <w:pStyle w:val="ListBullet"/>
      </w:pPr>
      <w:r>
        <w:t>Resolution.</w:t>
      </w:r>
    </w:p>
    <w:p>
      <w:pPr>
        <w:pStyle w:val="ListBullet"/>
      </w:pPr>
      <w:r>
        <w:t>Accuracy.</w:t>
      </w:r>
    </w:p>
    <w:p>
      <w:pPr>
        <w:pStyle w:val="ListBullet"/>
      </w:pPr>
      <w:r>
        <w:t>Output load or burden limits.</w:t>
      </w:r>
    </w:p>
    <w:p>
      <w:pPr>
        <w:pStyle w:val="ListBullet"/>
      </w:pPr>
      <w:r>
        <w:t>Update time.</w:t>
      </w:r>
    </w:p>
    <w:p>
      <w:pPr>
        <w:pStyle w:val="ListBullet"/>
      </w:pPr>
      <w:r>
        <w:t>Isolation.</w:t>
      </w:r>
    </w:p>
    <w:p>
      <w:pPr>
        <w:pStyle w:val="ListBullet"/>
      </w:pPr>
      <w:r>
        <w:t>Short-circuit behavior.</w:t>
      </w:r>
    </w:p>
    <w:p>
      <w:pPr>
        <w:pStyle w:val="ListBullet"/>
      </w:pPr>
      <w:r>
        <w:t>Open-circuit diagnostics.</w:t>
      </w:r>
    </w:p>
    <w:p>
      <w:pPr>
        <w:pStyle w:val="ListBullet"/>
      </w:pPr>
      <w:r>
        <w:t>Channel grouping and common terminals.</w:t>
      </w:r>
    </w:p>
    <w:p>
      <w:r>
        <w:t>For a 4–20 mA output, the receiving device must be designed for the relevant current signal and wiring arrangement.</w:t>
      </w:r>
    </w:p>
    <w:p>
      <w:r>
        <w:t>Never assume that a 0–10 V output can replace a 4–20 mA output without checking the receiving device and the required interface.</w:t>
      </w:r>
    </w:p>
    <w:p>
      <w:pPr>
        <w:pStyle w:val="Heading2"/>
      </w:pPr>
      <w:r>
        <w:t>8. Temperature and Specialized I/O</w:t>
      </w:r>
    </w:p>
    <w:p>
      <w:pPr>
        <w:pStyle w:val="Heading3"/>
      </w:pPr>
      <w:r>
        <w:t>8.1 RTD and thermocouple modules</w:t>
      </w:r>
    </w:p>
    <w:p>
      <w:r>
        <w:t>Temperature input modules support specific sensor types and connection methods.</w:t>
      </w:r>
    </w:p>
    <w:p>
      <w:r>
        <w:t>For RTDs, verify:</w:t>
      </w:r>
    </w:p>
    <w:p>
      <w:pPr>
        <w:pStyle w:val="ListBullet"/>
      </w:pPr>
      <w:r>
        <w:t>Sensor type, such as Pt100.</w:t>
      </w:r>
    </w:p>
    <w:p>
      <w:pPr>
        <w:pStyle w:val="ListBullet"/>
      </w:pPr>
      <w:r>
        <w:t>Two-, three-, or four-wire configuration.</w:t>
      </w:r>
    </w:p>
    <w:p>
      <w:pPr>
        <w:pStyle w:val="ListBullet"/>
      </w:pPr>
      <w:r>
        <w:t>Supported resistance range.</w:t>
      </w:r>
    </w:p>
    <w:p>
      <w:pPr>
        <w:pStyle w:val="ListBullet"/>
      </w:pPr>
      <w:r>
        <w:t>Lead-wire compensation requirements.</w:t>
      </w:r>
    </w:p>
    <w:p>
      <w:pPr>
        <w:pStyle w:val="ListBullet"/>
      </w:pPr>
      <w:r>
        <w:t>Measurement range and accuracy.</w:t>
      </w:r>
    </w:p>
    <w:p>
      <w:r>
        <w:t>For thermocouples, verify:</w:t>
      </w:r>
    </w:p>
    <w:p>
      <w:pPr>
        <w:pStyle w:val="ListBullet"/>
      </w:pPr>
      <w:r>
        <w:t>Thermocouple type.</w:t>
      </w:r>
    </w:p>
    <w:p>
      <w:pPr>
        <w:pStyle w:val="ListBullet"/>
      </w:pPr>
      <w:r>
        <w:t>Measurement range.</w:t>
      </w:r>
    </w:p>
    <w:p>
      <w:pPr>
        <w:pStyle w:val="ListBullet"/>
      </w:pPr>
      <w:r>
        <w:t>Polarity.</w:t>
      </w:r>
    </w:p>
    <w:p>
      <w:pPr>
        <w:pStyle w:val="ListBullet"/>
      </w:pPr>
      <w:r>
        <w:t>Cold-junction compensation.</w:t>
      </w:r>
    </w:p>
    <w:p>
      <w:pPr>
        <w:pStyle w:val="ListBullet"/>
      </w:pPr>
      <w:r>
        <w:t>Extension-wire compatibility.</w:t>
      </w:r>
    </w:p>
    <w:p>
      <w:pPr>
        <w:pStyle w:val="ListBullet"/>
      </w:pPr>
      <w:r>
        <w:t>Grounding and isolation requirements.</w:t>
      </w:r>
    </w:p>
    <w:p>
      <w:pPr>
        <w:pStyle w:val="Heading3"/>
      </w:pPr>
      <w:r>
        <w:t>8.2 High-speed counter modules</w:t>
      </w:r>
    </w:p>
    <w:p>
      <w:r>
        <w:t>High-speed counters are used when pulse rates exceed the reliable counting capability of ordinary PLC input processing.</w:t>
      </w:r>
    </w:p>
    <w:p>
      <w:r>
        <w:t>Typical applications include:</w:t>
      </w:r>
    </w:p>
    <w:p>
      <w:pPr>
        <w:pStyle w:val="ListBullet"/>
      </w:pPr>
      <w:r>
        <w:t>Encoders.</w:t>
      </w:r>
    </w:p>
    <w:p>
      <w:pPr>
        <w:pStyle w:val="ListBullet"/>
      </w:pPr>
      <w:r>
        <w:t>High-speed part counting.</w:t>
      </w:r>
    </w:p>
    <w:p>
      <w:pPr>
        <w:pStyle w:val="ListBullet"/>
      </w:pPr>
      <w:r>
        <w:t>Flow meters.</w:t>
      </w:r>
    </w:p>
    <w:p>
      <w:pPr>
        <w:pStyle w:val="ListBullet"/>
      </w:pPr>
      <w:r>
        <w:t>Pulse-based position measurement.</w:t>
      </w:r>
    </w:p>
    <w:p>
      <w:pPr>
        <w:pStyle w:val="ListBullet"/>
      </w:pPr>
      <w:r>
        <w:t>Speed measurement.</w:t>
      </w:r>
    </w:p>
    <w:p>
      <w:r>
        <w:t>Check maximum input frequency, signal type, differential or single-ended interface, supported counting modes, and encoder compatibility.</w:t>
      </w:r>
    </w:p>
    <w:p>
      <w:pPr>
        <w:pStyle w:val="Heading3"/>
      </w:pPr>
      <w:r>
        <w:t>8.3 Safety I/O modules</w:t>
      </w:r>
    </w:p>
    <w:p>
      <w:r>
        <w:t>Safety I/O supports defined safety functions through an appropriately designed and validated safety system.</w:t>
      </w:r>
    </w:p>
    <w:p>
      <w:r>
        <w:t>Selection requires verification of:</w:t>
      </w:r>
    </w:p>
    <w:p>
      <w:pPr>
        <w:pStyle w:val="ListBullet"/>
      </w:pPr>
      <w:r>
        <w:t>Certified safety capability.</w:t>
      </w:r>
    </w:p>
    <w:p>
      <w:pPr>
        <w:pStyle w:val="ListBullet"/>
      </w:pPr>
      <w:r>
        <w:t>Required performance level or safety integrity requirements.</w:t>
      </w:r>
    </w:p>
    <w:p>
      <w:pPr>
        <w:pStyle w:val="ListBullet"/>
      </w:pPr>
      <w:r>
        <w:t>Supported safety controller.</w:t>
      </w:r>
    </w:p>
    <w:p>
      <w:pPr>
        <w:pStyle w:val="ListBullet"/>
      </w:pPr>
      <w:r>
        <w:t>Channel architecture.</w:t>
      </w:r>
    </w:p>
    <w:p>
      <w:pPr>
        <w:pStyle w:val="ListBullet"/>
      </w:pPr>
      <w:r>
        <w:t>Diagnostic coverage.</w:t>
      </w:r>
    </w:p>
    <w:p>
      <w:pPr>
        <w:pStyle w:val="ListBullet"/>
      </w:pPr>
      <w:r>
        <w:t>Test-pulse compatibility.</w:t>
      </w:r>
    </w:p>
    <w:p>
      <w:pPr>
        <w:pStyle w:val="ListBullet"/>
      </w:pPr>
      <w:r>
        <w:t>Wiring and fault-detection requirements.</w:t>
      </w:r>
    </w:p>
    <w:p>
      <w:pPr>
        <w:pStyle w:val="ListBullet"/>
      </w:pPr>
      <w:r>
        <w:t>Configuration and validation procedures.</w:t>
      </w:r>
    </w:p>
    <w:p>
      <w:r>
        <w:t>A standard digital input or output module must not be substituted for a safety-rated module where the safety design requires certified hardware.</w:t>
      </w:r>
    </w:p>
    <w:p>
      <w:pPr>
        <w:pStyle w:val="Heading2"/>
      </w:pPr>
      <w:r>
        <w:t>9. Local I/O and Remote I/O</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Local I/O</w:t>
            </w:r>
          </w:p>
        </w:tc>
        <w:tc>
          <w:tcPr>
            <w:tcW w:type="dxa" w:w="3600"/>
            <w:shd w:val="clear" w:color="auto" w:fill="EEF2F7"/>
          </w:tcPr>
          <w:p>
            <w:pPr>
              <w:spacing w:after="0" w:before="0" w:line="240" w:lineRule="auto"/>
              <w:jc w:val="left"/>
            </w:pPr>
            <w:r>
              <w:rPr>
                <w:b/>
                <w:color w:val="1A2E4A"/>
              </w:rPr>
              <w:t>Remote I/O</w:t>
            </w:r>
          </w:p>
        </w:tc>
      </w:tr>
      <w:tr>
        <w:tc>
          <w:tcPr>
            <w:tcW w:type="dxa" w:w="3600"/>
          </w:tcPr>
          <w:p>
            <w:pPr>
              <w:spacing w:after="0" w:before="0" w:line="240" w:lineRule="auto"/>
              <w:jc w:val="left"/>
            </w:pPr>
            <w:r>
              <w:t>Location</w:t>
            </w:r>
          </w:p>
        </w:tc>
        <w:tc>
          <w:tcPr>
            <w:tcW w:type="dxa" w:w="3600"/>
          </w:tcPr>
          <w:p>
            <w:pPr>
              <w:spacing w:after="0" w:before="0" w:line="240" w:lineRule="auto"/>
              <w:jc w:val="left"/>
            </w:pPr>
            <w:r>
              <w:t>Near the PLC CPU or within the same local assembly</w:t>
            </w:r>
          </w:p>
        </w:tc>
        <w:tc>
          <w:tcPr>
            <w:tcW w:type="dxa" w:w="3600"/>
          </w:tcPr>
          <w:p>
            <w:pPr>
              <w:spacing w:after="0" w:before="0" w:line="240" w:lineRule="auto"/>
              <w:jc w:val="left"/>
            </w:pPr>
            <w:r>
              <w:t>Distributed near machines or field devices</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Local backplane or supported local bus</w:t>
            </w:r>
          </w:p>
        </w:tc>
        <w:tc>
          <w:tcPr>
            <w:tcW w:type="dxa" w:w="3600"/>
          </w:tcPr>
          <w:p>
            <w:pPr>
              <w:spacing w:after="0" w:before="0" w:line="240" w:lineRule="auto"/>
              <w:jc w:val="left"/>
            </w:pPr>
            <w:r>
              <w:t>Industrial network through a remote I/O adapter</w:t>
            </w:r>
          </w:p>
        </w:tc>
      </w:tr>
      <w:tr>
        <w:tc>
          <w:tcPr>
            <w:tcW w:type="dxa" w:w="3600"/>
          </w:tcPr>
          <w:p>
            <w:pPr>
              <w:spacing w:after="0" w:before="0" w:line="240" w:lineRule="auto"/>
              <w:jc w:val="left"/>
            </w:pPr>
            <w:r>
              <w:t>Wiring</w:t>
            </w:r>
          </w:p>
        </w:tc>
        <w:tc>
          <w:tcPr>
            <w:tcW w:type="dxa" w:w="3600"/>
          </w:tcPr>
          <w:p>
            <w:pPr>
              <w:spacing w:after="0" w:before="0" w:line="240" w:lineRule="auto"/>
              <w:jc w:val="left"/>
            </w:pPr>
            <w:r>
              <w:t>May require long field runs to a central cabinet</w:t>
            </w:r>
          </w:p>
        </w:tc>
        <w:tc>
          <w:tcPr>
            <w:tcW w:type="dxa" w:w="3600"/>
          </w:tcPr>
          <w:p>
            <w:pPr>
              <w:spacing w:after="0" w:before="0" w:line="240" w:lineRule="auto"/>
              <w:jc w:val="left"/>
            </w:pPr>
            <w:r>
              <w:t>Can reduce long field wiring runs</w:t>
            </w:r>
          </w:p>
        </w:tc>
      </w:tr>
      <w:tr>
        <w:tc>
          <w:tcPr>
            <w:tcW w:type="dxa" w:w="3600"/>
          </w:tcPr>
          <w:p>
            <w:pPr>
              <w:spacing w:after="0" w:before="0" w:line="240" w:lineRule="auto"/>
              <w:jc w:val="left"/>
            </w:pPr>
            <w:r>
              <w:t>Failure exposure</w:t>
            </w:r>
          </w:p>
        </w:tc>
        <w:tc>
          <w:tcPr>
            <w:tcW w:type="dxa" w:w="3600"/>
          </w:tcPr>
          <w:p>
            <w:pPr>
              <w:spacing w:after="0" w:before="0" w:line="240" w:lineRule="auto"/>
              <w:jc w:val="left"/>
            </w:pPr>
            <w:r>
              <w:t>CPU rack, local power, or local backplane issues</w:t>
            </w:r>
          </w:p>
        </w:tc>
        <w:tc>
          <w:tcPr>
            <w:tcW w:type="dxa" w:w="3600"/>
          </w:tcPr>
          <w:p>
            <w:pPr>
              <w:spacing w:after="0" w:before="0" w:line="240" w:lineRule="auto"/>
              <w:jc w:val="left"/>
            </w:pPr>
            <w:r>
              <w:t>Adapter, network, remote power, or I/O module issues</w:t>
            </w:r>
          </w:p>
        </w:tc>
      </w:tr>
      <w:tr>
        <w:tc>
          <w:tcPr>
            <w:tcW w:type="dxa" w:w="3600"/>
          </w:tcPr>
          <w:p>
            <w:pPr>
              <w:spacing w:after="0" w:before="0" w:line="240" w:lineRule="auto"/>
              <w:jc w:val="left"/>
            </w:pPr>
            <w:r>
              <w:t>Spare planning</w:t>
            </w:r>
          </w:p>
        </w:tc>
        <w:tc>
          <w:tcPr>
            <w:tcW w:type="dxa" w:w="3600"/>
          </w:tcPr>
          <w:p>
            <w:pPr>
              <w:spacing w:after="0" w:before="0" w:line="240" w:lineRule="auto"/>
              <w:jc w:val="left"/>
            </w:pPr>
            <w:r>
              <w:t>Check CPU platform and local rack compatibility</w:t>
            </w:r>
          </w:p>
        </w:tc>
        <w:tc>
          <w:tcPr>
            <w:tcW w:type="dxa" w:w="3600"/>
          </w:tcPr>
          <w:p>
            <w:pPr>
              <w:spacing w:after="0" w:before="0" w:line="240" w:lineRule="auto"/>
              <w:jc w:val="left"/>
            </w:pPr>
            <w:r>
              <w:t>Check module, adapter, network, and configuration compatibility</w:t>
            </w:r>
          </w:p>
        </w:tc>
      </w:tr>
    </w:tbl>
    <w:p/>
    <w:p>
      <w:r>
        <w:t>Remote I/O modules are not necessarily interchangeable between different adapter families or network architectures.</w:t>
      </w:r>
    </w:p>
    <w:p>
      <w:r>
        <w:t>When diagnosing a remote I/O failure, check both the module and the communication path.</w:t>
      </w:r>
    </w:p>
    <w:p>
      <w:pPr>
        <w:pStyle w:val="Heading2"/>
      </w:pPr>
      <w:r>
        <w:t>10. PLC I/O Module Identification</w:t>
      </w:r>
    </w:p>
    <w:p>
      <w:r>
        <w:t>For each installed module, record the information needed to identify the exact replacement.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Identifies the product source</w:t>
            </w:r>
          </w:p>
        </w:tc>
      </w:tr>
      <w:tr>
        <w:tc>
          <w:tcPr>
            <w:tcW w:type="dxa" w:w="5400"/>
          </w:tcPr>
          <w:p>
            <w:pPr>
              <w:spacing w:after="0" w:before="0" w:line="240" w:lineRule="auto"/>
              <w:jc w:val="left"/>
            </w:pPr>
            <w:r>
              <w:t>PLC family</w:t>
            </w:r>
          </w:p>
        </w:tc>
        <w:tc>
          <w:tcPr>
            <w:tcW w:type="dxa" w:w="5400"/>
          </w:tcPr>
          <w:p>
            <w:pPr>
              <w:spacing w:after="0" w:before="0" w:line="240" w:lineRule="auto"/>
              <w:jc w:val="left"/>
            </w:pPr>
            <w:r>
              <w:t>Establishes platform compatibility</w:t>
            </w:r>
          </w:p>
        </w:tc>
      </w:tr>
      <w:tr>
        <w:tc>
          <w:tcPr>
            <w:tcW w:type="dxa" w:w="5400"/>
          </w:tcPr>
          <w:p>
            <w:pPr>
              <w:spacing w:after="0" w:before="0" w:line="240" w:lineRule="auto"/>
              <w:jc w:val="left"/>
            </w:pPr>
            <w:r>
              <w:t>Exact catalog number</w:t>
            </w:r>
          </w:p>
        </w:tc>
        <w:tc>
          <w:tcPr>
            <w:tcW w:type="dxa" w:w="5400"/>
          </w:tcPr>
          <w:p>
            <w:pPr>
              <w:spacing w:after="0" w:before="0" w:line="240" w:lineRule="auto"/>
              <w:jc w:val="left"/>
            </w:pPr>
            <w:r>
              <w:t>Identifies the module variant</w:t>
            </w:r>
          </w:p>
        </w:tc>
      </w:tr>
      <w:tr>
        <w:tc>
          <w:tcPr>
            <w:tcW w:type="dxa" w:w="5400"/>
          </w:tcPr>
          <w:p>
            <w:pPr>
              <w:spacing w:after="0" w:before="0" w:line="240" w:lineRule="auto"/>
              <w:jc w:val="left"/>
            </w:pPr>
            <w:r>
              <w:t>Module type</w:t>
            </w:r>
          </w:p>
        </w:tc>
        <w:tc>
          <w:tcPr>
            <w:tcW w:type="dxa" w:w="5400"/>
          </w:tcPr>
          <w:p>
            <w:pPr>
              <w:spacing w:after="0" w:before="0" w:line="240" w:lineRule="auto"/>
              <w:jc w:val="left"/>
            </w:pPr>
            <w:r>
              <w:t>Digital input, digital output, analog input, and so on</w:t>
            </w:r>
          </w:p>
        </w:tc>
      </w:tr>
      <w:tr>
        <w:tc>
          <w:tcPr>
            <w:tcW w:type="dxa" w:w="5400"/>
          </w:tcPr>
          <w:p>
            <w:pPr>
              <w:spacing w:after="0" w:before="0" w:line="240" w:lineRule="auto"/>
              <w:jc w:val="left"/>
            </w:pPr>
            <w:r>
              <w:t>Channel count</w:t>
            </w:r>
          </w:p>
        </w:tc>
        <w:tc>
          <w:tcPr>
            <w:tcW w:type="dxa" w:w="5400"/>
          </w:tcPr>
          <w:p>
            <w:pPr>
              <w:spacing w:after="0" w:before="0" w:line="240" w:lineRule="auto"/>
              <w:jc w:val="left"/>
            </w:pPr>
            <w:r>
              <w:t>Establishes the number of available channels</w:t>
            </w:r>
          </w:p>
        </w:tc>
      </w:tr>
      <w:tr>
        <w:tc>
          <w:tcPr>
            <w:tcW w:type="dxa" w:w="5400"/>
          </w:tcPr>
          <w:p>
            <w:pPr>
              <w:spacing w:after="0" w:before="0" w:line="240" w:lineRule="auto"/>
              <w:jc w:val="left"/>
            </w:pPr>
            <w:r>
              <w:t>Signal type</w:t>
            </w:r>
          </w:p>
        </w:tc>
        <w:tc>
          <w:tcPr>
            <w:tcW w:type="dxa" w:w="5400"/>
          </w:tcPr>
          <w:p>
            <w:pPr>
              <w:spacing w:after="0" w:before="0" w:line="240" w:lineRule="auto"/>
              <w:jc w:val="left"/>
            </w:pPr>
            <w:r>
              <w:t>Defines the electrical interface</w:t>
            </w:r>
          </w:p>
        </w:tc>
      </w:tr>
      <w:tr>
        <w:tc>
          <w:tcPr>
            <w:tcW w:type="dxa" w:w="5400"/>
          </w:tcPr>
          <w:p>
            <w:pPr>
              <w:spacing w:after="0" w:before="0" w:line="240" w:lineRule="auto"/>
              <w:jc w:val="left"/>
            </w:pPr>
            <w:r>
              <w:t>Voltage or current rating</w:t>
            </w:r>
          </w:p>
        </w:tc>
        <w:tc>
          <w:tcPr>
            <w:tcW w:type="dxa" w:w="5400"/>
          </w:tcPr>
          <w:p>
            <w:pPr>
              <w:spacing w:after="0" w:before="0" w:line="240" w:lineRule="auto"/>
              <w:jc w:val="left"/>
            </w:pPr>
            <w:r>
              <w:t>Establishes field-device compatibility</w:t>
            </w:r>
          </w:p>
        </w:tc>
      </w:tr>
      <w:tr>
        <w:tc>
          <w:tcPr>
            <w:tcW w:type="dxa" w:w="5400"/>
          </w:tcPr>
          <w:p>
            <w:pPr>
              <w:spacing w:after="0" w:before="0" w:line="240" w:lineRule="auto"/>
              <w:jc w:val="left"/>
            </w:pPr>
            <w:r>
              <w:t>Hardware revision</w:t>
            </w:r>
          </w:p>
        </w:tc>
        <w:tc>
          <w:tcPr>
            <w:tcW w:type="dxa" w:w="5400"/>
          </w:tcPr>
          <w:p>
            <w:pPr>
              <w:spacing w:after="0" w:before="0" w:line="240" w:lineRule="auto"/>
              <w:jc w:val="left"/>
            </w:pPr>
            <w:r>
              <w:t>Supports compatibility verification</w:t>
            </w:r>
          </w:p>
        </w:tc>
      </w:tr>
      <w:tr>
        <w:tc>
          <w:tcPr>
            <w:tcW w:type="dxa" w:w="5400"/>
          </w:tcPr>
          <w:p>
            <w:pPr>
              <w:spacing w:after="0" w:before="0" w:line="240" w:lineRule="auto"/>
              <w:jc w:val="left"/>
            </w:pPr>
            <w:r>
              <w:t>Firmware or module revision</w:t>
            </w:r>
          </w:p>
        </w:tc>
        <w:tc>
          <w:tcPr>
            <w:tcW w:type="dxa" w:w="5400"/>
          </w:tcPr>
          <w:p>
            <w:pPr>
              <w:spacing w:after="0" w:before="0" w:line="240" w:lineRule="auto"/>
              <w:jc w:val="left"/>
            </w:pPr>
            <w:r>
              <w:t>Records relevant version information where applicable</w:t>
            </w:r>
          </w:p>
        </w:tc>
      </w:tr>
      <w:tr>
        <w:tc>
          <w:tcPr>
            <w:tcW w:type="dxa" w:w="5400"/>
          </w:tcPr>
          <w:p>
            <w:pPr>
              <w:spacing w:after="0" w:before="0" w:line="240" w:lineRule="auto"/>
              <w:jc w:val="left"/>
            </w:pPr>
            <w:r>
              <w:t>Isolation arrangement</w:t>
            </w:r>
          </w:p>
        </w:tc>
        <w:tc>
          <w:tcPr>
            <w:tcW w:type="dxa" w:w="5400"/>
          </w:tcPr>
          <w:p>
            <w:pPr>
              <w:spacing w:after="0" w:before="0" w:line="240" w:lineRule="auto"/>
              <w:jc w:val="left"/>
            </w:pPr>
            <w:r>
              <w:t>Establishes channel or group isolation characteristics</w:t>
            </w:r>
          </w:p>
        </w:tc>
      </w:tr>
      <w:tr>
        <w:tc>
          <w:tcPr>
            <w:tcW w:type="dxa" w:w="5400"/>
          </w:tcPr>
          <w:p>
            <w:pPr>
              <w:spacing w:after="0" w:before="0" w:line="240" w:lineRule="auto"/>
              <w:jc w:val="left"/>
            </w:pPr>
            <w:r>
              <w:t>Terminal block or connector</w:t>
            </w:r>
          </w:p>
        </w:tc>
        <w:tc>
          <w:tcPr>
            <w:tcW w:type="dxa" w:w="5400"/>
          </w:tcPr>
          <w:p>
            <w:pPr>
              <w:spacing w:after="0" w:before="0" w:line="240" w:lineRule="auto"/>
              <w:jc w:val="left"/>
            </w:pPr>
            <w:r>
              <w:t>Confirms wiring-interface compatibility</w:t>
            </w:r>
          </w:p>
        </w:tc>
      </w:tr>
      <w:tr>
        <w:tc>
          <w:tcPr>
            <w:tcW w:type="dxa" w:w="5400"/>
          </w:tcPr>
          <w:p>
            <w:pPr>
              <w:spacing w:after="0" w:before="0" w:line="240" w:lineRule="auto"/>
              <w:jc w:val="left"/>
            </w:pPr>
            <w:r>
              <w:t>Rack or adapter compatibility</w:t>
            </w:r>
          </w:p>
        </w:tc>
        <w:tc>
          <w:tcPr>
            <w:tcW w:type="dxa" w:w="5400"/>
          </w:tcPr>
          <w:p>
            <w:pPr>
              <w:spacing w:after="0" w:before="0" w:line="240" w:lineRule="auto"/>
              <w:jc w:val="left"/>
            </w:pPr>
            <w:r>
              <w:t>Establishes system integration requirements</w:t>
            </w:r>
          </w:p>
        </w:tc>
      </w:tr>
      <w:tr>
        <w:tc>
          <w:tcPr>
            <w:tcW w:type="dxa" w:w="5400"/>
          </w:tcPr>
          <w:p>
            <w:pPr>
              <w:spacing w:after="0" w:before="0" w:line="240" w:lineRule="auto"/>
              <w:jc w:val="left"/>
            </w:pPr>
            <w:r>
              <w:t>Installed location</w:t>
            </w:r>
          </w:p>
        </w:tc>
        <w:tc>
          <w:tcPr>
            <w:tcW w:type="dxa" w:w="5400"/>
          </w:tcPr>
          <w:p>
            <w:pPr>
              <w:spacing w:after="0" w:before="0" w:line="240" w:lineRule="auto"/>
              <w:jc w:val="left"/>
            </w:pPr>
            <w:r>
              <w:t>Identifies the actual machine and panel</w:t>
            </w:r>
          </w:p>
        </w:tc>
      </w:tr>
      <w:tr>
        <w:tc>
          <w:tcPr>
            <w:tcW w:type="dxa" w:w="5400"/>
          </w:tcPr>
          <w:p>
            <w:pPr>
              <w:spacing w:after="0" w:before="0" w:line="240" w:lineRule="auto"/>
              <w:jc w:val="left"/>
            </w:pPr>
            <w:r>
              <w:t>Spare material number</w:t>
            </w:r>
          </w:p>
        </w:tc>
        <w:tc>
          <w:tcPr>
            <w:tcW w:type="dxa" w:w="5400"/>
          </w:tcPr>
          <w:p>
            <w:pPr>
              <w:spacing w:after="0" w:before="0" w:line="240" w:lineRule="auto"/>
              <w:jc w:val="left"/>
            </w:pPr>
            <w:r>
              <w:t>Links to inventory</w:t>
            </w:r>
          </w:p>
        </w:tc>
      </w:tr>
      <w:tr>
        <w:tc>
          <w:tcPr>
            <w:tcW w:type="dxa" w:w="5400"/>
          </w:tcPr>
          <w:p>
            <w:pPr>
              <w:spacing w:after="0" w:before="0" w:line="240" w:lineRule="auto"/>
              <w:jc w:val="left"/>
            </w:pPr>
            <w:r>
              <w:t>Approved alternate</w:t>
            </w:r>
          </w:p>
        </w:tc>
        <w:tc>
          <w:tcPr>
            <w:tcW w:type="dxa" w:w="5400"/>
          </w:tcPr>
          <w:p>
            <w:pPr>
              <w:spacing w:after="0" w:before="0" w:line="240" w:lineRule="auto"/>
              <w:jc w:val="left"/>
            </w:pPr>
            <w:r>
              <w:t>Identifies validated replacement options</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Supports obsolescence planning</w:t>
            </w:r>
          </w:p>
        </w:tc>
      </w:tr>
    </w:tbl>
    <w:p/>
    <w:p>
      <w:r>
        <w:t>The catalog number should be verified from the physical module label and relevant manufacturer documentation. Similar module names can represent different channel types, voltage ranges, or wiring arrangements.</w:t>
      </w:r>
    </w:p>
    <w:p>
      <w:pPr>
        <w:pStyle w:val="Heading2"/>
      </w:pPr>
      <w:r>
        <w:t>11. I/O Module Spare Selection</w:t>
      </w:r>
    </w:p>
    <w:p>
      <w:r>
        <w:t>A replacement module should be checked against the installed module and the application.</w:t>
      </w:r>
    </w:p>
    <w:p>
      <w:pPr>
        <w:pStyle w:val="Heading3"/>
      </w:pPr>
      <w:r>
        <w:t>11.1 Hardware compatibility</w:t>
      </w:r>
    </w:p>
    <w:p>
      <w:r>
        <w:t>Verify:</w:t>
      </w:r>
    </w:p>
    <w:p>
      <w:pPr>
        <w:pStyle w:val="ListBullet"/>
      </w:pPr>
      <w:r>
        <w:t>Exact catalog number.</w:t>
      </w:r>
    </w:p>
    <w:p>
      <w:pPr>
        <w:pStyle w:val="ListBullet"/>
      </w:pPr>
      <w:r>
        <w:t>PLC family.</w:t>
      </w:r>
    </w:p>
    <w:p>
      <w:pPr>
        <w:pStyle w:val="ListBullet"/>
      </w:pPr>
      <w:r>
        <w:t>Rack, chassis, or remote I/O adapter.</w:t>
      </w:r>
    </w:p>
    <w:p>
      <w:pPr>
        <w:pStyle w:val="ListBullet"/>
      </w:pPr>
      <w:r>
        <w:t>Supported hardware revision.</w:t>
      </w:r>
    </w:p>
    <w:p>
      <w:pPr>
        <w:pStyle w:val="ListBullet"/>
      </w:pPr>
      <w:r>
        <w:t>Terminal block or connector.</w:t>
      </w:r>
    </w:p>
    <w:p>
      <w:pPr>
        <w:pStyle w:val="ListBullet"/>
      </w:pPr>
      <w:r>
        <w:t>Physical dimensions.</w:t>
      </w:r>
    </w:p>
    <w:p>
      <w:pPr>
        <w:pStyle w:val="ListBullet"/>
      </w:pPr>
      <w:r>
        <w:t>Channel count and channel grouping.</w:t>
      </w:r>
    </w:p>
    <w:p>
      <w:pPr>
        <w:pStyle w:val="ListBullet"/>
      </w:pPr>
      <w:r>
        <w:t>Backplane or communication requirements.</w:t>
      </w:r>
    </w:p>
    <w:p>
      <w:pPr>
        <w:pStyle w:val="Heading3"/>
      </w:pPr>
      <w:r>
        <w:t>11.2 Electrical compatibility</w:t>
      </w:r>
    </w:p>
    <w:p>
      <w:r>
        <w:t>Verify:</w:t>
      </w:r>
    </w:p>
    <w:p>
      <w:pPr>
        <w:pStyle w:val="ListBullet"/>
      </w:pPr>
      <w:r>
        <w:t>Input or output voltage.</w:t>
      </w:r>
    </w:p>
    <w:p>
      <w:pPr>
        <w:pStyle w:val="ListBullet"/>
      </w:pPr>
      <w:r>
        <w:t>Current ratings.</w:t>
      </w:r>
    </w:p>
    <w:p>
      <w:pPr>
        <w:pStyle w:val="ListBullet"/>
      </w:pPr>
      <w:r>
        <w:t>Signal type.</w:t>
      </w:r>
    </w:p>
    <w:p>
      <w:pPr>
        <w:pStyle w:val="ListBullet"/>
      </w:pPr>
      <w:r>
        <w:t>PNP/NPN compatibility where applicable.</w:t>
      </w:r>
    </w:p>
    <w:p>
      <w:pPr>
        <w:pStyle w:val="ListBullet"/>
      </w:pPr>
      <w:r>
        <w:t>Source or sink arrangement.</w:t>
      </w:r>
    </w:p>
    <w:p>
      <w:pPr>
        <w:pStyle w:val="ListBullet"/>
      </w:pPr>
      <w:r>
        <w:t>Isolation.</w:t>
      </w:r>
    </w:p>
    <w:p>
      <w:pPr>
        <w:pStyle w:val="ListBullet"/>
      </w:pPr>
      <w:r>
        <w:t>Load type and inrush current.</w:t>
      </w:r>
    </w:p>
    <w:p>
      <w:pPr>
        <w:pStyle w:val="ListBullet"/>
      </w:pPr>
      <w:r>
        <w:t>Analog input or output range.</w:t>
      </w:r>
    </w:p>
    <w:p>
      <w:pPr>
        <w:pStyle w:val="ListBullet"/>
      </w:pPr>
      <w:r>
        <w:t>Wiring and common-terminal requirements.</w:t>
      </w:r>
    </w:p>
    <w:p>
      <w:pPr>
        <w:pStyle w:val="Heading3"/>
      </w:pPr>
      <w:r>
        <w:t>11.3 Software and configuration compatibility</w:t>
      </w:r>
    </w:p>
    <w:p>
      <w:r>
        <w:t>Verify:</w:t>
      </w:r>
    </w:p>
    <w:p>
      <w:pPr>
        <w:pStyle w:val="ListBullet"/>
      </w:pPr>
      <w:r>
        <w:t>Controller and engineering software support.</w:t>
      </w:r>
    </w:p>
    <w:p>
      <w:pPr>
        <w:pStyle w:val="ListBullet"/>
      </w:pPr>
      <w:r>
        <w:t>Module profile or device description.</w:t>
      </w:r>
    </w:p>
    <w:p>
      <w:pPr>
        <w:pStyle w:val="ListBullet"/>
      </w:pPr>
      <w:r>
        <w:t>Required configuration parameters.</w:t>
      </w:r>
    </w:p>
    <w:p>
      <w:pPr>
        <w:pStyle w:val="ListBullet"/>
      </w:pPr>
      <w:r>
        <w:t>Firmware or revision compatibility.</w:t>
      </w:r>
    </w:p>
    <w:p>
      <w:pPr>
        <w:pStyle w:val="ListBullet"/>
      </w:pPr>
      <w:r>
        <w:t>Channel configuration.</w:t>
      </w:r>
    </w:p>
    <w:p>
      <w:pPr>
        <w:pStyle w:val="ListBullet"/>
      </w:pPr>
      <w:r>
        <w:t>Scaling and data representation.</w:t>
      </w:r>
    </w:p>
    <w:p>
      <w:pPr>
        <w:pStyle w:val="ListBullet"/>
      </w:pPr>
      <w:r>
        <w:t>Diagnostics and alarm behavior.</w:t>
      </w:r>
    </w:p>
    <w:p>
      <w:pPr>
        <w:pStyle w:val="ListBullet"/>
      </w:pPr>
      <w:r>
        <w:t>Application logic dependencies.</w:t>
      </w:r>
    </w:p>
    <w:p>
      <w:pPr>
        <w:pStyle w:val="Heading3"/>
      </w:pPr>
      <w:r>
        <w:t>11.4 Safety and functional requirements</w:t>
      </w:r>
    </w:p>
    <w:p>
      <w:r>
        <w:t>Check whether the module participates in safety functions, high-speed measurement, motion control, or other specialized tasks.</w:t>
      </w:r>
    </w:p>
    <w:p>
      <w:r>
        <w:t>A replacement must preserve the required behavior and be validated before the machine is released.</w:t>
      </w:r>
    </w:p>
    <w:p>
      <w:pPr>
        <w:pStyle w:val="Heading2"/>
      </w:pPr>
      <w:r>
        <w:t>12. I/O Module Failure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causes</w:t>
            </w:r>
          </w:p>
        </w:tc>
      </w:tr>
      <w:tr>
        <w:tc>
          <w:tcPr>
            <w:tcW w:type="dxa" w:w="5400"/>
          </w:tcPr>
          <w:p>
            <w:pPr>
              <w:spacing w:after="0" w:before="0" w:line="240" w:lineRule="auto"/>
              <w:jc w:val="left"/>
            </w:pPr>
            <w:r>
              <w:t>Input LED remains OFF</w:t>
            </w:r>
          </w:p>
        </w:tc>
        <w:tc>
          <w:tcPr>
            <w:tcW w:type="dxa" w:w="5400"/>
          </w:tcPr>
          <w:p>
            <w:pPr>
              <w:spacing w:after="0" w:before="0" w:line="240" w:lineRule="auto"/>
              <w:jc w:val="left"/>
            </w:pPr>
            <w:r>
              <w:t>Sensor failure, missing supply, broken wire, incorrect polarity, wrong common connection, or module failure</w:t>
            </w:r>
          </w:p>
        </w:tc>
      </w:tr>
      <w:tr>
        <w:tc>
          <w:tcPr>
            <w:tcW w:type="dxa" w:w="5400"/>
          </w:tcPr>
          <w:p>
            <w:pPr>
              <w:spacing w:after="0" w:before="0" w:line="240" w:lineRule="auto"/>
              <w:jc w:val="left"/>
            </w:pPr>
            <w:r>
              <w:t>Input LED remains ON</w:t>
            </w:r>
          </w:p>
        </w:tc>
        <w:tc>
          <w:tcPr>
            <w:tcW w:type="dxa" w:w="5400"/>
          </w:tcPr>
          <w:p>
            <w:pPr>
              <w:spacing w:after="0" w:before="0" w:line="240" w:lineRule="auto"/>
              <w:jc w:val="left"/>
            </w:pPr>
            <w:r>
              <w:t>Short circuit, incorrect wiring, stuck sensor, incorrect input threshold, or module fault</w:t>
            </w:r>
          </w:p>
        </w:tc>
      </w:tr>
      <w:tr>
        <w:tc>
          <w:tcPr>
            <w:tcW w:type="dxa" w:w="5400"/>
          </w:tcPr>
          <w:p>
            <w:pPr>
              <w:spacing w:after="0" w:before="0" w:line="240" w:lineRule="auto"/>
              <w:jc w:val="left"/>
            </w:pPr>
            <w:r>
              <w:t>Output LED ON but load inactive</w:t>
            </w:r>
          </w:p>
        </w:tc>
        <w:tc>
          <w:tcPr>
            <w:tcW w:type="dxa" w:w="5400"/>
          </w:tcPr>
          <w:p>
            <w:pPr>
              <w:spacing w:after="0" w:before="0" w:line="240" w:lineRule="auto"/>
              <w:jc w:val="left"/>
            </w:pPr>
            <w:r>
              <w:t>Missing field supply, open wiring, failed load, protection trip, or defective output channel</w:t>
            </w:r>
          </w:p>
        </w:tc>
      </w:tr>
      <w:tr>
        <w:tc>
          <w:tcPr>
            <w:tcW w:type="dxa" w:w="5400"/>
          </w:tcPr>
          <w:p>
            <w:pPr>
              <w:spacing w:after="0" w:before="0" w:line="240" w:lineRule="auto"/>
              <w:jc w:val="left"/>
            </w:pPr>
            <w:r>
              <w:t>Output remains active</w:t>
            </w:r>
          </w:p>
        </w:tc>
        <w:tc>
          <w:tcPr>
            <w:tcW w:type="dxa" w:w="5400"/>
          </w:tcPr>
          <w:p>
            <w:pPr>
              <w:spacing w:after="0" w:before="0" w:line="240" w:lineRule="auto"/>
              <w:jc w:val="left"/>
            </w:pPr>
            <w:r>
              <w:t>Output device fault, short circuit, wiring error, or incorrect control logic</w:t>
            </w:r>
          </w:p>
        </w:tc>
      </w:tr>
      <w:tr>
        <w:tc>
          <w:tcPr>
            <w:tcW w:type="dxa" w:w="5400"/>
          </w:tcPr>
          <w:p>
            <w:pPr>
              <w:spacing w:after="0" w:before="0" w:line="240" w:lineRule="auto"/>
              <w:jc w:val="left"/>
            </w:pPr>
            <w:r>
              <w:t>Analog value is incorrect</w:t>
            </w:r>
          </w:p>
        </w:tc>
        <w:tc>
          <w:tcPr>
            <w:tcW w:type="dxa" w:w="5400"/>
          </w:tcPr>
          <w:p>
            <w:pPr>
              <w:spacing w:after="0" w:before="0" w:line="240" w:lineRule="auto"/>
              <w:jc w:val="left"/>
            </w:pPr>
            <w:r>
              <w:t>Incorrect scaling, wrong range, wiring fault, sensor problem, noise, or calibration issue</w:t>
            </w:r>
          </w:p>
        </w:tc>
      </w:tr>
      <w:tr>
        <w:tc>
          <w:tcPr>
            <w:tcW w:type="dxa" w:w="5400"/>
          </w:tcPr>
          <w:p>
            <w:pPr>
              <w:spacing w:after="0" w:before="0" w:line="240" w:lineRule="auto"/>
              <w:jc w:val="left"/>
            </w:pPr>
            <w:r>
              <w:t>Multiple channels fail together</w:t>
            </w:r>
          </w:p>
        </w:tc>
        <w:tc>
          <w:tcPr>
            <w:tcW w:type="dxa" w:w="5400"/>
          </w:tcPr>
          <w:p>
            <w:pPr>
              <w:spacing w:after="0" w:before="0" w:line="240" w:lineRule="auto"/>
              <w:jc w:val="left"/>
            </w:pPr>
            <w:r>
              <w:t>Group supply, common terminal, fuse, connector, or module-level issue</w:t>
            </w:r>
          </w:p>
        </w:tc>
      </w:tr>
      <w:tr>
        <w:tc>
          <w:tcPr>
            <w:tcW w:type="dxa" w:w="5400"/>
          </w:tcPr>
          <w:p>
            <w:pPr>
              <w:spacing w:after="0" w:before="0" w:line="240" w:lineRule="auto"/>
              <w:jc w:val="left"/>
            </w:pPr>
            <w:r>
              <w:t>Remote I/O station is offline</w:t>
            </w:r>
          </w:p>
        </w:tc>
        <w:tc>
          <w:tcPr>
            <w:tcW w:type="dxa" w:w="5400"/>
          </w:tcPr>
          <w:p>
            <w:pPr>
              <w:spacing w:after="0" w:before="0" w:line="240" w:lineRule="auto"/>
              <w:jc w:val="left"/>
            </w:pPr>
            <w:r>
              <w:t>Adapter power, network cable, switch, configuration, addressing, or network fault</w:t>
            </w:r>
          </w:p>
        </w:tc>
      </w:tr>
      <w:tr>
        <w:tc>
          <w:tcPr>
            <w:tcW w:type="dxa" w:w="5400"/>
          </w:tcPr>
          <w:p>
            <w:pPr>
              <w:spacing w:after="0" w:before="0" w:line="240" w:lineRule="auto"/>
              <w:jc w:val="left"/>
            </w:pPr>
            <w:r>
              <w:t>Intermittent signals</w:t>
            </w:r>
          </w:p>
        </w:tc>
        <w:tc>
          <w:tcPr>
            <w:tcW w:type="dxa" w:w="5400"/>
          </w:tcPr>
          <w:p>
            <w:pPr>
              <w:spacing w:after="0" w:before="0" w:line="240" w:lineRule="auto"/>
              <w:jc w:val="left"/>
            </w:pPr>
            <w:r>
              <w:t>Loose terminals, vibration, electrical noise, unstable supply, or damaged wiring</w:t>
            </w:r>
          </w:p>
        </w:tc>
      </w:tr>
      <w:tr>
        <w:tc>
          <w:tcPr>
            <w:tcW w:type="dxa" w:w="5400"/>
          </w:tcPr>
          <w:p>
            <w:pPr>
              <w:spacing w:after="0" w:before="0" w:line="240" w:lineRule="auto"/>
              <w:jc w:val="left"/>
            </w:pPr>
            <w:r>
              <w:t>Module diagnostic fault</w:t>
            </w:r>
          </w:p>
        </w:tc>
        <w:tc>
          <w:tcPr>
            <w:tcW w:type="dxa" w:w="5400"/>
          </w:tcPr>
          <w:p>
            <w:pPr>
              <w:spacing w:after="0" w:before="0" w:line="240" w:lineRule="auto"/>
              <w:jc w:val="left"/>
            </w:pPr>
            <w:r>
              <w:t>Configuration mismatch, hardware failure, overcurrent, communication issue, or other model-specific condition</w:t>
            </w:r>
          </w:p>
        </w:tc>
      </w:tr>
    </w:tbl>
    <w:p/>
    <w:p>
      <w:r>
        <w:t>The LED indicates a condition, not necessarily the failed component. Use controller diagnostics, electrical measurements, and the manufacturer's troubleshooting procedure to narrow down the cause.</w:t>
      </w:r>
    </w:p>
    <w:p>
      <w:pPr>
        <w:pStyle w:val="Heading2"/>
      </w:pPr>
      <w:r>
        <w:t>13. Diagnostic Approach Before Replacing an I/O Module</w:t>
      </w:r>
    </w:p>
    <w:p>
      <w:pPr>
        <w:tabs>
          <w:tab w:pos="403" w:val="left"/>
        </w:tabs>
        <w:spacing w:after="40" w:line="276" w:lineRule="auto"/>
        <w:ind w:left="403" w:hanging="403"/>
        <w:jc w:val="left"/>
      </w:pPr>
      <w:r>
        <w:rPr>
          <w:color w:val="1A2E4A"/>
        </w:rPr>
        <w:t>1.</w:t>
        <w:tab/>
      </w:r>
      <w:r>
        <w:t>Identify the affected input or output point and its PLC address.</w:t>
      </w:r>
    </w:p>
    <w:p>
      <w:pPr>
        <w:tabs>
          <w:tab w:pos="403" w:val="left"/>
        </w:tabs>
        <w:spacing w:after="40" w:line="276" w:lineRule="auto"/>
        <w:ind w:left="403" w:hanging="403"/>
        <w:jc w:val="left"/>
      </w:pPr>
      <w:r>
        <w:rPr>
          <w:color w:val="1A2E4A"/>
        </w:rPr>
        <w:t>2.</w:t>
        <w:tab/>
      </w:r>
      <w:r>
        <w:t>Review PLC diagnostics and module status.</w:t>
      </w:r>
    </w:p>
    <w:p>
      <w:pPr>
        <w:tabs>
          <w:tab w:pos="403" w:val="left"/>
        </w:tabs>
        <w:spacing w:after="40" w:line="276" w:lineRule="auto"/>
        <w:ind w:left="403" w:hanging="403"/>
        <w:jc w:val="left"/>
      </w:pPr>
      <w:r>
        <w:rPr>
          <w:color w:val="1A2E4A"/>
        </w:rPr>
        <w:t>3.</w:t>
        <w:tab/>
      </w:r>
      <w:r>
        <w:t>Check whether one channel, a group of channels, or the entire module is affected.</w:t>
      </w:r>
    </w:p>
    <w:p>
      <w:pPr>
        <w:tabs>
          <w:tab w:pos="403" w:val="left"/>
        </w:tabs>
        <w:spacing w:after="40" w:line="276" w:lineRule="auto"/>
        <w:ind w:left="403" w:hanging="403"/>
        <w:jc w:val="left"/>
      </w:pPr>
      <w:r>
        <w:rPr>
          <w:color w:val="1A2E4A"/>
        </w:rPr>
        <w:t>4.</w:t>
        <w:tab/>
      </w:r>
      <w:r>
        <w:t>Verify field-device supply and relevant common connections.</w:t>
      </w:r>
    </w:p>
    <w:p>
      <w:pPr>
        <w:tabs>
          <w:tab w:pos="403" w:val="left"/>
        </w:tabs>
        <w:spacing w:after="40" w:line="276" w:lineRule="auto"/>
        <w:ind w:left="403" w:hanging="403"/>
        <w:jc w:val="left"/>
      </w:pPr>
      <w:r>
        <w:rPr>
          <w:color w:val="1A2E4A"/>
        </w:rPr>
        <w:t>5.</w:t>
        <w:tab/>
      </w:r>
      <w:r>
        <w:t>Inspect wiring, terminals, connectors, and protective devices.</w:t>
      </w:r>
    </w:p>
    <w:p>
      <w:pPr>
        <w:tabs>
          <w:tab w:pos="403" w:val="left"/>
        </w:tabs>
        <w:spacing w:after="40" w:line="276" w:lineRule="auto"/>
        <w:ind w:left="403" w:hanging="403"/>
        <w:jc w:val="left"/>
      </w:pPr>
      <w:r>
        <w:rPr>
          <w:color w:val="1A2E4A"/>
        </w:rPr>
        <w:t>6.</w:t>
        <w:tab/>
      </w:r>
      <w:r>
        <w:t>Check the sensor or actuator using an approved test method.</w:t>
      </w:r>
    </w:p>
    <w:p>
      <w:pPr>
        <w:tabs>
          <w:tab w:pos="403" w:val="left"/>
        </w:tabs>
        <w:spacing w:after="40" w:line="276" w:lineRule="auto"/>
        <w:ind w:left="403" w:hanging="403"/>
        <w:jc w:val="left"/>
      </w:pPr>
      <w:r>
        <w:rPr>
          <w:color w:val="1A2E4A"/>
        </w:rPr>
        <w:t>7.</w:t>
        <w:tab/>
      </w:r>
      <w:r>
        <w:t>Compare the field signal with the signal observed at the module.</w:t>
      </w:r>
    </w:p>
    <w:p>
      <w:pPr>
        <w:tabs>
          <w:tab w:pos="403" w:val="left"/>
        </w:tabs>
        <w:spacing w:after="40" w:line="276" w:lineRule="auto"/>
        <w:ind w:left="403" w:hanging="403"/>
        <w:jc w:val="left"/>
      </w:pPr>
      <w:r>
        <w:rPr>
          <w:color w:val="1A2E4A"/>
        </w:rPr>
        <w:t>8.</w:t>
        <w:tab/>
      </w:r>
      <w:r>
        <w:t>Verify configuration, scaling, and channel assignment.</w:t>
      </w:r>
    </w:p>
    <w:p>
      <w:pPr>
        <w:tabs>
          <w:tab w:pos="403" w:val="left"/>
        </w:tabs>
        <w:spacing w:after="40" w:line="276" w:lineRule="auto"/>
        <w:ind w:left="403" w:hanging="403"/>
        <w:jc w:val="left"/>
      </w:pPr>
      <w:r>
        <w:rPr>
          <w:color w:val="1A2E4A"/>
        </w:rPr>
        <w:t>9.</w:t>
        <w:tab/>
      </w:r>
      <w:r>
        <w:t>Check for overload, short circuit, grounding, or electrical noise.</w:t>
      </w:r>
    </w:p>
    <w:p>
      <w:pPr>
        <w:tabs>
          <w:tab w:pos="403" w:val="left"/>
        </w:tabs>
        <w:spacing w:after="40" w:line="276" w:lineRule="auto"/>
        <w:ind w:left="403" w:hanging="403"/>
        <w:jc w:val="left"/>
      </w:pPr>
      <w:r>
        <w:rPr>
          <w:color w:val="1A2E4A"/>
        </w:rPr>
        <w:t>10.</w:t>
        <w:tab/>
      </w:r>
      <w:r>
        <w:t>Replace the module only when evidence supports the diagnosis.</w:t>
      </w:r>
    </w:p>
    <w:p>
      <w:pPr>
        <w:tabs>
          <w:tab w:pos="403" w:val="left"/>
        </w:tabs>
        <w:spacing w:after="40" w:line="276" w:lineRule="auto"/>
        <w:ind w:left="403" w:hanging="403"/>
        <w:jc w:val="left"/>
      </w:pPr>
      <w:r>
        <w:rPr>
          <w:color w:val="1A2E4A"/>
        </w:rPr>
        <w:t>11.</w:t>
        <w:tab/>
      </w:r>
      <w:r>
        <w:t>Verify operation and update maintenance records after replacement.</w:t>
      </w:r>
    </w:p>
    <w:p>
      <w:r>
        <w:t>Electrical measurements and wiring changes must follow the site's isolation, test, and safety procedures. Never disconnect or reconnect energized hardware unless the specific equipment and approved procedure explicitly permit it.</w:t>
      </w:r>
    </w:p>
    <w:p>
      <w:pPr>
        <w:pStyle w:val="Heading2"/>
      </w:pPr>
      <w:r>
        <w:t>14. Replacement and Configuration Control</w:t>
      </w:r>
    </w:p>
    <w:p>
      <w:r>
        <w:t>Replacing an I/O module can affect more than the hardware.</w:t>
      </w:r>
    </w:p>
    <w:p>
      <w:r>
        <w:t>Before replacement, identify:</w:t>
      </w:r>
    </w:p>
    <w:p>
      <w:pPr>
        <w:pStyle w:val="ListBullet"/>
      </w:pPr>
      <w:r>
        <w:t>The failed module's exact location.</w:t>
      </w:r>
    </w:p>
    <w:p>
      <w:pPr>
        <w:pStyle w:val="ListBullet"/>
      </w:pPr>
      <w:r>
        <w:t>The relevant PLC input or output addresses.</w:t>
      </w:r>
    </w:p>
    <w:p>
      <w:pPr>
        <w:pStyle w:val="ListBullet"/>
      </w:pPr>
      <w:r>
        <w:t>The channel configuration.</w:t>
      </w:r>
    </w:p>
    <w:p>
      <w:pPr>
        <w:pStyle w:val="ListBullet"/>
      </w:pPr>
      <w:r>
        <w:t>Terminal assignments and wiring.</w:t>
      </w:r>
    </w:p>
    <w:p>
      <w:pPr>
        <w:pStyle w:val="ListBullet"/>
      </w:pPr>
      <w:r>
        <w:t>Analog scaling and engineering units.</w:t>
      </w:r>
    </w:p>
    <w:p>
      <w:pPr>
        <w:pStyle w:val="ListBullet"/>
      </w:pPr>
      <w:r>
        <w:t>Output behavior during startup.</w:t>
      </w:r>
    </w:p>
    <w:p>
      <w:pPr>
        <w:pStyle w:val="ListBullet"/>
      </w:pPr>
      <w:r>
        <w:t>Required module configuration.</w:t>
      </w:r>
    </w:p>
    <w:p>
      <w:pPr>
        <w:pStyle w:val="ListBullet"/>
      </w:pPr>
      <w:r>
        <w:t>Any channel-specific diagnostics.</w:t>
      </w:r>
    </w:p>
    <w:p>
      <w:pPr>
        <w:pStyle w:val="ListBullet"/>
      </w:pPr>
      <w:r>
        <w:t>The approved replacement procedure.</w:t>
      </w:r>
    </w:p>
    <w:p>
      <w:r>
        <w:t>After replacement:</w:t>
      </w:r>
    </w:p>
    <w:p>
      <w:pPr>
        <w:pStyle w:val="ListBullet"/>
      </w:pPr>
      <w:r>
        <w:t>Confirm the correct module and terminal arrangement.</w:t>
      </w:r>
    </w:p>
    <w:p>
      <w:pPr>
        <w:pStyle w:val="ListBullet"/>
      </w:pPr>
      <w:r>
        <w:t>Verify that the controller recognizes the module.</w:t>
      </w:r>
    </w:p>
    <w:p>
      <w:pPr>
        <w:pStyle w:val="ListBullet"/>
      </w:pPr>
      <w:r>
        <w:t>Confirm channel status and diagnostics.</w:t>
      </w:r>
    </w:p>
    <w:p>
      <w:pPr>
        <w:pStyle w:val="ListBullet"/>
      </w:pPr>
      <w:r>
        <w:t>Test representative inputs and outputs.</w:t>
      </w:r>
    </w:p>
    <w:p>
      <w:pPr>
        <w:pStyle w:val="ListBullet"/>
      </w:pPr>
      <w:r>
        <w:t>Validate affected machine sequences and interlocks.</w:t>
      </w:r>
    </w:p>
    <w:p>
      <w:pPr>
        <w:pStyle w:val="ListBullet"/>
      </w:pPr>
      <w:r>
        <w:t>Confirm analog scaling and process values where relevant.</w:t>
      </w:r>
    </w:p>
    <w:p>
      <w:pPr>
        <w:pStyle w:val="ListBullet"/>
      </w:pPr>
      <w:r>
        <w:t>Validate safety functions where applicable.</w:t>
      </w:r>
    </w:p>
    <w:p>
      <w:pPr>
        <w:pStyle w:val="ListBullet"/>
      </w:pPr>
      <w:r>
        <w:t>Update the installed-base and spare-to-machine records.</w:t>
      </w:r>
    </w:p>
    <w:p>
      <w:r>
        <w:t>Never assume that the original module's address assignments, terminal layout, or configuration will remain identical when installing an alternate.</w:t>
      </w:r>
    </w:p>
    <w:p>
      <w:pPr>
        <w:pStyle w:val="Heading2"/>
      </w:pPr>
      <w:r>
        <w:t>15. Spare-Pool Strategy for I/O Modules</w:t>
      </w:r>
    </w:p>
    <w:p>
      <w:r>
        <w:t>A practical I/O spare strategy separates critical modules from common or low-consequence items.</w:t>
      </w:r>
    </w:p>
    <w:p>
      <w:r>
        <w:t>Consider:</w:t>
      </w:r>
    </w:p>
    <w:p>
      <w:pPr>
        <w:pStyle w:val="ListBullet"/>
      </w:pPr>
      <w:r>
        <w:t>Installed population of each exact module.</w:t>
      </w:r>
    </w:p>
    <w:p>
      <w:pPr>
        <w:pStyle w:val="ListBullet"/>
      </w:pPr>
      <w:r>
        <w:t>Machine criticality.</w:t>
      </w:r>
    </w:p>
    <w:p>
      <w:pPr>
        <w:pStyle w:val="ListBullet"/>
      </w:pPr>
      <w:r>
        <w:t>Failure history.</w:t>
      </w:r>
    </w:p>
    <w:p>
      <w:pPr>
        <w:pStyle w:val="ListBullet"/>
      </w:pPr>
      <w:r>
        <w:t>Manufacturer lead time.</w:t>
      </w:r>
    </w:p>
    <w:p>
      <w:pPr>
        <w:pStyle w:val="ListBullet"/>
      </w:pPr>
      <w:r>
        <w:t>Product lifecycle.</w:t>
      </w:r>
    </w:p>
    <w:p>
      <w:pPr>
        <w:pStyle w:val="ListBullet"/>
      </w:pPr>
      <w:r>
        <w:t>Availability of repair services.</w:t>
      </w:r>
    </w:p>
    <w:p>
      <w:pPr>
        <w:pStyle w:val="ListBullet"/>
      </w:pPr>
      <w:r>
        <w:t>Approved alternate modules.</w:t>
      </w:r>
    </w:p>
    <w:p>
      <w:pPr>
        <w:pStyle w:val="ListBullet"/>
      </w:pPr>
      <w:r>
        <w:t>Consequence of simultaneous failures.</w:t>
      </w:r>
    </w:p>
    <w:p>
      <w:pPr>
        <w:pStyle w:val="ListBullet"/>
      </w:pPr>
      <w:r>
        <w:t>Whether one spare is compatible with multiple machines.</w:t>
      </w:r>
    </w:p>
    <w:p>
      <w:pPr>
        <w:pStyle w:val="ListBullet"/>
      </w:pPr>
      <w:r>
        <w:t>Required terminal blocks, connectors, or accessories.</w:t>
      </w:r>
    </w:p>
    <w:p>
      <w:pPr>
        <w:pStyle w:val="ListBullet"/>
      </w:pPr>
      <w:r>
        <w:t>Configuration and commissioning time.</w:t>
      </w:r>
    </w:p>
    <w:p>
      <w:r>
        <w:t>For example, a discontinued analog input module used by a critical test station may deserve higher priority than a readily available digital input module used on a noncritical auxiliary machine.</w:t>
      </w:r>
    </w:p>
    <w:p>
      <w:r>
        <w:t>The spare quantity should be based on risk, demand, supply lead time, and compatibility, rather than a blanket rule that every module type needs the same stock quantity.</w:t>
      </w:r>
    </w:p>
    <w:p>
      <w:pPr>
        <w:pStyle w:val="Heading2"/>
      </w:pPr>
      <w:r>
        <w:t>16. I/O Module Obsolescence Management</w:t>
      </w:r>
    </w:p>
    <w:p>
      <w:r>
        <w:t>For each module, track:</w:t>
      </w:r>
    </w:p>
    <w:p>
      <w:pPr>
        <w:pStyle w:val="ListBullet"/>
      </w:pPr>
      <w:r>
        <w:t>Exact manufacturer catalog number.</w:t>
      </w:r>
    </w:p>
    <w:p>
      <w:pPr>
        <w:pStyle w:val="ListBullet"/>
      </w:pPr>
      <w:r>
        <w:t>Number of installed instances.</w:t>
      </w:r>
    </w:p>
    <w:p>
      <w:pPr>
        <w:pStyle w:val="ListBullet"/>
      </w:pPr>
      <w:r>
        <w:t>Lifecycle status.</w:t>
      </w:r>
    </w:p>
    <w:p>
      <w:pPr>
        <w:pStyle w:val="ListBullet"/>
      </w:pPr>
      <w:r>
        <w:t>Manufacturer support information.</w:t>
      </w:r>
    </w:p>
    <w:p>
      <w:pPr>
        <w:pStyle w:val="ListBullet"/>
      </w:pPr>
      <w:r>
        <w:t>Available stock and repair options.</w:t>
      </w:r>
    </w:p>
    <w:p>
      <w:pPr>
        <w:pStyle w:val="ListBullet"/>
      </w:pPr>
      <w:r>
        <w:t>Compatible replacement models.</w:t>
      </w:r>
    </w:p>
    <w:p>
      <w:pPr>
        <w:pStyle w:val="ListBullet"/>
      </w:pPr>
      <w:r>
        <w:t>Required terminal-block or wiring changes.</w:t>
      </w:r>
    </w:p>
    <w:p>
      <w:pPr>
        <w:pStyle w:val="ListBullet"/>
      </w:pPr>
      <w:r>
        <w:t>Controller and firmware compatibility.</w:t>
      </w:r>
    </w:p>
    <w:p>
      <w:pPr>
        <w:pStyle w:val="ListBullet"/>
      </w:pPr>
      <w:r>
        <w:t>Software configuration changes.</w:t>
      </w:r>
    </w:p>
    <w:p>
      <w:pPr>
        <w:pStyle w:val="ListBullet"/>
      </w:pPr>
      <w:r>
        <w:t>Engineering validation requirements.</w:t>
      </w:r>
    </w:p>
    <w:p>
      <w:pPr>
        <w:pStyle w:val="ListBullet"/>
      </w:pPr>
      <w:r>
        <w:t>Expected migration cost and shutdown needs.</w:t>
      </w:r>
    </w:p>
    <w:p>
      <w:r>
        <w:t>An alternate module may require a different wiring base, adapter, configuration profile, or controller firmware. The replacement strategy should include these dependencies rather than recording only a successor part number.</w:t>
      </w:r>
    </w:p>
    <w:p>
      <w:pPr>
        <w:pStyle w:val="Heading2"/>
      </w:pPr>
      <w:r>
        <w:t>17. I/O Module Spare Register</w:t>
      </w:r>
    </w:p>
    <w:p>
      <w:r>
        <w:t>A practical register should link each spare material to the installed applications it supports.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Spare Material Number</w:t>
            </w:r>
          </w:p>
        </w:tc>
        <w:tc>
          <w:tcPr>
            <w:tcW w:type="dxa" w:w="5400"/>
          </w:tcPr>
          <w:p>
            <w:pPr>
              <w:spacing w:after="0" w:before="0" w:line="240" w:lineRule="auto"/>
              <w:jc w:val="left"/>
            </w:pPr>
            <w:r>
              <w:t>Inventory identifier</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Product manufacturer</w:t>
            </w:r>
          </w:p>
        </w:tc>
      </w:tr>
      <w:tr>
        <w:tc>
          <w:tcPr>
            <w:tcW w:type="dxa" w:w="5400"/>
          </w:tcPr>
          <w:p>
            <w:pPr>
              <w:spacing w:after="0" w:before="0" w:line="240" w:lineRule="auto"/>
              <w:jc w:val="left"/>
            </w:pPr>
            <w:r>
              <w:t>Catalog Number</w:t>
            </w:r>
          </w:p>
        </w:tc>
        <w:tc>
          <w:tcPr>
            <w:tcW w:type="dxa" w:w="5400"/>
          </w:tcPr>
          <w:p>
            <w:pPr>
              <w:spacing w:after="0" w:before="0" w:line="240" w:lineRule="auto"/>
              <w:jc w:val="left"/>
            </w:pPr>
            <w:r>
              <w:t>Exact module part number</w:t>
            </w:r>
          </w:p>
        </w:tc>
      </w:tr>
      <w:tr>
        <w:tc>
          <w:tcPr>
            <w:tcW w:type="dxa" w:w="5400"/>
          </w:tcPr>
          <w:p>
            <w:pPr>
              <w:spacing w:after="0" w:before="0" w:line="240" w:lineRule="auto"/>
              <w:jc w:val="left"/>
            </w:pPr>
            <w:r>
              <w:t>Module Type</w:t>
            </w:r>
          </w:p>
        </w:tc>
        <w:tc>
          <w:tcPr>
            <w:tcW w:type="dxa" w:w="5400"/>
          </w:tcPr>
          <w:p>
            <w:pPr>
              <w:spacing w:after="0" w:before="0" w:line="240" w:lineRule="auto"/>
              <w:jc w:val="left"/>
            </w:pPr>
            <w:r>
              <w:t>DI, DO, AI, AO, temperature, safety, or other</w:t>
            </w:r>
          </w:p>
        </w:tc>
      </w:tr>
      <w:tr>
        <w:tc>
          <w:tcPr>
            <w:tcW w:type="dxa" w:w="5400"/>
          </w:tcPr>
          <w:p>
            <w:pPr>
              <w:spacing w:after="0" w:before="0" w:line="240" w:lineRule="auto"/>
              <w:jc w:val="left"/>
            </w:pPr>
            <w:r>
              <w:t>Signal Specification</w:t>
            </w:r>
          </w:p>
        </w:tc>
        <w:tc>
          <w:tcPr>
            <w:tcW w:type="dxa" w:w="5400"/>
          </w:tcPr>
          <w:p>
            <w:pPr>
              <w:spacing w:after="0" w:before="0" w:line="240" w:lineRule="auto"/>
              <w:jc w:val="left"/>
            </w:pPr>
            <w:r>
              <w:t>Voltage, current, output type, or supported sensor type</w:t>
            </w:r>
          </w:p>
        </w:tc>
      </w:tr>
      <w:tr>
        <w:tc>
          <w:tcPr>
            <w:tcW w:type="dxa" w:w="5400"/>
          </w:tcPr>
          <w:p>
            <w:pPr>
              <w:spacing w:after="0" w:before="0" w:line="240" w:lineRule="auto"/>
              <w:jc w:val="left"/>
            </w:pPr>
            <w:r>
              <w:t>Channel Count</w:t>
            </w:r>
          </w:p>
        </w:tc>
        <w:tc>
          <w:tcPr>
            <w:tcW w:type="dxa" w:w="5400"/>
          </w:tcPr>
          <w:p>
            <w:pPr>
              <w:spacing w:after="0" w:before="0" w:line="240" w:lineRule="auto"/>
              <w:jc w:val="left"/>
            </w:pPr>
            <w:r>
              <w:t>Number of channels</w:t>
            </w:r>
          </w:p>
        </w:tc>
      </w:tr>
      <w:tr>
        <w:tc>
          <w:tcPr>
            <w:tcW w:type="dxa" w:w="5400"/>
          </w:tcPr>
          <w:p>
            <w:pPr>
              <w:spacing w:after="0" w:before="0" w:line="240" w:lineRule="auto"/>
              <w:jc w:val="left"/>
            </w:pPr>
            <w:r>
              <w:t>PLC Family</w:t>
            </w:r>
          </w:p>
        </w:tc>
        <w:tc>
          <w:tcPr>
            <w:tcW w:type="dxa" w:w="5400"/>
          </w:tcPr>
          <w:p>
            <w:pPr>
              <w:spacing w:after="0" w:before="0" w:line="240" w:lineRule="auto"/>
              <w:jc w:val="left"/>
            </w:pPr>
            <w:r>
              <w:t>Compatible controller platform</w:t>
            </w:r>
          </w:p>
        </w:tc>
      </w:tr>
      <w:tr>
        <w:tc>
          <w:tcPr>
            <w:tcW w:type="dxa" w:w="5400"/>
          </w:tcPr>
          <w:p>
            <w:pPr>
              <w:spacing w:after="0" w:before="0" w:line="240" w:lineRule="auto"/>
              <w:jc w:val="left"/>
            </w:pPr>
            <w:r>
              <w:t>Rack or Adapter</w:t>
            </w:r>
          </w:p>
        </w:tc>
        <w:tc>
          <w:tcPr>
            <w:tcW w:type="dxa" w:w="5400"/>
          </w:tcPr>
          <w:p>
            <w:pPr>
              <w:spacing w:after="0" w:before="0" w:line="240" w:lineRule="auto"/>
              <w:jc w:val="left"/>
            </w:pPr>
            <w:r>
              <w:t>Compatible system hardware</w:t>
            </w:r>
          </w:p>
        </w:tc>
      </w:tr>
      <w:tr>
        <w:tc>
          <w:tcPr>
            <w:tcW w:type="dxa" w:w="5400"/>
          </w:tcPr>
          <w:p>
            <w:pPr>
              <w:spacing w:after="0" w:before="0" w:line="240" w:lineRule="auto"/>
              <w:jc w:val="left"/>
            </w:pPr>
            <w:r>
              <w:t>Compatible Equipment IDs</w:t>
            </w:r>
          </w:p>
        </w:tc>
        <w:tc>
          <w:tcPr>
            <w:tcW w:type="dxa" w:w="5400"/>
          </w:tcPr>
          <w:p>
            <w:pPr>
              <w:spacing w:after="0" w:before="0" w:line="240" w:lineRule="auto"/>
              <w:jc w:val="left"/>
            </w:pPr>
            <w:r>
              <w:t>Machines verified for the spare</w:t>
            </w:r>
          </w:p>
        </w:tc>
      </w:tr>
      <w:tr>
        <w:tc>
          <w:tcPr>
            <w:tcW w:type="dxa" w:w="5400"/>
          </w:tcPr>
          <w:p>
            <w:pPr>
              <w:spacing w:after="0" w:before="0" w:line="240" w:lineRule="auto"/>
              <w:jc w:val="left"/>
            </w:pPr>
            <w:r>
              <w:t>Installed Population</w:t>
            </w:r>
          </w:p>
        </w:tc>
        <w:tc>
          <w:tcPr>
            <w:tcW w:type="dxa" w:w="5400"/>
          </w:tcPr>
          <w:p>
            <w:pPr>
              <w:spacing w:after="0" w:before="0" w:line="240" w:lineRule="auto"/>
              <w:jc w:val="left"/>
            </w:pPr>
            <w:r>
              <w:t>Number of compatible installed instances</w:t>
            </w:r>
          </w:p>
        </w:tc>
      </w:tr>
      <w:tr>
        <w:tc>
          <w:tcPr>
            <w:tcW w:type="dxa" w:w="5400"/>
          </w:tcPr>
          <w:p>
            <w:pPr>
              <w:spacing w:after="0" w:before="0" w:line="240" w:lineRule="auto"/>
              <w:jc w:val="left"/>
            </w:pPr>
            <w:r>
              <w:t>Available Stock</w:t>
            </w:r>
          </w:p>
        </w:tc>
        <w:tc>
          <w:tcPr>
            <w:tcW w:type="dxa" w:w="5400"/>
          </w:tcPr>
          <w:p>
            <w:pPr>
              <w:spacing w:after="0" w:before="0" w:line="240" w:lineRule="auto"/>
              <w:jc w:val="left"/>
            </w:pPr>
            <w:r>
              <w:t>Quantity available for use</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Physical inventory location</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Verified lifecycle category</w:t>
            </w:r>
          </w:p>
        </w:tc>
      </w:tr>
      <w:tr>
        <w:tc>
          <w:tcPr>
            <w:tcW w:type="dxa" w:w="5400"/>
          </w:tcPr>
          <w:p>
            <w:pPr>
              <w:spacing w:after="0" w:before="0" w:line="240" w:lineRule="auto"/>
              <w:jc w:val="left"/>
            </w:pPr>
            <w:r>
              <w:t>Approved Alternate</w:t>
            </w:r>
          </w:p>
        </w:tc>
        <w:tc>
          <w:tcPr>
            <w:tcW w:type="dxa" w:w="5400"/>
          </w:tcPr>
          <w:p>
            <w:pPr>
              <w:spacing w:after="0" w:before="0" w:line="240" w:lineRule="auto"/>
              <w:jc w:val="left"/>
            </w:pPr>
            <w:r>
              <w:t>Validated substitute, if any</w:t>
            </w:r>
          </w:p>
        </w:tc>
      </w:tr>
      <w:tr>
        <w:tc>
          <w:tcPr>
            <w:tcW w:type="dxa" w:w="5400"/>
          </w:tcPr>
          <w:p>
            <w:pPr>
              <w:spacing w:after="0" w:before="0" w:line="240" w:lineRule="auto"/>
              <w:jc w:val="left"/>
            </w:pPr>
            <w:r>
              <w:t>Compatibility Conditions</w:t>
            </w:r>
          </w:p>
        </w:tc>
        <w:tc>
          <w:tcPr>
            <w:tcW w:type="dxa" w:w="5400"/>
          </w:tcPr>
          <w:p>
            <w:pPr>
              <w:spacing w:after="0" w:before="0" w:line="240" w:lineRule="auto"/>
              <w:jc w:val="left"/>
            </w:pPr>
            <w:r>
              <w:t>Firmware, wiring, configuration, or other restrictions</w:t>
            </w:r>
          </w:p>
        </w:tc>
      </w:tr>
      <w:tr>
        <w:tc>
          <w:tcPr>
            <w:tcW w:type="dxa" w:w="5400"/>
          </w:tcPr>
          <w:p>
            <w:pPr>
              <w:spacing w:after="0" w:before="0" w:line="240" w:lineRule="auto"/>
              <w:jc w:val="left"/>
            </w:pPr>
            <w:r>
              <w:t>Backup or Configuration Reference</w:t>
            </w:r>
          </w:p>
        </w:tc>
        <w:tc>
          <w:tcPr>
            <w:tcW w:type="dxa" w:w="5400"/>
          </w:tcPr>
          <w:p>
            <w:pPr>
              <w:spacing w:after="0" w:before="0" w:line="240" w:lineRule="auto"/>
              <w:jc w:val="left"/>
            </w:pPr>
            <w:r>
              <w:t>Relevant controlled technical documentation</w:t>
            </w:r>
          </w:p>
        </w:tc>
      </w:tr>
      <w:tr>
        <w:tc>
          <w:tcPr>
            <w:tcW w:type="dxa" w:w="5400"/>
          </w:tcPr>
          <w:p>
            <w:pPr>
              <w:spacing w:after="0" w:before="0" w:line="240" w:lineRule="auto"/>
              <w:jc w:val="left"/>
            </w:pPr>
            <w:r>
              <w:t>Last Verification Date</w:t>
            </w:r>
          </w:p>
        </w:tc>
        <w:tc>
          <w:tcPr>
            <w:tcW w:type="dxa" w:w="5400"/>
          </w:tcPr>
          <w:p>
            <w:pPr>
              <w:spacing w:after="0" w:before="0" w:line="240" w:lineRule="auto"/>
              <w:jc w:val="left"/>
            </w:pPr>
            <w:r>
              <w:t>Last technical review</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Accountable function</w:t>
            </w:r>
          </w:p>
        </w:tc>
      </w:tr>
    </w:tbl>
    <w:p/>
    <w:p>
      <w:r>
        <w:t>Maintain the compatibility relationship separately from live stock data where possible. This allows the technical mapping to remain stable while inventory changes.</w:t>
      </w:r>
    </w:p>
    <w:p>
      <w:pPr>
        <w:pStyle w:val="Heading2"/>
      </w:pPr>
      <w:r>
        <w:t>18. Practical Example</w:t>
      </w:r>
    </w:p>
    <w:p>
      <w:r>
        <w:t>Suppose a production line has three machines using the same digital input module and one machine using a different module with a similar appearance.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Equipment</w:t>
            </w:r>
          </w:p>
        </w:tc>
        <w:tc>
          <w:tcPr>
            <w:tcW w:type="dxa" w:w="2700"/>
            <w:shd w:val="clear" w:color="auto" w:fill="EEF2F7"/>
          </w:tcPr>
          <w:p>
            <w:pPr>
              <w:spacing w:after="0" w:before="0" w:line="240" w:lineRule="auto"/>
              <w:jc w:val="left"/>
            </w:pPr>
            <w:r>
              <w:rPr>
                <w:b/>
                <w:color w:val="1A2E4A"/>
              </w:rPr>
              <w:t>Installed module</w:t>
            </w:r>
          </w:p>
        </w:tc>
        <w:tc>
          <w:tcPr>
            <w:tcW w:type="dxa" w:w="2700"/>
            <w:shd w:val="clear" w:color="auto" w:fill="EEF2F7"/>
          </w:tcPr>
          <w:p>
            <w:pPr>
              <w:spacing w:after="0" w:before="0" w:line="240" w:lineRule="auto"/>
              <w:jc w:val="left"/>
            </w:pPr>
            <w:r>
              <w:rPr>
                <w:b/>
                <w:color w:val="1A2E4A"/>
              </w:rPr>
              <w:t>Candidate spare</w:t>
            </w:r>
          </w:p>
        </w:tc>
        <w:tc>
          <w:tcPr>
            <w:tcW w:type="dxa" w:w="2700"/>
            <w:shd w:val="clear" w:color="auto" w:fill="EEF2F7"/>
          </w:tcPr>
          <w:p>
            <w:pPr>
              <w:spacing w:after="0" w:before="0" w:line="240" w:lineRule="auto"/>
              <w:jc w:val="left"/>
            </w:pPr>
            <w:r>
              <w:rPr>
                <w:b/>
                <w:color w:val="1A2E4A"/>
              </w:rPr>
              <w:t>Status</w:t>
            </w:r>
          </w:p>
        </w:tc>
      </w:tr>
      <w:tr>
        <w:tc>
          <w:tcPr>
            <w:tcW w:type="dxa" w:w="2700"/>
          </w:tcPr>
          <w:p>
            <w:pPr>
              <w:spacing w:after="0" w:before="0" w:line="240" w:lineRule="auto"/>
              <w:jc w:val="left"/>
            </w:pPr>
            <w:r>
              <w:t>CH-101</w:t>
            </w:r>
          </w:p>
        </w:tc>
        <w:tc>
          <w:tcPr>
            <w:tcW w:type="dxa" w:w="2700"/>
          </w:tcPr>
          <w:p>
            <w:pPr>
              <w:spacing w:after="0" w:before="0" w:line="240" w:lineRule="auto"/>
              <w:jc w:val="left"/>
            </w:pPr>
            <w:r>
              <w:t>DI-24V-A</w:t>
            </w:r>
          </w:p>
        </w:tc>
        <w:tc>
          <w:tcPr>
            <w:tcW w:type="dxa" w:w="2700"/>
          </w:tcPr>
          <w:p>
            <w:pPr>
              <w:spacing w:after="0" w:before="0" w:line="240" w:lineRule="auto"/>
              <w:jc w:val="left"/>
            </w:pPr>
            <w:r>
              <w:t>MAT-IO-001</w:t>
            </w:r>
          </w:p>
        </w:tc>
        <w:tc>
          <w:tcPr>
            <w:tcW w:type="dxa" w:w="2700"/>
          </w:tcPr>
          <w:p>
            <w:pPr>
              <w:spacing w:after="0" w:before="0" w:line="240" w:lineRule="auto"/>
              <w:jc w:val="left"/>
            </w:pPr>
            <w:r>
              <w:t>Approved</w:t>
            </w:r>
          </w:p>
        </w:tc>
      </w:tr>
      <w:tr>
        <w:tc>
          <w:tcPr>
            <w:tcW w:type="dxa" w:w="2700"/>
          </w:tcPr>
          <w:p>
            <w:pPr>
              <w:spacing w:after="0" w:before="0" w:line="240" w:lineRule="auto"/>
              <w:jc w:val="left"/>
            </w:pPr>
            <w:r>
              <w:t>CH-102</w:t>
            </w:r>
          </w:p>
        </w:tc>
        <w:tc>
          <w:tcPr>
            <w:tcW w:type="dxa" w:w="2700"/>
          </w:tcPr>
          <w:p>
            <w:pPr>
              <w:spacing w:after="0" w:before="0" w:line="240" w:lineRule="auto"/>
              <w:jc w:val="left"/>
            </w:pPr>
            <w:r>
              <w:t>DI-24V-A</w:t>
            </w:r>
          </w:p>
        </w:tc>
        <w:tc>
          <w:tcPr>
            <w:tcW w:type="dxa" w:w="2700"/>
          </w:tcPr>
          <w:p>
            <w:pPr>
              <w:spacing w:after="0" w:before="0" w:line="240" w:lineRule="auto"/>
              <w:jc w:val="left"/>
            </w:pPr>
            <w:r>
              <w:t>MAT-IO-001</w:t>
            </w:r>
          </w:p>
        </w:tc>
        <w:tc>
          <w:tcPr>
            <w:tcW w:type="dxa" w:w="2700"/>
          </w:tcPr>
          <w:p>
            <w:pPr>
              <w:spacing w:after="0" w:before="0" w:line="240" w:lineRule="auto"/>
              <w:jc w:val="left"/>
            </w:pPr>
            <w:r>
              <w:t>Approved</w:t>
            </w:r>
          </w:p>
        </w:tc>
      </w:tr>
      <w:tr>
        <w:tc>
          <w:tcPr>
            <w:tcW w:type="dxa" w:w="2700"/>
          </w:tcPr>
          <w:p>
            <w:pPr>
              <w:spacing w:after="0" w:before="0" w:line="240" w:lineRule="auto"/>
              <w:jc w:val="left"/>
            </w:pPr>
            <w:r>
              <w:t>CH-103</w:t>
            </w:r>
          </w:p>
        </w:tc>
        <w:tc>
          <w:tcPr>
            <w:tcW w:type="dxa" w:w="2700"/>
          </w:tcPr>
          <w:p>
            <w:pPr>
              <w:spacing w:after="0" w:before="0" w:line="240" w:lineRule="auto"/>
              <w:jc w:val="left"/>
            </w:pPr>
            <w:r>
              <w:t>DI-24V-A</w:t>
            </w:r>
          </w:p>
        </w:tc>
        <w:tc>
          <w:tcPr>
            <w:tcW w:type="dxa" w:w="2700"/>
          </w:tcPr>
          <w:p>
            <w:pPr>
              <w:spacing w:after="0" w:before="0" w:line="240" w:lineRule="auto"/>
              <w:jc w:val="left"/>
            </w:pPr>
            <w:r>
              <w:t>MAT-IO-001</w:t>
            </w:r>
          </w:p>
        </w:tc>
        <w:tc>
          <w:tcPr>
            <w:tcW w:type="dxa" w:w="2700"/>
          </w:tcPr>
          <w:p>
            <w:pPr>
              <w:spacing w:after="0" w:before="0" w:line="240" w:lineRule="auto"/>
              <w:jc w:val="left"/>
            </w:pPr>
            <w:r>
              <w:t>Approved</w:t>
            </w:r>
          </w:p>
        </w:tc>
      </w:tr>
      <w:tr>
        <w:tc>
          <w:tcPr>
            <w:tcW w:type="dxa" w:w="2700"/>
          </w:tcPr>
          <w:p>
            <w:pPr>
              <w:spacing w:after="0" w:before="0" w:line="240" w:lineRule="auto"/>
              <w:jc w:val="left"/>
            </w:pPr>
            <w:r>
              <w:t>CH-104</w:t>
            </w:r>
          </w:p>
        </w:tc>
        <w:tc>
          <w:tcPr>
            <w:tcW w:type="dxa" w:w="2700"/>
          </w:tcPr>
          <w:p>
            <w:pPr>
              <w:spacing w:after="0" w:before="0" w:line="240" w:lineRule="auto"/>
              <w:jc w:val="left"/>
            </w:pPr>
            <w:r>
              <w:t>DI-24V-B</w:t>
            </w:r>
          </w:p>
        </w:tc>
        <w:tc>
          <w:tcPr>
            <w:tcW w:type="dxa" w:w="2700"/>
          </w:tcPr>
          <w:p>
            <w:pPr>
              <w:spacing w:after="0" w:before="0" w:line="240" w:lineRule="auto"/>
              <w:jc w:val="left"/>
            </w:pPr>
            <w:r>
              <w:t>MAT-IO-001</w:t>
            </w:r>
          </w:p>
        </w:tc>
        <w:tc>
          <w:tcPr>
            <w:tcW w:type="dxa" w:w="2700"/>
          </w:tcPr>
          <w:p>
            <w:pPr>
              <w:spacing w:after="0" w:before="0" w:line="240" w:lineRule="auto"/>
              <w:jc w:val="left"/>
            </w:pPr>
            <w:r>
              <w:t>Unverified</w:t>
            </w:r>
          </w:p>
        </w:tc>
      </w:tr>
    </w:tbl>
    <w:p/>
    <w:p>
      <w:r>
        <w:t>The model names are illustrative, not real catalog numbers.</w:t>
      </w:r>
    </w:p>
    <w:p>
      <w:r>
        <w:t>MAT-IO-001 can support the first three machines because compatibility has been established. It must not be treated as suitable for CH-104 until the differences between the installed module and the candidate spare have been investigated and approved.</w:t>
      </w:r>
    </w:p>
    <w:p>
      <w:r>
        <w:t>This is exactly why mapping must be based on verified compatibility rather than visual similarity.</w:t>
      </w:r>
    </w:p>
    <w:p>
      <w:pPr>
        <w:pStyle w:val="Heading2"/>
      </w:pPr>
      <w:r>
        <w:t>19. Practical I/O Spare Checklist</w:t>
      </w:r>
    </w:p>
    <w:p>
      <w:pPr>
        <w:pStyle w:val="ListBullet"/>
      </w:pPr>
      <w:r>
        <w:t>Identify the exact failed I/O module.</w:t>
      </w:r>
    </w:p>
    <w:p>
      <w:pPr>
        <w:pStyle w:val="ListBullet"/>
      </w:pPr>
      <w:r>
        <w:t>Verify the manufacturer catalog number.</w:t>
      </w:r>
    </w:p>
    <w:p>
      <w:pPr>
        <w:pStyle w:val="ListBullet"/>
      </w:pPr>
      <w:r>
        <w:t>Confirm module type, channel count, and electrical characteristics.</w:t>
      </w:r>
    </w:p>
    <w:p>
      <w:pPr>
        <w:pStyle w:val="ListBullet"/>
      </w:pPr>
      <w:r>
        <w:t>Check rack, chassis, or remote adapter compatibility.</w:t>
      </w:r>
    </w:p>
    <w:p>
      <w:pPr>
        <w:pStyle w:val="ListBullet"/>
      </w:pPr>
      <w:r>
        <w:t>Verify terminal blocks and connectors.</w:t>
      </w:r>
    </w:p>
    <w:p>
      <w:pPr>
        <w:pStyle w:val="ListBullet"/>
      </w:pPr>
      <w:r>
        <w:t>Check the field-device signal type and wiring arrangement.</w:t>
      </w:r>
    </w:p>
    <w:p>
      <w:pPr>
        <w:pStyle w:val="ListBullet"/>
      </w:pPr>
      <w:r>
        <w:t>Verify controller and configuration compatibility.</w:t>
      </w:r>
    </w:p>
    <w:p>
      <w:pPr>
        <w:pStyle w:val="ListBullet"/>
      </w:pPr>
      <w:r>
        <w:t>Confirm analog ranges and scaling where applicable.</w:t>
      </w:r>
    </w:p>
    <w:p>
      <w:pPr>
        <w:pStyle w:val="ListBullet"/>
      </w:pPr>
      <w:r>
        <w:t>Check safety or specialized-function requirements.</w:t>
      </w:r>
    </w:p>
    <w:p>
      <w:pPr>
        <w:pStyle w:val="ListBullet"/>
      </w:pPr>
      <w:r>
        <w:t>Confirm that the spare is approved for the target machine.</w:t>
      </w:r>
    </w:p>
    <w:p>
      <w:pPr>
        <w:pStyle w:val="ListBullet"/>
      </w:pPr>
      <w:r>
        <w:t>Check stock availability and physical condition.</w:t>
      </w:r>
    </w:p>
    <w:p>
      <w:pPr>
        <w:pStyle w:val="ListBullet"/>
      </w:pPr>
      <w:r>
        <w:t>Follow approved isolation and replacement procedures.</w:t>
      </w:r>
    </w:p>
    <w:p>
      <w:pPr>
        <w:pStyle w:val="ListBullet"/>
      </w:pPr>
      <w:r>
        <w:t>Test the affected channels and machine functions.</w:t>
      </w:r>
    </w:p>
    <w:p>
      <w:pPr>
        <w:pStyle w:val="ListBullet"/>
      </w:pPr>
      <w:r>
        <w:t>Update equipment, material, and maintenance records.</w:t>
      </w:r>
    </w:p>
    <w:p>
      <w:pPr>
        <w:pStyle w:val="Heading2"/>
      </w:pPr>
      <w:r>
        <w:t>20. Interview Questions and Answers</w:t>
      </w:r>
    </w:p>
    <w:p>
      <w:r>
        <w:t>Q1. What is an I/O module?</w:t>
      </w:r>
    </w:p>
    <w:p>
      <w:r>
        <w:t>An I/O module connects field devices to a PLC or control system by acquiring input signals or generating output signals.</w:t>
      </w:r>
    </w:p>
    <w:p>
      <w:r>
        <w:t>Q2. What is the difference between digital and analog I/O?</w:t>
      </w:r>
    </w:p>
    <w:p>
      <w:r>
        <w:t>Digital I/O handles discrete states, such as ON/OFF signals. Analog I/O measures or generates continuous signals, such as 4–20 mA or 0–10 V.</w:t>
      </w:r>
    </w:p>
    <w:p>
      <w:r>
        <w:t>Q3. What is the difference between relay and transistor output modules?</w:t>
      </w:r>
    </w:p>
    <w:p>
      <w:r>
        <w:t>Relay outputs use mechanical contacts and may support specified AC or DC loads. Transistor outputs use semiconductor switching and are generally intended for specified DC applications. Their ratings, switching behavior, and load compatibility differ.</w:t>
      </w:r>
    </w:p>
    <w:p>
      <w:r>
        <w:t>Q4. Why might an input module LED be ON while the PLC program does not behave as expected?</w:t>
      </w:r>
    </w:p>
    <w:p>
      <w:r>
        <w:t>Possible causes include incorrect input addressing, program logic, input configuration, wiring, or interpretation of the signal. The LED alone does not prove that the complete control sequence is correct.</w:t>
      </w:r>
    </w:p>
    <w:p>
      <w:r>
        <w:t>Q5. Can one I/O module spare support several machines?</w:t>
      </w:r>
    </w:p>
    <w:p>
      <w:r>
        <w:t>Yes, if its exact hardware, electrical, configuration, and application compatibility has been verified for every intended machine.</w:t>
      </w:r>
    </w:p>
    <w:p>
      <w:r>
        <w:t>Q6. Why is replacing an analog module more complicated than replacing a digital input module?</w:t>
      </w:r>
    </w:p>
    <w:p>
      <w:r>
        <w:t>Analog applications may depend on signal range, resolution, scaling, accuracy, channel configuration, isolation, and engineering-unit conversion. A replacement can produce incorrect process values even if it physically fits.</w:t>
      </w:r>
    </w:p>
    <w:p>
      <w:r>
        <w:t>Q7. What should be checked before replacing a safety I/O module?</w:t>
      </w:r>
    </w:p>
    <w:p>
      <w:r>
        <w:t>Verify the certified module type, compatible safety controller, approved configuration, wiring, diagnostics, and applicable safety validation requirements.</w:t>
      </w:r>
    </w:p>
    <w:p>
      <w:r>
        <w:t>Q8. How does I/O module mapping improve maintenance?</w:t>
      </w:r>
    </w:p>
    <w:p>
      <w:r>
        <w:t>It identifies the exact module installed on each machine, the approved spare, relevant compatibility conditions, and stock location. This reduces selection errors and supports faster, controlled restoration.</w:t>
      </w:r>
    </w:p>
    <w:p>
      <w:pPr>
        <w:pStyle w:val="Heading2"/>
      </w:pPr>
      <w:r>
        <w:t>21. Expected Outcome</w:t>
      </w:r>
    </w:p>
    <w:p>
      <w:r>
        <w:t>A complete I/O module spare strategy identifies each installed module, its electrical and functional requirements, its compatible spare, and the conditions needed for safe replacement.</w:t>
      </w:r>
    </w:p>
    <w:p>
      <w:r>
        <w:t>The practical objective is to restore the correct input or output function without introducing a wiring mismatch, incorrect process measurement, control fault, or safety risk.</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02_PLAN_WISE_2026\02_INDUSTRY3_0\23_Spares\02_Automation_Spares\03_Power_Supplies - Power supplies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 Modules in Industrial Automation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