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Legacy Systems in Industrial Automation</w:t>
      </w:r>
    </w:p>
    <w:p>
      <w:pPr>
        <w:pStyle w:val="Heading2"/>
      </w:pPr>
      <w:r>
        <w:t>1. Definition and Purpose</w:t>
      </w:r>
    </w:p>
    <w:p>
      <w:r>
        <w:t>A legacy system is an existing hardware or software system that remains in use because it continues to perform a required function, even though it may be old, difficult to maintain, poorly documented, incompatible with newer technologies, or approaching the end of its support lifecycle.</w:t>
      </w:r>
    </w:p>
    <w:p>
      <w:r>
        <w:t>In industrial automation, legacy systems commonly include:</w:t>
      </w:r>
    </w:p>
    <w:p>
      <w:pPr>
        <w:pStyle w:val="ListBullet"/>
      </w:pPr>
      <w:r>
        <w:t>PLCs with discontinued CPUs or programming software.</w:t>
      </w:r>
    </w:p>
    <w:p>
      <w:pPr>
        <w:pStyle w:val="ListBullet"/>
      </w:pPr>
      <w:r>
        <w:t>Older HMI and SCADA platforms.</w:t>
      </w:r>
    </w:p>
    <w:p>
      <w:pPr>
        <w:pStyle w:val="ListBullet"/>
      </w:pPr>
      <w:r>
        <w:t>CNC controllers with proprietary hardware and software.</w:t>
      </w:r>
    </w:p>
    <w:p>
      <w:pPr>
        <w:pStyle w:val="ListBullet"/>
      </w:pPr>
      <w:r>
        <w:t>Robot controllers with aging control boards.</w:t>
      </w:r>
    </w:p>
    <w:p>
      <w:pPr>
        <w:pStyle w:val="ListBullet"/>
      </w:pPr>
      <w:r>
        <w:t>VFDs and servo drives with limited replacement availability.</w:t>
      </w:r>
    </w:p>
    <w:p>
      <w:pPr>
        <w:pStyle w:val="ListBullet"/>
      </w:pPr>
      <w:r>
        <w:t>Industrial PCs running unsupported operating systems.</w:t>
      </w:r>
    </w:p>
    <w:p>
      <w:pPr>
        <w:pStyle w:val="ListBullet"/>
      </w:pPr>
      <w:r>
        <w:t>Serial communication networks and proprietary fieldbuses.</w:t>
      </w:r>
    </w:p>
    <w:p>
      <w:pPr>
        <w:pStyle w:val="ListBullet"/>
      </w:pPr>
      <w:r>
        <w:t>Test benches using obsolete measurement cards and application software.</w:t>
      </w:r>
    </w:p>
    <w:p>
      <w:pPr>
        <w:pStyle w:val="ListBullet"/>
      </w:pPr>
      <w:r>
        <w:t>Machines with undocumented electrical modifications.</w:t>
      </w:r>
    </w:p>
    <w:p>
      <w:pPr>
        <w:pStyle w:val="ListBullet"/>
      </w:pPr>
      <w:r>
        <w:t>Older databases and production-monitoring applications.</w:t>
      </w:r>
    </w:p>
    <w:p>
      <w:r>
        <w:t>Legacy does not automatically mean defective, obsolete, or unsafe. A well-maintained legacy system may operate reliably for years. The challenge is preserving its functionality while controlling maintenance, cybersecurity, production, and migration risks.</w:t>
      </w:r>
    </w:p>
    <w:p>
      <w:pPr>
        <w:pStyle w:val="Heading2"/>
      </w:pPr>
      <w:r>
        <w:t>2. Why Legacy Systems Remain in Factories</w:t>
      </w:r>
    </w:p>
    <w:p>
      <w:r>
        <w:t>Industrial systems often remain in service much longer than the computers and software used in offices. Replacing a machine controller can require substantial engineering, production downtime, validation, and capital expenditure.</w:t>
      </w:r>
    </w:p>
    <w:p>
      <w:r>
        <w:t>Common reasons for retaining legacy equipment include:</w:t>
      </w:r>
    </w:p>
    <w:p>
      <w:pPr>
        <w:pStyle w:val="ListBullet"/>
      </w:pPr>
      <w:r>
        <w:t>The machine still meets production and quality requirements.</w:t>
      </w:r>
    </w:p>
    <w:p>
      <w:pPr>
        <w:pStyle w:val="ListBullet"/>
      </w:pPr>
      <w:r>
        <w:t>The system has a proven reliability record.</w:t>
      </w:r>
    </w:p>
    <w:p>
      <w:pPr>
        <w:pStyle w:val="ListBullet"/>
      </w:pPr>
      <w:r>
        <w:t>A replacement would require extensive mechanical or electrical modification.</w:t>
      </w:r>
    </w:p>
    <w:p>
      <w:pPr>
        <w:pStyle w:val="ListBullet"/>
      </w:pPr>
      <w:r>
        <w:t>Production downtime during migration would be expensive.</w:t>
      </w:r>
    </w:p>
    <w:p>
      <w:pPr>
        <w:pStyle w:val="ListBullet"/>
      </w:pPr>
      <w:r>
        <w:t>Original programs or drawings are difficult to reconstruct.</w:t>
      </w:r>
    </w:p>
    <w:p>
      <w:pPr>
        <w:pStyle w:val="ListBullet"/>
      </w:pPr>
      <w:r>
        <w:t>New equipment may not support existing communication interfaces.</w:t>
      </w:r>
    </w:p>
    <w:p>
      <w:pPr>
        <w:pStyle w:val="ListBullet"/>
      </w:pPr>
      <w:r>
        <w:t>Specialized software, licenses, and vendor tools are difficult to obtain.</w:t>
      </w:r>
    </w:p>
    <w:p>
      <w:pPr>
        <w:pStyle w:val="ListBullet"/>
      </w:pPr>
      <w:r>
        <w:t>The machine is integrated with proprietary test equipment.</w:t>
      </w:r>
    </w:p>
    <w:p>
      <w:pPr>
        <w:pStyle w:val="ListBullet"/>
      </w:pPr>
      <w:r>
        <w:t>Spare parts remain available through repair services or authorized stockholders.</w:t>
      </w:r>
    </w:p>
    <w:p>
      <w:pPr>
        <w:pStyle w:val="ListBullet"/>
      </w:pPr>
      <w:r>
        <w:t>The replacement project has not yet received budget approval.</w:t>
      </w:r>
    </w:p>
    <w:p>
      <w:r>
        <w:t>Retention can be rational when supported by evidence and a defined risk-management plan. Retaining a system merely because nobody wants to deal with it is a less impressive engineering strategy.</w:t>
      </w:r>
    </w:p>
    <w:p>
      <w:pPr>
        <w:pStyle w:val="Heading2"/>
      </w:pPr>
      <w:r>
        <w:t>3. Legacy System Versus Related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Legacy system</w:t>
            </w:r>
          </w:p>
        </w:tc>
        <w:tc>
          <w:tcPr>
            <w:tcW w:type="dxa" w:w="3600"/>
          </w:tcPr>
          <w:p>
            <w:pPr>
              <w:spacing w:after="0" w:before="0" w:line="240" w:lineRule="auto"/>
              <w:jc w:val="left"/>
            </w:pPr>
            <w:r>
              <w:t>Older system retained in operation</w:t>
            </w:r>
          </w:p>
        </w:tc>
        <w:tc>
          <w:tcPr>
            <w:tcW w:type="dxa" w:w="3600"/>
          </w:tcPr>
          <w:p>
            <w:pPr>
              <w:spacing w:after="0" w:before="0" w:line="240" w:lineRule="auto"/>
              <w:jc w:val="left"/>
            </w:pPr>
            <w:r>
              <w:t>A functioning PLC installed many years ago</w:t>
            </w:r>
          </w:p>
        </w:tc>
      </w:tr>
      <w:tr>
        <w:tc>
          <w:tcPr>
            <w:tcW w:type="dxa" w:w="3600"/>
          </w:tcPr>
          <w:p>
            <w:pPr>
              <w:spacing w:after="0" w:before="0" w:line="240" w:lineRule="auto"/>
              <w:jc w:val="left"/>
            </w:pPr>
            <w:r>
              <w:t>Obsolete product</w:t>
            </w:r>
          </w:p>
        </w:tc>
        <w:tc>
          <w:tcPr>
            <w:tcW w:type="dxa" w:w="3600"/>
          </w:tcPr>
          <w:p>
            <w:pPr>
              <w:spacing w:after="0" w:before="0" w:line="240" w:lineRule="auto"/>
              <w:jc w:val="left"/>
            </w:pPr>
            <w:r>
              <w:t>Product whose availability or support has ended or become impractical</w:t>
            </w:r>
          </w:p>
        </w:tc>
        <w:tc>
          <w:tcPr>
            <w:tcW w:type="dxa" w:w="3600"/>
          </w:tcPr>
          <w:p>
            <w:pPr>
              <w:spacing w:after="0" w:before="0" w:line="240" w:lineRule="auto"/>
              <w:jc w:val="left"/>
            </w:pPr>
            <w:r>
              <w:t>A discontinued remote I/O module with no viable supply</w:t>
            </w:r>
          </w:p>
        </w:tc>
      </w:tr>
      <w:tr>
        <w:tc>
          <w:tcPr>
            <w:tcW w:type="dxa" w:w="3600"/>
          </w:tcPr>
          <w:p>
            <w:pPr>
              <w:spacing w:after="0" w:before="0" w:line="240" w:lineRule="auto"/>
              <w:jc w:val="left"/>
            </w:pPr>
            <w:r>
              <w:t>End-of-life product</w:t>
            </w:r>
          </w:p>
        </w:tc>
        <w:tc>
          <w:tcPr>
            <w:tcW w:type="dxa" w:w="3600"/>
          </w:tcPr>
          <w:p>
            <w:pPr>
              <w:spacing w:after="0" w:before="0" w:line="240" w:lineRule="auto"/>
              <w:jc w:val="left"/>
            </w:pPr>
            <w:r>
              <w:t>Product at a defined lifecycle endpoint according to the manufacturer's terminology</w:t>
            </w:r>
          </w:p>
        </w:tc>
        <w:tc>
          <w:tcPr>
            <w:tcW w:type="dxa" w:w="3600"/>
          </w:tcPr>
          <w:p>
            <w:pPr>
              <w:spacing w:after="0" w:before="0" w:line="240" w:lineRule="auto"/>
              <w:jc w:val="left"/>
            </w:pPr>
            <w:r>
              <w:t>A controller whose lifecycle notice specifies end of life</w:t>
            </w:r>
          </w:p>
        </w:tc>
      </w:tr>
      <w:tr>
        <w:tc>
          <w:tcPr>
            <w:tcW w:type="dxa" w:w="3600"/>
          </w:tcPr>
          <w:p>
            <w:pPr>
              <w:spacing w:after="0" w:before="0" w:line="240" w:lineRule="auto"/>
              <w:jc w:val="left"/>
            </w:pPr>
            <w:r>
              <w:t>Unsupported system</w:t>
            </w:r>
          </w:p>
        </w:tc>
        <w:tc>
          <w:tcPr>
            <w:tcW w:type="dxa" w:w="3600"/>
          </w:tcPr>
          <w:p>
            <w:pPr>
              <w:spacing w:after="0" w:before="0" w:line="240" w:lineRule="auto"/>
              <w:jc w:val="left"/>
            </w:pPr>
            <w:r>
              <w:t>System without required vendor support or updates</w:t>
            </w:r>
          </w:p>
        </w:tc>
        <w:tc>
          <w:tcPr>
            <w:tcW w:type="dxa" w:w="3600"/>
          </w:tcPr>
          <w:p>
            <w:pPr>
              <w:spacing w:after="0" w:before="0" w:line="240" w:lineRule="auto"/>
              <w:jc w:val="left"/>
            </w:pPr>
            <w:r>
              <w:t>An industrial PC running an unsupported operating system</w:t>
            </w:r>
          </w:p>
        </w:tc>
      </w:tr>
      <w:tr>
        <w:tc>
          <w:tcPr>
            <w:tcW w:type="dxa" w:w="3600"/>
          </w:tcPr>
          <w:p>
            <w:pPr>
              <w:spacing w:after="0" w:before="0" w:line="240" w:lineRule="auto"/>
              <w:jc w:val="left"/>
            </w:pPr>
            <w:r>
              <w:t>End-of-sale product</w:t>
            </w:r>
          </w:p>
        </w:tc>
        <w:tc>
          <w:tcPr>
            <w:tcW w:type="dxa" w:w="3600"/>
          </w:tcPr>
          <w:p>
            <w:pPr>
              <w:spacing w:after="0" w:before="0" w:line="240" w:lineRule="auto"/>
              <w:jc w:val="left"/>
            </w:pPr>
            <w:r>
              <w:t>Product no longer available for normal new-product sales</w:t>
            </w:r>
          </w:p>
        </w:tc>
        <w:tc>
          <w:tcPr>
            <w:tcW w:type="dxa" w:w="3600"/>
          </w:tcPr>
          <w:p>
            <w:pPr>
              <w:spacing w:after="0" w:before="0" w:line="240" w:lineRule="auto"/>
              <w:jc w:val="left"/>
            </w:pPr>
            <w:r>
              <w:t>A discontinued HMI model</w:t>
            </w:r>
          </w:p>
        </w:tc>
      </w:tr>
      <w:tr>
        <w:tc>
          <w:tcPr>
            <w:tcW w:type="dxa" w:w="3600"/>
          </w:tcPr>
          <w:p>
            <w:pPr>
              <w:spacing w:after="0" w:before="0" w:line="240" w:lineRule="auto"/>
              <w:jc w:val="left"/>
            </w:pPr>
            <w:r>
              <w:t>Brownfield system</w:t>
            </w:r>
          </w:p>
        </w:tc>
        <w:tc>
          <w:tcPr>
            <w:tcW w:type="dxa" w:w="3600"/>
          </w:tcPr>
          <w:p>
            <w:pPr>
              <w:spacing w:after="0" w:before="0" w:line="240" w:lineRule="auto"/>
              <w:jc w:val="left"/>
            </w:pPr>
            <w:r>
              <w:t>Existing installation being maintained or upgraded</w:t>
            </w:r>
          </w:p>
        </w:tc>
        <w:tc>
          <w:tcPr>
            <w:tcW w:type="dxa" w:w="3600"/>
          </w:tcPr>
          <w:p>
            <w:pPr>
              <w:spacing w:after="0" w:before="0" w:line="240" w:lineRule="auto"/>
              <w:jc w:val="left"/>
            </w:pPr>
            <w:r>
              <w:t>An established production line receiving new sensors</w:t>
            </w:r>
          </w:p>
        </w:tc>
      </w:tr>
      <w:tr>
        <w:tc>
          <w:tcPr>
            <w:tcW w:type="dxa" w:w="3600"/>
          </w:tcPr>
          <w:p>
            <w:pPr>
              <w:spacing w:after="0" w:before="0" w:line="240" w:lineRule="auto"/>
              <w:jc w:val="left"/>
            </w:pPr>
            <w:r>
              <w:t>Greenfield system</w:t>
            </w:r>
          </w:p>
        </w:tc>
        <w:tc>
          <w:tcPr>
            <w:tcW w:type="dxa" w:w="3600"/>
          </w:tcPr>
          <w:p>
            <w:pPr>
              <w:spacing w:after="0" w:before="0" w:line="240" w:lineRule="auto"/>
              <w:jc w:val="left"/>
            </w:pPr>
            <w:r>
              <w:t>New installation designed without the constraints of an existing installation</w:t>
            </w:r>
          </w:p>
        </w:tc>
        <w:tc>
          <w:tcPr>
            <w:tcW w:type="dxa" w:w="3600"/>
          </w:tcPr>
          <w:p>
            <w:pPr>
              <w:spacing w:after="0" w:before="0" w:line="240" w:lineRule="auto"/>
              <w:jc w:val="left"/>
            </w:pPr>
            <w:r>
              <w:t>A newly constructed automated assembly line</w:t>
            </w:r>
          </w:p>
        </w:tc>
      </w:tr>
      <w:tr>
        <w:tc>
          <w:tcPr>
            <w:tcW w:type="dxa" w:w="3600"/>
          </w:tcPr>
          <w:p>
            <w:pPr>
              <w:spacing w:after="0" w:before="0" w:line="240" w:lineRule="auto"/>
              <w:jc w:val="left"/>
            </w:pPr>
            <w:r>
              <w:t>Technical debt</w:t>
            </w:r>
          </w:p>
        </w:tc>
        <w:tc>
          <w:tcPr>
            <w:tcW w:type="dxa" w:w="3600"/>
          </w:tcPr>
          <w:p>
            <w:pPr>
              <w:spacing w:after="0" w:before="0" w:line="240" w:lineRule="auto"/>
              <w:jc w:val="left"/>
            </w:pPr>
            <w:r>
              <w:t>Future cost and risk created by accumulated design or maintenance compromises</w:t>
            </w:r>
          </w:p>
        </w:tc>
        <w:tc>
          <w:tcPr>
            <w:tcW w:type="dxa" w:w="3600"/>
          </w:tcPr>
          <w:p>
            <w:pPr>
              <w:spacing w:after="0" w:before="0" w:line="240" w:lineRule="auto"/>
              <w:jc w:val="left"/>
            </w:pPr>
            <w:r>
              <w:t>Undocumented PLC logic and obsolete communication interfaces</w:t>
            </w:r>
          </w:p>
        </w:tc>
      </w:tr>
      <w:tr>
        <w:tc>
          <w:tcPr>
            <w:tcW w:type="dxa" w:w="3600"/>
          </w:tcPr>
          <w:p>
            <w:pPr>
              <w:spacing w:after="0" w:before="0" w:line="240" w:lineRule="auto"/>
              <w:jc w:val="left"/>
            </w:pPr>
            <w:r>
              <w:t>Retrofit</w:t>
            </w:r>
          </w:p>
        </w:tc>
        <w:tc>
          <w:tcPr>
            <w:tcW w:type="dxa" w:w="3600"/>
          </w:tcPr>
          <w:p>
            <w:pPr>
              <w:spacing w:after="0" w:before="0" w:line="240" w:lineRule="auto"/>
              <w:jc w:val="left"/>
            </w:pPr>
            <w:r>
              <w:t>Modification of an existing system to improve functionality or maintainability</w:t>
            </w:r>
          </w:p>
        </w:tc>
        <w:tc>
          <w:tcPr>
            <w:tcW w:type="dxa" w:w="3600"/>
          </w:tcPr>
          <w:p>
            <w:pPr>
              <w:spacing w:after="0" w:before="0" w:line="240" w:lineRule="auto"/>
              <w:jc w:val="left"/>
            </w:pPr>
            <w:r>
              <w:t>Replacing old I/O while retaining the machine</w:t>
            </w:r>
          </w:p>
        </w:tc>
      </w:tr>
      <w:tr>
        <w:tc>
          <w:tcPr>
            <w:tcW w:type="dxa" w:w="3600"/>
          </w:tcPr>
          <w:p>
            <w:pPr>
              <w:spacing w:after="0" w:before="0" w:line="240" w:lineRule="auto"/>
              <w:jc w:val="left"/>
            </w:pPr>
            <w:r>
              <w:t>Migration</w:t>
            </w:r>
          </w:p>
        </w:tc>
        <w:tc>
          <w:tcPr>
            <w:tcW w:type="dxa" w:w="3600"/>
          </w:tcPr>
          <w:p>
            <w:pPr>
              <w:spacing w:after="0" w:before="0" w:line="240" w:lineRule="auto"/>
              <w:jc w:val="left"/>
            </w:pPr>
            <w:r>
              <w:t>Moving from an existing platform to a replacement platform</w:t>
            </w:r>
          </w:p>
        </w:tc>
        <w:tc>
          <w:tcPr>
            <w:tcW w:type="dxa" w:w="3600"/>
          </w:tcPr>
          <w:p>
            <w:pPr>
              <w:spacing w:after="0" w:before="0" w:line="240" w:lineRule="auto"/>
              <w:jc w:val="left"/>
            </w:pPr>
            <w:r>
              <w:t>Moving a PLC program to a newer controller family</w:t>
            </w:r>
          </w:p>
        </w:tc>
      </w:tr>
    </w:tbl>
    <w:p/>
    <w:p>
      <w:r>
        <w:t>These terms overlap, but they are not interchangeable. A legacy system can remain supported, and a newer product can become unsupported unexpectedly.</w:t>
      </w:r>
    </w:p>
    <w:p>
      <w:pPr>
        <w:pStyle w:val="Heading2"/>
      </w:pPr>
      <w:r>
        <w:t>4. Typical Legacy System Architecture</w:t>
      </w:r>
    </w:p>
    <w:p>
      <w:r>
        <w:t>An older industrial machine may contain several generations of technology connected together.</w:t>
      </w:r>
    </w:p>
    <w:p>
      <w:pPr>
        <w:shd w:val="clear" w:color="auto" w:fill="F4F4F4"/>
        <w:spacing w:before="0" w:after="0" w:line="240" w:lineRule="auto"/>
        <w:ind w:left="216" w:right="216"/>
        <w:jc w:val="left"/>
      </w:pPr>
      <w:r>
        <w:rPr>
          <w:rFonts w:ascii="Consolas" w:hAnsi="Consolas"/>
          <w:color w:val="202020"/>
          <w:sz w:val="18"/>
        </w:rPr>
        <w:t>Production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Legacy PLC / CNC /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Older HMI or Operator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Serial Link / Proprietary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PC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Database / Reporting</w:t>
      </w:r>
    </w:p>
    <w:p/>
    <w:p>
      <w:r>
        <w:t>The actual architecture may include isolated networks, gateways, additional controllers, or direct machine-to-machine links.</w:t>
      </w:r>
    </w:p>
    <w:p>
      <w:r>
        <w:t>The main maintenance challenge is understanding how all layers depend on one another. Replacing the PLC alone may break the HMI communication, alarm handling, test sequence, historical data, or machine interlocks.</w:t>
      </w:r>
    </w:p>
    <w:p>
      <w:pPr>
        <w:pStyle w:val="Heading2"/>
      </w:pPr>
      <w:r>
        <w:t>5. Common Categories of Legacy Systems</w:t>
      </w:r>
    </w:p>
    <w:p>
      <w:pPr>
        <w:pStyle w:val="Heading3"/>
      </w:pPr>
      <w:r>
        <w:t>5.1 Legacy PLC Systems</w:t>
      </w:r>
    </w:p>
    <w:p>
      <w:r>
        <w:t>Examples include older PLC families that are no longer actively marketed or have limited support.</w:t>
      </w:r>
    </w:p>
    <w:p>
      <w:r>
        <w:t>Typical problems:</w:t>
      </w:r>
    </w:p>
    <w:p>
      <w:pPr>
        <w:pStyle w:val="ListBullet"/>
      </w:pPr>
      <w:r>
        <w:t>Discontinued CPUs and I/O modules.</w:t>
      </w:r>
    </w:p>
    <w:p>
      <w:pPr>
        <w:pStyle w:val="ListBullet"/>
      </w:pPr>
      <w:r>
        <w:t>Obsolete programming software.</w:t>
      </w:r>
    </w:p>
    <w:p>
      <w:pPr>
        <w:pStyle w:val="ListBullet"/>
      </w:pPr>
      <w:r>
        <w:t>Unsupported operating systems required for engineering tools.</w:t>
      </w:r>
    </w:p>
    <w:p>
      <w:pPr>
        <w:pStyle w:val="ListBullet"/>
      </w:pPr>
      <w:r>
        <w:t>Limited communication protocols.</w:t>
      </w:r>
    </w:p>
    <w:p>
      <w:pPr>
        <w:pStyle w:val="ListBullet"/>
      </w:pPr>
      <w:r>
        <w:t>Proprietary memory cards or cables.</w:t>
      </w:r>
    </w:p>
    <w:p>
      <w:pPr>
        <w:pStyle w:val="ListBullet"/>
      </w:pPr>
      <w:r>
        <w:t>Incomplete or password-protected programs.</w:t>
      </w:r>
    </w:p>
    <w:p>
      <w:pPr>
        <w:pStyle w:val="ListBullet"/>
      </w:pPr>
      <w:r>
        <w:t>Difficulty transferring programs to replacement hardware.</w:t>
      </w:r>
    </w:p>
    <w:p>
      <w:r>
        <w:t>Maintenance priorities include securing program backups, documenting hardware configuration, preserving software installation media and licenses where permitted, and identifying migration dependencies.</w:t>
      </w:r>
    </w:p>
    <w:p>
      <w:pPr>
        <w:pStyle w:val="Heading3"/>
      </w:pPr>
      <w:r>
        <w:t>5.2 Legacy HMI and SCADA Systems</w:t>
      </w:r>
    </w:p>
    <w:p>
      <w:r>
        <w:t>Common issues include:</w:t>
      </w:r>
    </w:p>
    <w:p>
      <w:pPr>
        <w:pStyle w:val="ListBullet"/>
      </w:pPr>
      <w:r>
        <w:t>Old runtime software.</w:t>
      </w:r>
    </w:p>
    <w:p>
      <w:pPr>
        <w:pStyle w:val="ListBullet"/>
      </w:pPr>
      <w:r>
        <w:t>Unsupported Windows versions.</w:t>
      </w:r>
    </w:p>
    <w:p>
      <w:pPr>
        <w:pStyle w:val="ListBullet"/>
      </w:pPr>
      <w:r>
        <w:t>Legacy communication drivers.</w:t>
      </w:r>
    </w:p>
    <w:p>
      <w:pPr>
        <w:pStyle w:val="ListBullet"/>
      </w:pPr>
      <w:r>
        <w:t>Obsolete display hardware.</w:t>
      </w:r>
    </w:p>
    <w:p>
      <w:pPr>
        <w:pStyle w:val="ListBullet"/>
      </w:pPr>
      <w:r>
        <w:t>Missing project files.</w:t>
      </w:r>
    </w:p>
    <w:p>
      <w:pPr>
        <w:pStyle w:val="ListBullet"/>
      </w:pPr>
      <w:r>
        <w:t>Database compatibility problems.</w:t>
      </w:r>
    </w:p>
    <w:p>
      <w:pPr>
        <w:pStyle w:val="ListBullet"/>
      </w:pPr>
      <w:r>
        <w:t>Limited user authentication or audit capability.</w:t>
      </w:r>
    </w:p>
    <w:p>
      <w:pPr>
        <w:pStyle w:val="ListBullet"/>
      </w:pPr>
      <w:r>
        <w:t>Incompatible modern security controls.</w:t>
      </w:r>
    </w:p>
    <w:p>
      <w:r>
        <w:t>An HMI that displays values correctly may still depend on an unsupported computer or communication component.</w:t>
      </w:r>
    </w:p>
    <w:p>
      <w:pPr>
        <w:pStyle w:val="Heading3"/>
      </w:pPr>
      <w:r>
        <w:t>5.3 Legacy CNC Systems</w:t>
      </w:r>
    </w:p>
    <w:p>
      <w:r>
        <w:t>CNC systems may contain proprietary controllers, servo drives, spindle drives, encoders, memory devices, and machine-builder-specific logic.</w:t>
      </w:r>
    </w:p>
    <w:p>
      <w:r>
        <w:t>Potential problems include:</w:t>
      </w:r>
    </w:p>
    <w:p>
      <w:pPr>
        <w:pStyle w:val="ListBullet"/>
      </w:pPr>
      <w:r>
        <w:t>Unavailable control boards.</w:t>
      </w:r>
    </w:p>
    <w:p>
      <w:pPr>
        <w:pStyle w:val="ListBullet"/>
      </w:pPr>
      <w:r>
        <w:t>Difficult-to-source servo components.</w:t>
      </w:r>
    </w:p>
    <w:p>
      <w:pPr>
        <w:pStyle w:val="ListBullet"/>
      </w:pPr>
      <w:r>
        <w:t>Unsupported parameter-editing tools.</w:t>
      </w:r>
    </w:p>
    <w:p>
      <w:pPr>
        <w:pStyle w:val="ListBullet"/>
      </w:pPr>
      <w:r>
        <w:t>Missing machine parameters or ladder files.</w:t>
      </w:r>
    </w:p>
    <w:p>
      <w:pPr>
        <w:pStyle w:val="ListBullet"/>
      </w:pPr>
      <w:r>
        <w:t>Proprietary backup formats.</w:t>
      </w:r>
    </w:p>
    <w:p>
      <w:pPr>
        <w:pStyle w:val="ListBullet"/>
      </w:pPr>
      <w:r>
        <w:t>Limited repair expertise.</w:t>
      </w:r>
    </w:p>
    <w:p>
      <w:pPr>
        <w:pStyle w:val="ListBullet"/>
      </w:pPr>
      <w:r>
        <w:t>Compatibility issues between replacement drives and feedback devices.</w:t>
      </w:r>
    </w:p>
    <w:p>
      <w:r>
        <w:t>CNC migration must preserve machine-specific configuration, tool offsets, compensation data, safety behavior, and validated machining processes.</w:t>
      </w:r>
    </w:p>
    <w:p>
      <w:pPr>
        <w:pStyle w:val="Heading3"/>
      </w:pPr>
      <w:r>
        <w:t>5.4 Legacy Robot Systems</w:t>
      </w:r>
    </w:p>
    <w:p>
      <w:r>
        <w:t>Older robot systems may rely on discontinued controller hardware, programming software, communication boards, teach pendants, or drive units.</w:t>
      </w:r>
    </w:p>
    <w:p>
      <w:r>
        <w:t>Important records include robot programs, mastering data, calibration information, tool and work frames, safety configuration, and controller-specific backups.</w:t>
      </w:r>
    </w:p>
    <w:p>
      <w:r>
        <w:t>A replacement controller may require substantial revalidation even when the robot mechanics remain unchanged.</w:t>
      </w:r>
    </w:p>
    <w:p>
      <w:pPr>
        <w:pStyle w:val="Heading3"/>
      </w:pPr>
      <w:r>
        <w:t>5.5 Legacy Industrial PCs</w:t>
      </w:r>
    </w:p>
    <w:p>
      <w:r>
        <w:t>An industrial PC may support a test bench, CNC interface, vision system, or production application.</w:t>
      </w:r>
    </w:p>
    <w:p>
      <w:r>
        <w:t>Typical issues include:</w:t>
      </w:r>
    </w:p>
    <w:p>
      <w:pPr>
        <w:pStyle w:val="ListBullet"/>
      </w:pPr>
      <w:r>
        <w:t>Unsupported operating systems.</w:t>
      </w:r>
    </w:p>
    <w:p>
      <w:pPr>
        <w:pStyle w:val="ListBullet"/>
      </w:pPr>
      <w:r>
        <w:t>Failed storage devices.</w:t>
      </w:r>
    </w:p>
    <w:p>
      <w:pPr>
        <w:pStyle w:val="ListBullet"/>
      </w:pPr>
      <w:r>
        <w:t>Proprietary expansion cards.</w:t>
      </w:r>
    </w:p>
    <w:p>
      <w:pPr>
        <w:pStyle w:val="ListBullet"/>
      </w:pPr>
      <w:r>
        <w:t>Old drivers.</w:t>
      </w:r>
    </w:p>
    <w:p>
      <w:pPr>
        <w:pStyle w:val="ListBullet"/>
      </w:pPr>
      <w:r>
        <w:t>Application-license dependencies.</w:t>
      </w:r>
    </w:p>
    <w:p>
      <w:pPr>
        <w:pStyle w:val="ListBullet"/>
      </w:pPr>
      <w:r>
        <w:t>Unavailable motherboard or power supply.</w:t>
      </w:r>
    </w:p>
    <w:p>
      <w:pPr>
        <w:pStyle w:val="ListBullet"/>
      </w:pPr>
      <w:r>
        <w:t>Difficult restoration after disk failure.</w:t>
      </w:r>
    </w:p>
    <w:p>
      <w:r>
        <w:t>A verified disk image can improve recovery, but it does not guarantee compatibility with replacement hardware. Hardware identity, drivers, licenses, activation, and application dependencies may still prevent restoration.</w:t>
      </w:r>
    </w:p>
    <w:p>
      <w:pPr>
        <w:pStyle w:val="Heading3"/>
      </w:pPr>
      <w:r>
        <w:t>5.6 Legacy Networks and Communication Interfaces</w:t>
      </w:r>
    </w:p>
    <w:p>
      <w:r>
        <w:t>Older systems may use RS-232, RS-485, proprietary serial protocols, or legacy industrial networks.</w:t>
      </w:r>
    </w:p>
    <w:p>
      <w:r>
        <w:t>Risks include limited diagnostic visibility, aging interface cards, unavailable converters, and incompatibility with current network architectures.</w:t>
      </w:r>
    </w:p>
    <w:p>
      <w:r>
        <w:t>Adding a gateway can improve connectivity, but it may introduce new failure points and cybersecurity exposure. Protocol compatibility must be tested, not inferred from the connector shape.</w:t>
      </w:r>
    </w:p>
    <w:p>
      <w:pPr>
        <w:pStyle w:val="Heading2"/>
      </w:pPr>
      <w:r>
        <w:t>6. Main Risks of Legacy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 category</w:t>
            </w:r>
          </w:p>
        </w:tc>
        <w:tc>
          <w:tcPr>
            <w:tcW w:type="dxa" w:w="3600"/>
            <w:shd w:val="clear" w:color="auto" w:fill="EEF2F7"/>
          </w:tcPr>
          <w:p>
            <w:pPr>
              <w:spacing w:after="0" w:before="0" w:line="240" w:lineRule="auto"/>
              <w:jc w:val="left"/>
            </w:pPr>
            <w:r>
              <w:rPr>
                <w:b/>
                <w:color w:val="1A2E4A"/>
              </w:rPr>
              <w:t>Typical problem</w:t>
            </w:r>
          </w:p>
        </w:tc>
        <w:tc>
          <w:tcPr>
            <w:tcW w:type="dxa" w:w="3600"/>
            <w:shd w:val="clear" w:color="auto" w:fill="EEF2F7"/>
          </w:tcPr>
          <w:p>
            <w:pPr>
              <w:spacing w:after="0" w:before="0" w:line="240" w:lineRule="auto"/>
              <w:jc w:val="left"/>
            </w:pPr>
            <w:r>
              <w:rPr>
                <w:b/>
                <w:color w:val="1A2E4A"/>
              </w:rPr>
              <w:t>Potential consequence</w:t>
            </w:r>
          </w:p>
        </w:tc>
      </w:tr>
      <w:tr>
        <w:tc>
          <w:tcPr>
            <w:tcW w:type="dxa" w:w="3600"/>
          </w:tcPr>
          <w:p>
            <w:pPr>
              <w:spacing w:after="0" w:before="0" w:line="240" w:lineRule="auto"/>
              <w:jc w:val="left"/>
            </w:pPr>
            <w:r>
              <w:t>Spare availability</w:t>
            </w:r>
          </w:p>
        </w:tc>
        <w:tc>
          <w:tcPr>
            <w:tcW w:type="dxa" w:w="3600"/>
          </w:tcPr>
          <w:p>
            <w:pPr>
              <w:spacing w:after="0" w:before="0" w:line="240" w:lineRule="auto"/>
              <w:jc w:val="left"/>
            </w:pPr>
            <w:r>
              <w:t>Original component unavailable</w:t>
            </w:r>
          </w:p>
        </w:tc>
        <w:tc>
          <w:tcPr>
            <w:tcW w:type="dxa" w:w="3600"/>
          </w:tcPr>
          <w:p>
            <w:pPr>
              <w:spacing w:after="0" w:before="0" w:line="240" w:lineRule="auto"/>
              <w:jc w:val="left"/>
            </w:pPr>
            <w:r>
              <w:t>Extended downtime</w:t>
            </w:r>
          </w:p>
        </w:tc>
      </w:tr>
      <w:tr>
        <w:tc>
          <w:tcPr>
            <w:tcW w:type="dxa" w:w="3600"/>
          </w:tcPr>
          <w:p>
            <w:pPr>
              <w:spacing w:after="0" w:before="0" w:line="240" w:lineRule="auto"/>
              <w:jc w:val="left"/>
            </w:pPr>
            <w:r>
              <w:t>Repair capability</w:t>
            </w:r>
          </w:p>
        </w:tc>
        <w:tc>
          <w:tcPr>
            <w:tcW w:type="dxa" w:w="3600"/>
          </w:tcPr>
          <w:p>
            <w:pPr>
              <w:spacing w:after="0" w:before="0" w:line="240" w:lineRule="auto"/>
              <w:jc w:val="left"/>
            </w:pPr>
            <w:r>
              <w:t>Few qualified repair providers</w:t>
            </w:r>
          </w:p>
        </w:tc>
        <w:tc>
          <w:tcPr>
            <w:tcW w:type="dxa" w:w="3600"/>
          </w:tcPr>
          <w:p>
            <w:pPr>
              <w:spacing w:after="0" w:before="0" w:line="240" w:lineRule="auto"/>
              <w:jc w:val="left"/>
            </w:pPr>
            <w:r>
              <w:t>Long recovery time</w:t>
            </w:r>
          </w:p>
        </w:tc>
      </w:tr>
      <w:tr>
        <w:tc>
          <w:tcPr>
            <w:tcW w:type="dxa" w:w="3600"/>
          </w:tcPr>
          <w:p>
            <w:pPr>
              <w:spacing w:after="0" w:before="0" w:line="240" w:lineRule="auto"/>
              <w:jc w:val="left"/>
            </w:pPr>
            <w:r>
              <w:t>Software</w:t>
            </w:r>
          </w:p>
        </w:tc>
        <w:tc>
          <w:tcPr>
            <w:tcW w:type="dxa" w:w="3600"/>
          </w:tcPr>
          <w:p>
            <w:pPr>
              <w:spacing w:after="0" w:before="0" w:line="240" w:lineRule="auto"/>
              <w:jc w:val="left"/>
            </w:pPr>
            <w:r>
              <w:t>Engineering tools unsupported</w:t>
            </w:r>
          </w:p>
        </w:tc>
        <w:tc>
          <w:tcPr>
            <w:tcW w:type="dxa" w:w="3600"/>
          </w:tcPr>
          <w:p>
            <w:pPr>
              <w:spacing w:after="0" w:before="0" w:line="240" w:lineRule="auto"/>
              <w:jc w:val="left"/>
            </w:pPr>
            <w:r>
              <w:t>Program modification becomes difficult</w:t>
            </w:r>
          </w:p>
        </w:tc>
      </w:tr>
      <w:tr>
        <w:tc>
          <w:tcPr>
            <w:tcW w:type="dxa" w:w="3600"/>
          </w:tcPr>
          <w:p>
            <w:pPr>
              <w:spacing w:after="0" w:before="0" w:line="240" w:lineRule="auto"/>
              <w:jc w:val="left"/>
            </w:pPr>
            <w:r>
              <w:t>Cybersecurity</w:t>
            </w:r>
          </w:p>
        </w:tc>
        <w:tc>
          <w:tcPr>
            <w:tcW w:type="dxa" w:w="3600"/>
          </w:tcPr>
          <w:p>
            <w:pPr>
              <w:spacing w:after="0" w:before="0" w:line="240" w:lineRule="auto"/>
              <w:jc w:val="left"/>
            </w:pPr>
            <w:r>
              <w:t>Unpatched vulnerabilities</w:t>
            </w:r>
          </w:p>
        </w:tc>
        <w:tc>
          <w:tcPr>
            <w:tcW w:type="dxa" w:w="3600"/>
          </w:tcPr>
          <w:p>
            <w:pPr>
              <w:spacing w:after="0" w:before="0" w:line="240" w:lineRule="auto"/>
              <w:jc w:val="left"/>
            </w:pPr>
            <w:r>
              <w:t>Increased exposure to cyber incidents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Missing drawings and backups</w:t>
            </w:r>
          </w:p>
        </w:tc>
        <w:tc>
          <w:tcPr>
            <w:tcW w:type="dxa" w:w="3600"/>
          </w:tcPr>
          <w:p>
            <w:pPr>
              <w:spacing w:after="0" w:before="0" w:line="240" w:lineRule="auto"/>
              <w:jc w:val="left"/>
            </w:pPr>
            <w:r>
              <w:t>Longer troubleshooting</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Replacement interfaces differ</w:t>
            </w:r>
          </w:p>
        </w:tc>
        <w:tc>
          <w:tcPr>
            <w:tcW w:type="dxa" w:w="3600"/>
          </w:tcPr>
          <w:p>
            <w:pPr>
              <w:spacing w:after="0" w:before="0" w:line="240" w:lineRule="auto"/>
              <w:jc w:val="left"/>
            </w:pPr>
            <w:r>
              <w:t>Unexpected integration work</w:t>
            </w:r>
          </w:p>
        </w:tc>
      </w:tr>
      <w:tr>
        <w:tc>
          <w:tcPr>
            <w:tcW w:type="dxa" w:w="3600"/>
          </w:tcPr>
          <w:p>
            <w:pPr>
              <w:spacing w:after="0" w:before="0" w:line="240" w:lineRule="auto"/>
              <w:jc w:val="left"/>
            </w:pPr>
            <w:r>
              <w:t>Reliability</w:t>
            </w:r>
          </w:p>
        </w:tc>
        <w:tc>
          <w:tcPr>
            <w:tcW w:type="dxa" w:w="3600"/>
          </w:tcPr>
          <w:p>
            <w:pPr>
              <w:spacing w:after="0" w:before="0" w:line="240" w:lineRule="auto"/>
              <w:jc w:val="left"/>
            </w:pPr>
            <w:r>
              <w:t>Aging electronic components</w:t>
            </w:r>
          </w:p>
        </w:tc>
        <w:tc>
          <w:tcPr>
            <w:tcW w:type="dxa" w:w="3600"/>
          </w:tcPr>
          <w:p>
            <w:pPr>
              <w:spacing w:after="0" w:before="0" w:line="240" w:lineRule="auto"/>
              <w:jc w:val="left"/>
            </w:pPr>
            <w:r>
              <w:t>Intermittent or permanent failure</w:t>
            </w:r>
          </w:p>
        </w:tc>
      </w:tr>
      <w:tr>
        <w:tc>
          <w:tcPr>
            <w:tcW w:type="dxa" w:w="3600"/>
          </w:tcPr>
          <w:p>
            <w:pPr>
              <w:spacing w:after="0" w:before="0" w:line="240" w:lineRule="auto"/>
              <w:jc w:val="left"/>
            </w:pPr>
            <w:r>
              <w:t>Personnel</w:t>
            </w:r>
          </w:p>
        </w:tc>
        <w:tc>
          <w:tcPr>
            <w:tcW w:type="dxa" w:w="3600"/>
          </w:tcPr>
          <w:p>
            <w:pPr>
              <w:spacing w:after="0" w:before="0" w:line="240" w:lineRule="auto"/>
              <w:jc w:val="left"/>
            </w:pPr>
            <w:r>
              <w:t>Experienced technicians unavailable</w:t>
            </w:r>
          </w:p>
        </w:tc>
        <w:tc>
          <w:tcPr>
            <w:tcW w:type="dxa" w:w="3600"/>
          </w:tcPr>
          <w:p>
            <w:pPr>
              <w:spacing w:after="0" w:before="0" w:line="240" w:lineRule="auto"/>
              <w:jc w:val="left"/>
            </w:pPr>
            <w:r>
              <w:t>Loss of critical knowledge</w:t>
            </w:r>
          </w:p>
        </w:tc>
      </w:tr>
      <w:tr>
        <w:tc>
          <w:tcPr>
            <w:tcW w:type="dxa" w:w="3600"/>
          </w:tcPr>
          <w:p>
            <w:pPr>
              <w:spacing w:after="0" w:before="0" w:line="240" w:lineRule="auto"/>
              <w:jc w:val="left"/>
            </w:pPr>
            <w:r>
              <w:t>Quality</w:t>
            </w:r>
          </w:p>
        </w:tc>
        <w:tc>
          <w:tcPr>
            <w:tcW w:type="dxa" w:w="3600"/>
          </w:tcPr>
          <w:p>
            <w:pPr>
              <w:spacing w:after="0" w:before="0" w:line="240" w:lineRule="auto"/>
              <w:jc w:val="left"/>
            </w:pPr>
            <w:r>
              <w:t>Measurement or control behavior poorly validated</w:t>
            </w:r>
          </w:p>
        </w:tc>
        <w:tc>
          <w:tcPr>
            <w:tcW w:type="dxa" w:w="3600"/>
          </w:tcPr>
          <w:p>
            <w:pPr>
              <w:spacing w:after="0" w:before="0" w:line="240" w:lineRule="auto"/>
              <w:jc w:val="left"/>
            </w:pPr>
            <w:r>
              <w:t>Incorrect process results</w:t>
            </w:r>
          </w:p>
        </w:tc>
      </w:tr>
      <w:tr>
        <w:tc>
          <w:tcPr>
            <w:tcW w:type="dxa" w:w="3600"/>
          </w:tcPr>
          <w:p>
            <w:pPr>
              <w:spacing w:after="0" w:before="0" w:line="240" w:lineRule="auto"/>
              <w:jc w:val="left"/>
            </w:pPr>
            <w:r>
              <w:t>Safety</w:t>
            </w:r>
          </w:p>
        </w:tc>
        <w:tc>
          <w:tcPr>
            <w:tcW w:type="dxa" w:w="3600"/>
          </w:tcPr>
          <w:p>
            <w:pPr>
              <w:spacing w:after="0" w:before="0" w:line="240" w:lineRule="auto"/>
              <w:jc w:val="left"/>
            </w:pPr>
            <w:r>
              <w:t>Unsupported or modified safety functions</w:t>
            </w:r>
          </w:p>
        </w:tc>
        <w:tc>
          <w:tcPr>
            <w:tcW w:type="dxa" w:w="3600"/>
          </w:tcPr>
          <w:p>
            <w:pPr>
              <w:spacing w:after="0" w:before="0" w:line="240" w:lineRule="auto"/>
              <w:jc w:val="left"/>
            </w:pPr>
            <w:r>
              <w:t>Unacceptable machine risk</w:t>
            </w:r>
          </w:p>
        </w:tc>
      </w:tr>
      <w:tr>
        <w:tc>
          <w:tcPr>
            <w:tcW w:type="dxa" w:w="3600"/>
          </w:tcPr>
          <w:p>
            <w:pPr>
              <w:spacing w:after="0" w:before="0" w:line="240" w:lineRule="auto"/>
              <w:jc w:val="left"/>
            </w:pPr>
            <w:r>
              <w:t>Cost</w:t>
            </w:r>
          </w:p>
        </w:tc>
        <w:tc>
          <w:tcPr>
            <w:tcW w:type="dxa" w:w="3600"/>
          </w:tcPr>
          <w:p>
            <w:pPr>
              <w:spacing w:after="0" w:before="0" w:line="240" w:lineRule="auto"/>
              <w:jc w:val="left"/>
            </w:pPr>
            <w:r>
              <w:t>Emergency sourcing and repeated repairs</w:t>
            </w:r>
          </w:p>
        </w:tc>
        <w:tc>
          <w:tcPr>
            <w:tcW w:type="dxa" w:w="3600"/>
          </w:tcPr>
          <w:p>
            <w:pPr>
              <w:spacing w:after="0" w:before="0" w:line="240" w:lineRule="auto"/>
              <w:jc w:val="left"/>
            </w:pPr>
            <w:r>
              <w:t>Increased lifecycle cost</w:t>
            </w:r>
          </w:p>
        </w:tc>
      </w:tr>
      <w:tr>
        <w:tc>
          <w:tcPr>
            <w:tcW w:type="dxa" w:w="3600"/>
          </w:tcPr>
          <w:p>
            <w:pPr>
              <w:spacing w:after="0" w:before="0" w:line="240" w:lineRule="auto"/>
              <w:jc w:val="left"/>
            </w:pPr>
            <w:r>
              <w:t>Compliance</w:t>
            </w:r>
          </w:p>
        </w:tc>
        <w:tc>
          <w:tcPr>
            <w:tcW w:type="dxa" w:w="3600"/>
          </w:tcPr>
          <w:p>
            <w:pPr>
              <w:spacing w:after="0" w:before="0" w:line="240" w:lineRule="auto"/>
              <w:jc w:val="left"/>
            </w:pPr>
            <w:r>
              <w:t>Required records or support evidence missing</w:t>
            </w:r>
          </w:p>
        </w:tc>
        <w:tc>
          <w:tcPr>
            <w:tcW w:type="dxa" w:w="3600"/>
          </w:tcPr>
          <w:p>
            <w:pPr>
              <w:spacing w:after="0" w:before="0" w:line="240" w:lineRule="auto"/>
              <w:jc w:val="left"/>
            </w:pPr>
            <w:r>
              <w:t>Audit or regulatory problems</w:t>
            </w:r>
          </w:p>
        </w:tc>
      </w:tr>
    </w:tbl>
    <w:p/>
    <w:p>
      <w:r>
        <w:t>Legacy risk should be evaluated by consequence and recovery capability, not by equipment age alone.</w:t>
      </w:r>
    </w:p>
    <w:p>
      <w:pPr>
        <w:pStyle w:val="Heading2"/>
      </w:pPr>
      <w:r>
        <w:t>7. Legacy System Assessment</w:t>
      </w:r>
    </w:p>
    <w:p>
      <w:r>
        <w:t>A structured assessment establishes whether the system can remain in service, needs risk controls, or requires migration.</w:t>
      </w:r>
    </w:p>
    <w:p>
      <w:pPr>
        <w:pStyle w:val="Heading3"/>
      </w:pPr>
      <w:r>
        <w:t>7.1 Physical and Functional Assessment</w:t>
      </w:r>
    </w:p>
    <w:p>
      <w:r>
        <w:t>Record:</w:t>
      </w:r>
    </w:p>
    <w:p>
      <w:pPr>
        <w:pStyle w:val="ListBullet"/>
      </w:pPr>
      <w:r>
        <w:t>Machine and equipment identification.</w:t>
      </w:r>
    </w:p>
    <w:p>
      <w:pPr>
        <w:pStyle w:val="ListBullet"/>
      </w:pPr>
      <w:r>
        <w:t>Manufacturer and model numbers.</w:t>
      </w:r>
    </w:p>
    <w:p>
      <w:pPr>
        <w:pStyle w:val="ListBullet"/>
      </w:pPr>
      <w:r>
        <w:t>Installation date or estimated age.</w:t>
      </w:r>
    </w:p>
    <w:p>
      <w:pPr>
        <w:pStyle w:val="ListBullet"/>
      </w:pPr>
      <w:r>
        <w:t>Operating hours and duty.</w:t>
      </w:r>
    </w:p>
    <w:p>
      <w:pPr>
        <w:pStyle w:val="ListBullet"/>
      </w:pPr>
      <w:r>
        <w:t>Breakdown history.</w:t>
      </w:r>
    </w:p>
    <w:p>
      <w:pPr>
        <w:pStyle w:val="ListBullet"/>
      </w:pPr>
      <w:r>
        <w:t>Environmental conditions.</w:t>
      </w:r>
    </w:p>
    <w:p>
      <w:pPr>
        <w:pStyle w:val="ListBullet"/>
      </w:pPr>
      <w:r>
        <w:t>Current performance and process capability.</w:t>
      </w:r>
    </w:p>
    <w:p>
      <w:pPr>
        <w:pStyle w:val="ListBullet"/>
      </w:pPr>
      <w:r>
        <w:t>Known modifications.</w:t>
      </w:r>
    </w:p>
    <w:p>
      <w:pPr>
        <w:pStyle w:val="ListBullet"/>
      </w:pPr>
      <w:r>
        <w:t>Available replacement parts.</w:t>
      </w:r>
    </w:p>
    <w:p>
      <w:pPr>
        <w:pStyle w:val="ListBullet"/>
      </w:pPr>
      <w:r>
        <w:t>Repair history and recurring faults.</w:t>
      </w:r>
    </w:p>
    <w:p>
      <w:pPr>
        <w:pStyle w:val="Heading3"/>
      </w:pPr>
      <w:r>
        <w:t>7.2 Technical Assessment</w:t>
      </w:r>
    </w:p>
    <w:p>
      <w:r>
        <w:t>Identify:</w:t>
      </w:r>
    </w:p>
    <w:p>
      <w:pPr>
        <w:pStyle w:val="ListBullet"/>
      </w:pPr>
      <w:r>
        <w:t>PLC, CNC, robot, HMI, and drive models.</w:t>
      </w:r>
    </w:p>
    <w:p>
      <w:pPr>
        <w:pStyle w:val="ListBullet"/>
      </w:pPr>
      <w:r>
        <w:t>I/O modules and communication cards.</w:t>
      </w:r>
    </w:p>
    <w:p>
      <w:pPr>
        <w:pStyle w:val="ListBullet"/>
      </w:pPr>
      <w:r>
        <w:t>Firmware versions.</w:t>
      </w:r>
    </w:p>
    <w:p>
      <w:pPr>
        <w:pStyle w:val="ListBullet"/>
      </w:pPr>
      <w:r>
        <w:t>Engineering software and required versions.</w:t>
      </w:r>
    </w:p>
    <w:p>
      <w:pPr>
        <w:pStyle w:val="ListBullet"/>
      </w:pPr>
      <w:r>
        <w:t>Communication protocols.</w:t>
      </w:r>
    </w:p>
    <w:p>
      <w:pPr>
        <w:pStyle w:val="ListBullet"/>
      </w:pPr>
      <w:r>
        <w:t>Network topology and device addresses.</w:t>
      </w:r>
    </w:p>
    <w:p>
      <w:pPr>
        <w:pStyle w:val="ListBullet"/>
      </w:pPr>
      <w:r>
        <w:t>Program and parameter backups.</w:t>
      </w:r>
    </w:p>
    <w:p>
      <w:pPr>
        <w:pStyle w:val="ListBullet"/>
      </w:pPr>
      <w:r>
        <w:t>Third-party equipment dependencies.</w:t>
      </w:r>
    </w:p>
    <w:p>
      <w:pPr>
        <w:pStyle w:val="ListBullet"/>
      </w:pPr>
      <w:r>
        <w:t>License and activation requirements.</w:t>
      </w:r>
    </w:p>
    <w:p>
      <w:pPr>
        <w:pStyle w:val="ListBullet"/>
      </w:pPr>
      <w:r>
        <w:t>Interfaces with databases, SCADA, MES, and quality systems.</w:t>
      </w:r>
    </w:p>
    <w:p>
      <w:pPr>
        <w:pStyle w:val="Heading3"/>
      </w:pPr>
      <w:r>
        <w:t>7.3 Support Assessment</w:t>
      </w:r>
    </w:p>
    <w:p>
      <w:r>
        <w:t>Confirm:</w:t>
      </w:r>
    </w:p>
    <w:p>
      <w:pPr>
        <w:pStyle w:val="ListBullet"/>
      </w:pPr>
      <w:r>
        <w:t>Current lifecycle status.</w:t>
      </w:r>
    </w:p>
    <w:p>
      <w:pPr>
        <w:pStyle w:val="ListBullet"/>
      </w:pPr>
      <w:r>
        <w:t>Manufacturer support availability.</w:t>
      </w:r>
    </w:p>
    <w:p>
      <w:pPr>
        <w:pStyle w:val="ListBullet"/>
      </w:pPr>
      <w:r>
        <w:t>Repair and refurbishment options.</w:t>
      </w:r>
    </w:p>
    <w:p>
      <w:pPr>
        <w:pStyle w:val="ListBullet"/>
      </w:pPr>
      <w:r>
        <w:t>Replacement part availability.</w:t>
      </w:r>
    </w:p>
    <w:p>
      <w:pPr>
        <w:pStyle w:val="ListBullet"/>
      </w:pPr>
      <w:r>
        <w:t>Supplier lead times.</w:t>
      </w:r>
    </w:p>
    <w:p>
      <w:pPr>
        <w:pStyle w:val="ListBullet"/>
      </w:pPr>
      <w:r>
        <w:t>Software update availability.</w:t>
      </w:r>
    </w:p>
    <w:p>
      <w:pPr>
        <w:pStyle w:val="ListBullet"/>
      </w:pPr>
      <w:r>
        <w:t>Cybersecurity advisory status.</w:t>
      </w:r>
    </w:p>
    <w:p>
      <w:pPr>
        <w:pStyle w:val="ListBullet"/>
      </w:pPr>
      <w:r>
        <w:t>Availability of trained service personnel.</w:t>
      </w:r>
    </w:p>
    <w:p>
      <w:pPr>
        <w:pStyle w:val="ListBullet"/>
      </w:pPr>
      <w:r>
        <w:t>Viable successor products.</w:t>
      </w:r>
    </w:p>
    <w:p>
      <w:pPr>
        <w:pStyle w:val="Heading3"/>
      </w:pPr>
      <w:r>
        <w:t>7.4 Documentation Assessment</w:t>
      </w:r>
    </w:p>
    <w:p>
      <w:r>
        <w:t>Check the availability and accuracy of:</w:t>
      </w:r>
    </w:p>
    <w:p>
      <w:pPr>
        <w:pStyle w:val="ListBullet"/>
      </w:pPr>
      <w:r>
        <w:t>Electrical drawings.</w:t>
      </w:r>
    </w:p>
    <w:p>
      <w:pPr>
        <w:pStyle w:val="ListBullet"/>
      </w:pPr>
      <w:r>
        <w:t>Panel layouts.</w:t>
      </w:r>
    </w:p>
    <w:p>
      <w:pPr>
        <w:pStyle w:val="ListBullet"/>
      </w:pPr>
      <w:r>
        <w:t>PLC source programs.</w:t>
      </w:r>
    </w:p>
    <w:p>
      <w:pPr>
        <w:pStyle w:val="ListBullet"/>
      </w:pPr>
      <w:r>
        <w:t>CNC and robot backups.</w:t>
      </w:r>
    </w:p>
    <w:p>
      <w:pPr>
        <w:pStyle w:val="ListBullet"/>
      </w:pPr>
      <w:r>
        <w:t>HMI projects.</w:t>
      </w:r>
    </w:p>
    <w:p>
      <w:pPr>
        <w:pStyle w:val="ListBullet"/>
      </w:pPr>
      <w:r>
        <w:t>Drive parameter files.</w:t>
      </w:r>
    </w:p>
    <w:p>
      <w:pPr>
        <w:pStyle w:val="ListBullet"/>
      </w:pPr>
      <w:r>
        <w:t>Network diagrams.</w:t>
      </w:r>
    </w:p>
    <w:p>
      <w:pPr>
        <w:pStyle w:val="ListBullet"/>
      </w:pPr>
      <w:r>
        <w:t>I/O lists.</w:t>
      </w:r>
    </w:p>
    <w:p>
      <w:pPr>
        <w:pStyle w:val="ListBullet"/>
      </w:pPr>
      <w:r>
        <w:t>Machine manuals.</w:t>
      </w:r>
    </w:p>
    <w:p>
      <w:pPr>
        <w:pStyle w:val="ListBullet"/>
      </w:pPr>
      <w:r>
        <w:t>Safety validation records.</w:t>
      </w:r>
    </w:p>
    <w:p>
      <w:pPr>
        <w:pStyle w:val="ListBullet"/>
      </w:pPr>
      <w:r>
        <w:t>Maintenance history.</w:t>
      </w:r>
    </w:p>
    <w:p>
      <w:pPr>
        <w:pStyle w:val="ListBullet"/>
      </w:pPr>
      <w:r>
        <w:t>Approved change records.</w:t>
      </w:r>
    </w:p>
    <w:p>
      <w:pPr>
        <w:pStyle w:val="Heading2"/>
      </w:pPr>
      <w:r>
        <w:t>8. Legacy System Inventory</w:t>
      </w:r>
    </w:p>
    <w:p>
      <w:r>
        <w:t>A legacy system register should identify each asset and its principal dependencies.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Unique equipment reference</w:t>
            </w:r>
          </w:p>
        </w:tc>
      </w:tr>
      <w:tr>
        <w:tc>
          <w:tcPr>
            <w:tcW w:type="dxa" w:w="5400"/>
          </w:tcPr>
          <w:p>
            <w:pPr>
              <w:spacing w:after="0" w:before="0" w:line="240" w:lineRule="auto"/>
              <w:jc w:val="left"/>
            </w:pPr>
            <w:r>
              <w:t>Machine and line</w:t>
            </w:r>
          </w:p>
        </w:tc>
        <w:tc>
          <w:tcPr>
            <w:tcW w:type="dxa" w:w="5400"/>
          </w:tcPr>
          <w:p>
            <w:pPr>
              <w:spacing w:after="0" w:before="0" w:line="240" w:lineRule="auto"/>
              <w:jc w:val="left"/>
            </w:pPr>
            <w:r>
              <w:t>Identifies the production installation</w:t>
            </w:r>
          </w:p>
        </w:tc>
      </w:tr>
      <w:tr>
        <w:tc>
          <w:tcPr>
            <w:tcW w:type="dxa" w:w="5400"/>
          </w:tcPr>
          <w:p>
            <w:pPr>
              <w:spacing w:after="0" w:before="0" w:line="240" w:lineRule="auto"/>
              <w:jc w:val="left"/>
            </w:pPr>
            <w:r>
              <w:t>Component category</w:t>
            </w:r>
          </w:p>
        </w:tc>
        <w:tc>
          <w:tcPr>
            <w:tcW w:type="dxa" w:w="5400"/>
          </w:tcPr>
          <w:p>
            <w:pPr>
              <w:spacing w:after="0" w:before="0" w:line="240" w:lineRule="auto"/>
              <w:jc w:val="left"/>
            </w:pPr>
            <w:r>
              <w:t>PLC, HMI, CNC, robot, drive, PC, or network</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supplier</w:t>
            </w:r>
          </w:p>
        </w:tc>
      </w:tr>
      <w:tr>
        <w:tc>
          <w:tcPr>
            <w:tcW w:type="dxa" w:w="5400"/>
          </w:tcPr>
          <w:p>
            <w:pPr>
              <w:spacing w:after="0" w:before="0" w:line="240" w:lineRule="auto"/>
              <w:jc w:val="left"/>
            </w:pPr>
            <w:r>
              <w:t>Exact model</w:t>
            </w:r>
          </w:p>
        </w:tc>
        <w:tc>
          <w:tcPr>
            <w:tcW w:type="dxa" w:w="5400"/>
          </w:tcPr>
          <w:p>
            <w:pPr>
              <w:spacing w:after="0" w:before="0" w:line="240" w:lineRule="auto"/>
              <w:jc w:val="left"/>
            </w:pPr>
            <w:r>
              <w:t>Supports lifecycle and compatibility research</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Distinguishes product variants</w:t>
            </w:r>
          </w:p>
        </w:tc>
      </w:tr>
      <w:tr>
        <w:tc>
          <w:tcPr>
            <w:tcW w:type="dxa" w:w="5400"/>
          </w:tcPr>
          <w:p>
            <w:pPr>
              <w:spacing w:after="0" w:before="0" w:line="240" w:lineRule="auto"/>
              <w:jc w:val="left"/>
            </w:pPr>
            <w:r>
              <w:t>Firmware or software version</w:t>
            </w:r>
          </w:p>
        </w:tc>
        <w:tc>
          <w:tcPr>
            <w:tcW w:type="dxa" w:w="5400"/>
          </w:tcPr>
          <w:p>
            <w:pPr>
              <w:spacing w:after="0" w:before="0" w:line="240" w:lineRule="auto"/>
              <w:jc w:val="left"/>
            </w:pPr>
            <w:r>
              <w:t>Establishes configuration requirements</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Records verified support condition</w:t>
            </w:r>
          </w:p>
        </w:tc>
      </w:tr>
      <w:tr>
        <w:tc>
          <w:tcPr>
            <w:tcW w:type="dxa" w:w="5400"/>
          </w:tcPr>
          <w:p>
            <w:pPr>
              <w:spacing w:after="0" w:before="0" w:line="240" w:lineRule="auto"/>
              <w:jc w:val="left"/>
            </w:pPr>
            <w:r>
              <w:t>Criticality</w:t>
            </w:r>
          </w:p>
        </w:tc>
        <w:tc>
          <w:tcPr>
            <w:tcW w:type="dxa" w:w="5400"/>
          </w:tcPr>
          <w:p>
            <w:pPr>
              <w:spacing w:after="0" w:before="0" w:line="240" w:lineRule="auto"/>
              <w:jc w:val="left"/>
            </w:pPr>
            <w:r>
              <w:t>Indicates production or safety importance</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Records stock and sourcing status</w:t>
            </w:r>
          </w:p>
        </w:tc>
      </w:tr>
      <w:tr>
        <w:tc>
          <w:tcPr>
            <w:tcW w:type="dxa" w:w="5400"/>
          </w:tcPr>
          <w:p>
            <w:pPr>
              <w:spacing w:after="0" w:before="0" w:line="240" w:lineRule="auto"/>
              <w:jc w:val="left"/>
            </w:pPr>
            <w:r>
              <w:t>Repair lead time</w:t>
            </w:r>
          </w:p>
        </w:tc>
        <w:tc>
          <w:tcPr>
            <w:tcW w:type="dxa" w:w="5400"/>
          </w:tcPr>
          <w:p>
            <w:pPr>
              <w:spacing w:after="0" w:before="0" w:line="240" w:lineRule="auto"/>
              <w:jc w:val="left"/>
            </w:pPr>
            <w:r>
              <w:t>Estimates recovery delay</w:t>
            </w:r>
          </w:p>
        </w:tc>
      </w:tr>
      <w:tr>
        <w:tc>
          <w:tcPr>
            <w:tcW w:type="dxa" w:w="5400"/>
          </w:tcPr>
          <w:p>
            <w:pPr>
              <w:spacing w:after="0" w:before="0" w:line="240" w:lineRule="auto"/>
              <w:jc w:val="left"/>
            </w:pPr>
            <w:r>
              <w:t>Backup status</w:t>
            </w:r>
          </w:p>
        </w:tc>
        <w:tc>
          <w:tcPr>
            <w:tcW w:type="dxa" w:w="5400"/>
          </w:tcPr>
          <w:p>
            <w:pPr>
              <w:spacing w:after="0" w:before="0" w:line="240" w:lineRule="auto"/>
              <w:jc w:val="left"/>
            </w:pPr>
            <w:r>
              <w:t>Indicates whether recovery files exist and are verified</w:t>
            </w:r>
          </w:p>
        </w:tc>
      </w:tr>
      <w:tr>
        <w:tc>
          <w:tcPr>
            <w:tcW w:type="dxa" w:w="5400"/>
          </w:tcPr>
          <w:p>
            <w:pPr>
              <w:spacing w:after="0" w:before="0" w:line="240" w:lineRule="auto"/>
              <w:jc w:val="left"/>
            </w:pPr>
            <w:r>
              <w:t>Documentation status</w:t>
            </w:r>
          </w:p>
        </w:tc>
        <w:tc>
          <w:tcPr>
            <w:tcW w:type="dxa" w:w="5400"/>
          </w:tcPr>
          <w:p>
            <w:pPr>
              <w:spacing w:after="0" w:before="0" w:line="240" w:lineRule="auto"/>
              <w:jc w:val="left"/>
            </w:pPr>
            <w:r>
              <w:t>Records drawing and configuration completeness</w:t>
            </w:r>
          </w:p>
        </w:tc>
      </w:tr>
      <w:tr>
        <w:tc>
          <w:tcPr>
            <w:tcW w:type="dxa" w:w="5400"/>
          </w:tcPr>
          <w:p>
            <w:pPr>
              <w:spacing w:after="0" w:before="0" w:line="240" w:lineRule="auto"/>
              <w:jc w:val="left"/>
            </w:pPr>
            <w:r>
              <w:t>Cybersecurity status</w:t>
            </w:r>
          </w:p>
        </w:tc>
        <w:tc>
          <w:tcPr>
            <w:tcW w:type="dxa" w:w="5400"/>
          </w:tcPr>
          <w:p>
            <w:pPr>
              <w:spacing w:after="0" w:before="0" w:line="240" w:lineRule="auto"/>
              <w:jc w:val="left"/>
            </w:pPr>
            <w:r>
              <w:t>Records relevant exposure and controls</w:t>
            </w:r>
          </w:p>
        </w:tc>
      </w:tr>
      <w:tr>
        <w:tc>
          <w:tcPr>
            <w:tcW w:type="dxa" w:w="5400"/>
          </w:tcPr>
          <w:p>
            <w:pPr>
              <w:spacing w:after="0" w:before="0" w:line="240" w:lineRule="auto"/>
              <w:jc w:val="left"/>
            </w:pPr>
            <w:r>
              <w:t>Migration option</w:t>
            </w:r>
          </w:p>
        </w:tc>
        <w:tc>
          <w:tcPr>
            <w:tcW w:type="dxa" w:w="5400"/>
          </w:tcPr>
          <w:p>
            <w:pPr>
              <w:spacing w:after="0" w:before="0" w:line="240" w:lineRule="auto"/>
              <w:jc w:val="left"/>
            </w:pPr>
            <w:r>
              <w:t>Identifies potential modernization paths</w:t>
            </w:r>
          </w:p>
        </w:tc>
      </w:tr>
      <w:tr>
        <w:tc>
          <w:tcPr>
            <w:tcW w:type="dxa" w:w="5400"/>
          </w:tcPr>
          <w:p>
            <w:pPr>
              <w:spacing w:after="0" w:before="0" w:line="240" w:lineRule="auto"/>
              <w:jc w:val="left"/>
            </w:pPr>
            <w:r>
              <w:t>Risk rating</w:t>
            </w:r>
          </w:p>
        </w:tc>
        <w:tc>
          <w:tcPr>
            <w:tcW w:type="dxa" w:w="5400"/>
          </w:tcPr>
          <w:p>
            <w:pPr>
              <w:spacing w:after="0" w:before="0" w:line="240" w:lineRule="auto"/>
              <w:jc w:val="left"/>
            </w:pPr>
            <w:r>
              <w:t>Supports prioritization</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Assigns responsibility</w:t>
            </w:r>
          </w:p>
        </w:tc>
      </w:tr>
      <w:tr>
        <w:tc>
          <w:tcPr>
            <w:tcW w:type="dxa" w:w="5400"/>
          </w:tcPr>
          <w:p>
            <w:pPr>
              <w:spacing w:after="0" w:before="0" w:line="240" w:lineRule="auto"/>
              <w:jc w:val="left"/>
            </w:pPr>
            <w:r>
              <w:t>Target date</w:t>
            </w:r>
          </w:p>
        </w:tc>
        <w:tc>
          <w:tcPr>
            <w:tcW w:type="dxa" w:w="5400"/>
          </w:tcPr>
          <w:p>
            <w:pPr>
              <w:spacing w:after="0" w:before="0" w:line="240" w:lineRule="auto"/>
              <w:jc w:val="left"/>
            </w:pPr>
            <w:r>
              <w:t>Tracks mitigation completion</w:t>
            </w:r>
          </w:p>
        </w:tc>
      </w:tr>
    </w:tbl>
    <w:p/>
    <w:p>
      <w:r>
        <w:t>Use unique asset IDs and consistent model-number formats. A register that says "old PLC near line" is not asset management. It is a treasure hunt with worse prizes.</w:t>
      </w:r>
    </w:p>
    <w:p>
      <w:pPr>
        <w:pStyle w:val="Heading2"/>
      </w:pPr>
      <w:r>
        <w:t>9. Backup and Recovery Strategy</w:t>
      </w:r>
    </w:p>
    <w:p>
      <w:r>
        <w:t>Backup management is one of the highest-value activities for legacy systems because original software and engineering tools may no longer be easy to obtain.</w:t>
      </w:r>
    </w:p>
    <w:p>
      <w:pPr>
        <w:pStyle w:val="Heading3"/>
      </w:pPr>
      <w:r>
        <w:t>9.1 What to Back Up</w:t>
      </w:r>
    </w:p>
    <w:p>
      <w:r>
        <w:t>Depending on the equipment, preserve:</w:t>
      </w:r>
    </w:p>
    <w:p>
      <w:pPr>
        <w:pStyle w:val="ListBullet"/>
      </w:pPr>
      <w:r>
        <w:t>PLC source project and compiled or downloadable form where available.</w:t>
      </w:r>
    </w:p>
    <w:p>
      <w:pPr>
        <w:pStyle w:val="ListBullet"/>
      </w:pPr>
      <w:r>
        <w:t>PLC hardware configuration.</w:t>
      </w:r>
    </w:p>
    <w:p>
      <w:pPr>
        <w:pStyle w:val="ListBullet"/>
      </w:pPr>
      <w:r>
        <w:t>HMI development project and runtime configuration.</w:t>
      </w:r>
    </w:p>
    <w:p>
      <w:pPr>
        <w:pStyle w:val="ListBullet"/>
      </w:pPr>
      <w:r>
        <w:t>SCADA projects, tags, alarms, and historian configuration.</w:t>
      </w:r>
    </w:p>
    <w:p>
      <w:pPr>
        <w:pStyle w:val="ListBullet"/>
      </w:pPr>
      <w:r>
        <w:t>CNC parameters, programs, and machine-builder files.</w:t>
      </w:r>
    </w:p>
    <w:p>
      <w:pPr>
        <w:pStyle w:val="ListBullet"/>
      </w:pPr>
      <w:r>
        <w:t>Robot programs, mastering information, and configuration data.</w:t>
      </w:r>
    </w:p>
    <w:p>
      <w:pPr>
        <w:pStyle w:val="ListBullet"/>
      </w:pPr>
      <w:r>
        <w:t>VFD and servo parameters.</w:t>
      </w:r>
    </w:p>
    <w:p>
      <w:pPr>
        <w:pStyle w:val="ListBullet"/>
      </w:pPr>
      <w:r>
        <w:t>Industrial PC disk images and application installers.</w:t>
      </w:r>
    </w:p>
    <w:p>
      <w:pPr>
        <w:pStyle w:val="ListBullet"/>
      </w:pPr>
      <w:r>
        <w:t>Database schemas, configuration, and required data.</w:t>
      </w:r>
    </w:p>
    <w:p>
      <w:pPr>
        <w:pStyle w:val="ListBullet"/>
      </w:pPr>
      <w:r>
        <w:t>Network configuration and device settings.</w:t>
      </w:r>
    </w:p>
    <w:p>
      <w:pPr>
        <w:pStyle w:val="ListBullet"/>
      </w:pPr>
      <w:r>
        <w:t>License files and activation details where legally and technically permitted.</w:t>
      </w:r>
    </w:p>
    <w:p>
      <w:r>
        <w:t>Passwords and credentials must be stored using approved secure methods, not embedded in ordinary maintenance documents.</w:t>
      </w:r>
    </w:p>
    <w:p>
      <w:pPr>
        <w:pStyle w:val="Heading3"/>
      </w:pPr>
      <w:r>
        <w:t>9.2 Backup Quality</w:t>
      </w:r>
    </w:p>
    <w:p>
      <w:r>
        <w:t>A backup is useful only if it is complete, readable, and restorable.</w:t>
      </w:r>
    </w:p>
    <w:p>
      <w:r>
        <w:t>Recommended controls:</w:t>
      </w:r>
    </w:p>
    <w:p>
      <w:pPr>
        <w:pStyle w:val="ListBullet"/>
      </w:pPr>
      <w:r>
        <w:t>Record the asset and exact version associated with each backup.</w:t>
      </w:r>
    </w:p>
    <w:p>
      <w:pPr>
        <w:pStyle w:val="ListBullet"/>
      </w:pPr>
      <w:r>
        <w:t>Preserve source files in addition to device uploads where available.</w:t>
      </w:r>
    </w:p>
    <w:p>
      <w:pPr>
        <w:pStyle w:val="ListBullet"/>
      </w:pPr>
      <w:r>
        <w:t>Record upload or download dates and known differences.</w:t>
      </w:r>
    </w:p>
    <w:p>
      <w:pPr>
        <w:pStyle w:val="ListBullet"/>
      </w:pPr>
      <w:r>
        <w:t>Store files in approved, access-controlled locations.</w:t>
      </w:r>
    </w:p>
    <w:p>
      <w:pPr>
        <w:pStyle w:val="ListBullet"/>
      </w:pPr>
      <w:r>
        <w:t>Maintain protected copies separate from the production system.</w:t>
      </w:r>
    </w:p>
    <w:p>
      <w:pPr>
        <w:pStyle w:val="ListBullet"/>
      </w:pPr>
      <w:r>
        <w:t>Verify file integrity.</w:t>
      </w:r>
    </w:p>
    <w:p>
      <w:pPr>
        <w:pStyle w:val="ListBullet"/>
      </w:pPr>
      <w:r>
        <w:t>Test restoration in a safe, controlled environment.</w:t>
      </w:r>
    </w:p>
    <w:p>
      <w:pPr>
        <w:pStyle w:val="ListBullet"/>
      </w:pPr>
      <w:r>
        <w:t>Record restoration prerequisites, licenses, and hardware dependencies.</w:t>
      </w:r>
    </w:p>
    <w:p>
      <w:pPr>
        <w:pStyle w:val="ListBullet"/>
      </w:pPr>
      <w:r>
        <w:t>Maintain change history and approval records.</w:t>
      </w:r>
    </w:p>
    <w:p>
      <w:r>
        <w:t>A backup taken from a controller may contain only what the controller can provide. It may omit comments, symbols, source code, libraries, or other project information. Preserve the original engineering project whenever possible.</w:t>
      </w:r>
    </w:p>
    <w:p>
      <w:pPr>
        <w:pStyle w:val="Heading2"/>
      </w:pPr>
      <w:r>
        <w:t>10. Legacy System Troubleshooting</w:t>
      </w:r>
    </w:p>
    <w:p>
      <w:r>
        <w:t>Troubleshooting legacy equipment requires stronger documentation discipline because diagnostic tools and replacement parts may be limited.</w:t>
      </w:r>
    </w:p>
    <w:p>
      <w:pPr>
        <w:pStyle w:val="Heading3"/>
      </w:pPr>
      <w:r>
        <w:t>Step 1: Establish the Fault</w:t>
      </w:r>
    </w:p>
    <w:p>
      <w:r>
        <w:t>Record the exact symptom, alarm, machine condition, and time of occurrence.</w:t>
      </w:r>
    </w:p>
    <w:p>
      <w:pPr>
        <w:pStyle w:val="Heading3"/>
      </w:pPr>
      <w:r>
        <w:t>Step 2: Protect the Existing Configuration</w:t>
      </w:r>
    </w:p>
    <w:p>
      <w:r>
        <w:t>Before modifying programs, parameters, firmware, or hardware, obtain an approved backup and document the current configuration where practical.</w:t>
      </w:r>
    </w:p>
    <w:p>
      <w:pPr>
        <w:pStyle w:val="Heading3"/>
      </w:pPr>
      <w:r>
        <w:t>Step 3: Identify Dependencies</w:t>
      </w:r>
    </w:p>
    <w:p>
      <w:r>
        <w:t>Determine whether the affected component depends on specific software versions, communication cards, licenses, or proprietary hardware.</w:t>
      </w:r>
    </w:p>
    <w:p>
      <w:pPr>
        <w:pStyle w:val="Heading3"/>
      </w:pPr>
      <w:r>
        <w:t>Step 4: Check Basic Conditions</w:t>
      </w:r>
    </w:p>
    <w:p>
      <w:r>
        <w:t>Verify supply power, grounding, wiring, connectors, cooling, environmental conditions, and relevant diagnostic indicators using approved procedures.</w:t>
      </w:r>
    </w:p>
    <w:p>
      <w:pPr>
        <w:pStyle w:val="Heading3"/>
      </w:pPr>
      <w:r>
        <w:t>Step 5: Separate Hardware and Software Causes</w:t>
      </w:r>
    </w:p>
    <w:p>
      <w:r>
        <w:t>Check whether the fault originates in the field device, communication path, controller, engineering software, configuration, or downstream system.</w:t>
      </w:r>
    </w:p>
    <w:p>
      <w:pPr>
        <w:pStyle w:val="Heading3"/>
      </w:pPr>
      <w:r>
        <w:t>Step 6: Avoid Uncontrolled Changes</w:t>
      </w:r>
    </w:p>
    <w:p>
      <w:r>
        <w:t>Do not perform firmware upgrades, factory resets, parameter initialization, or program downloads merely to see whether the fault disappears.</w:t>
      </w:r>
    </w:p>
    <w:p>
      <w:pPr>
        <w:pStyle w:val="Heading3"/>
      </w:pPr>
      <w:r>
        <w:t>Step 7: Restore and Verify</w:t>
      </w:r>
    </w:p>
    <w:p>
      <w:r>
        <w:t>After an authorized repair, validate the relevant operating sequence, alarms, interlocks, process outputs, and recovery behavior.</w:t>
      </w:r>
    </w:p>
    <w:p>
      <w:pPr>
        <w:pStyle w:val="Heading2"/>
      </w:pPr>
      <w:r>
        <w:t>11. Legacy System Modernization Options</w:t>
      </w:r>
    </w:p>
    <w:p>
      <w:r>
        <w:t>Modernization does not always require replacing the entire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Strategy</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Maintain as-is</w:t>
            </w:r>
          </w:p>
        </w:tc>
        <w:tc>
          <w:tcPr>
            <w:tcW w:type="dxa" w:w="3600"/>
          </w:tcPr>
          <w:p>
            <w:pPr>
              <w:spacing w:after="0" w:before="0" w:line="240" w:lineRule="auto"/>
              <w:jc w:val="left"/>
            </w:pPr>
            <w:r>
              <w:t>Continue operation with existing equipment</w:t>
            </w:r>
          </w:p>
        </w:tc>
        <w:tc>
          <w:tcPr>
            <w:tcW w:type="dxa" w:w="3600"/>
          </w:tcPr>
          <w:p>
            <w:pPr>
              <w:spacing w:after="0" w:before="0" w:line="240" w:lineRule="auto"/>
              <w:jc w:val="left"/>
            </w:pPr>
            <w:r>
              <w:t>Requires acceptable risk and recovery capability</w:t>
            </w:r>
          </w:p>
        </w:tc>
      </w:tr>
      <w:tr>
        <w:tc>
          <w:tcPr>
            <w:tcW w:type="dxa" w:w="3600"/>
          </w:tcPr>
          <w:p>
            <w:pPr>
              <w:spacing w:after="0" w:before="0" w:line="240" w:lineRule="auto"/>
              <w:jc w:val="left"/>
            </w:pPr>
            <w:r>
              <w:t>Repair and refurbish</w:t>
            </w:r>
          </w:p>
        </w:tc>
        <w:tc>
          <w:tcPr>
            <w:tcW w:type="dxa" w:w="3600"/>
          </w:tcPr>
          <w:p>
            <w:pPr>
              <w:spacing w:after="0" w:before="0" w:line="240" w:lineRule="auto"/>
              <w:jc w:val="left"/>
            </w:pPr>
            <w:r>
              <w:t>Repair the original hardware</w:t>
            </w:r>
          </w:p>
        </w:tc>
        <w:tc>
          <w:tcPr>
            <w:tcW w:type="dxa" w:w="3600"/>
          </w:tcPr>
          <w:p>
            <w:pPr>
              <w:spacing w:after="0" w:before="0" w:line="240" w:lineRule="auto"/>
              <w:jc w:val="left"/>
            </w:pPr>
            <w:r>
              <w:t>Depends on parts, expertise, and repair quality</w:t>
            </w:r>
          </w:p>
        </w:tc>
      </w:tr>
      <w:tr>
        <w:tc>
          <w:tcPr>
            <w:tcW w:type="dxa" w:w="3600"/>
          </w:tcPr>
          <w:p>
            <w:pPr>
              <w:spacing w:after="0" w:before="0" w:line="240" w:lineRule="auto"/>
              <w:jc w:val="left"/>
            </w:pPr>
            <w:r>
              <w:t>Strategic spare holding</w:t>
            </w:r>
          </w:p>
        </w:tc>
        <w:tc>
          <w:tcPr>
            <w:tcW w:type="dxa" w:w="3600"/>
          </w:tcPr>
          <w:p>
            <w:pPr>
              <w:spacing w:after="0" w:before="0" w:line="240" w:lineRule="auto"/>
              <w:jc w:val="left"/>
            </w:pPr>
            <w:r>
              <w:t>Stock selected components</w:t>
            </w:r>
          </w:p>
        </w:tc>
        <w:tc>
          <w:tcPr>
            <w:tcW w:type="dxa" w:w="3600"/>
          </w:tcPr>
          <w:p>
            <w:pPr>
              <w:spacing w:after="0" w:before="0" w:line="240" w:lineRule="auto"/>
              <w:jc w:val="left"/>
            </w:pPr>
            <w:r>
              <w:t>Requires justified quantities and suitable storage</w:t>
            </w:r>
          </w:p>
        </w:tc>
      </w:tr>
      <w:tr>
        <w:tc>
          <w:tcPr>
            <w:tcW w:type="dxa" w:w="3600"/>
          </w:tcPr>
          <w:p>
            <w:pPr>
              <w:spacing w:after="0" w:before="0" w:line="240" w:lineRule="auto"/>
              <w:jc w:val="left"/>
            </w:pPr>
            <w:r>
              <w:t>Component retrofit</w:t>
            </w:r>
          </w:p>
        </w:tc>
        <w:tc>
          <w:tcPr>
            <w:tcW w:type="dxa" w:w="3600"/>
          </w:tcPr>
          <w:p>
            <w:pPr>
              <w:spacing w:after="0" w:before="0" w:line="240" w:lineRule="auto"/>
              <w:jc w:val="left"/>
            </w:pPr>
            <w:r>
              <w:t>Replace a specific obsolete subsystem</w:t>
            </w:r>
          </w:p>
        </w:tc>
        <w:tc>
          <w:tcPr>
            <w:tcW w:type="dxa" w:w="3600"/>
          </w:tcPr>
          <w:p>
            <w:pPr>
              <w:spacing w:after="0" w:before="0" w:line="240" w:lineRule="auto"/>
              <w:jc w:val="left"/>
            </w:pPr>
            <w:r>
              <w:t>Requires interface and functional validation</w:t>
            </w:r>
          </w:p>
        </w:tc>
      </w:tr>
      <w:tr>
        <w:tc>
          <w:tcPr>
            <w:tcW w:type="dxa" w:w="3600"/>
          </w:tcPr>
          <w:p>
            <w:pPr>
              <w:spacing w:after="0" w:before="0" w:line="240" w:lineRule="auto"/>
              <w:jc w:val="left"/>
            </w:pPr>
            <w:r>
              <w:t>PLC migration</w:t>
            </w:r>
          </w:p>
        </w:tc>
        <w:tc>
          <w:tcPr>
            <w:tcW w:type="dxa" w:w="3600"/>
          </w:tcPr>
          <w:p>
            <w:pPr>
              <w:spacing w:after="0" w:before="0" w:line="240" w:lineRule="auto"/>
              <w:jc w:val="left"/>
            </w:pPr>
            <w:r>
              <w:t>Replace the controller platform</w:t>
            </w:r>
          </w:p>
        </w:tc>
        <w:tc>
          <w:tcPr>
            <w:tcW w:type="dxa" w:w="3600"/>
          </w:tcPr>
          <w:p>
            <w:pPr>
              <w:spacing w:after="0" w:before="0" w:line="240" w:lineRule="auto"/>
              <w:jc w:val="left"/>
            </w:pPr>
            <w:r>
              <w:t>Requires logic, I/O, communications, and sequence validation</w:t>
            </w:r>
          </w:p>
        </w:tc>
      </w:tr>
      <w:tr>
        <w:tc>
          <w:tcPr>
            <w:tcW w:type="dxa" w:w="3600"/>
          </w:tcPr>
          <w:p>
            <w:pPr>
              <w:spacing w:after="0" w:before="0" w:line="240" w:lineRule="auto"/>
              <w:jc w:val="left"/>
            </w:pPr>
            <w:r>
              <w:t>HMI migration</w:t>
            </w:r>
          </w:p>
        </w:tc>
        <w:tc>
          <w:tcPr>
            <w:tcW w:type="dxa" w:w="3600"/>
          </w:tcPr>
          <w:p>
            <w:pPr>
              <w:spacing w:after="0" w:before="0" w:line="240" w:lineRule="auto"/>
              <w:jc w:val="left"/>
            </w:pPr>
            <w:r>
              <w:t>Replace the operator interface</w:t>
            </w:r>
          </w:p>
        </w:tc>
        <w:tc>
          <w:tcPr>
            <w:tcW w:type="dxa" w:w="3600"/>
          </w:tcPr>
          <w:p>
            <w:pPr>
              <w:spacing w:after="0" w:before="0" w:line="240" w:lineRule="auto"/>
              <w:jc w:val="left"/>
            </w:pPr>
            <w:r>
              <w:t>Requires project conversion and operational testing</w:t>
            </w:r>
          </w:p>
        </w:tc>
      </w:tr>
      <w:tr>
        <w:tc>
          <w:tcPr>
            <w:tcW w:type="dxa" w:w="3600"/>
          </w:tcPr>
          <w:p>
            <w:pPr>
              <w:spacing w:after="0" w:before="0" w:line="240" w:lineRule="auto"/>
              <w:jc w:val="left"/>
            </w:pPr>
            <w:r>
              <w:t>Drive modernization</w:t>
            </w:r>
          </w:p>
        </w:tc>
        <w:tc>
          <w:tcPr>
            <w:tcW w:type="dxa" w:w="3600"/>
          </w:tcPr>
          <w:p>
            <w:pPr>
              <w:spacing w:after="0" w:before="0" w:line="240" w:lineRule="auto"/>
              <w:jc w:val="left"/>
            </w:pPr>
            <w:r>
              <w:t>Replace VFDs or servo drives</w:t>
            </w:r>
          </w:p>
        </w:tc>
        <w:tc>
          <w:tcPr>
            <w:tcW w:type="dxa" w:w="3600"/>
          </w:tcPr>
          <w:p>
            <w:pPr>
              <w:spacing w:after="0" w:before="0" w:line="240" w:lineRule="auto"/>
              <w:jc w:val="left"/>
            </w:pPr>
            <w:r>
              <w:t>Requires motor, feedback, parameter, and control validation</w:t>
            </w:r>
          </w:p>
        </w:tc>
      </w:tr>
      <w:tr>
        <w:tc>
          <w:tcPr>
            <w:tcW w:type="dxa" w:w="3600"/>
          </w:tcPr>
          <w:p>
            <w:pPr>
              <w:spacing w:after="0" w:before="0" w:line="240" w:lineRule="auto"/>
              <w:jc w:val="left"/>
            </w:pPr>
            <w:r>
              <w:t>Gateway integration</w:t>
            </w:r>
          </w:p>
        </w:tc>
        <w:tc>
          <w:tcPr>
            <w:tcW w:type="dxa" w:w="3600"/>
          </w:tcPr>
          <w:p>
            <w:pPr>
              <w:spacing w:after="0" w:before="0" w:line="240" w:lineRule="auto"/>
              <w:jc w:val="left"/>
            </w:pPr>
            <w:r>
              <w:t>Connect legacy systems to newer networks</w:t>
            </w:r>
          </w:p>
        </w:tc>
        <w:tc>
          <w:tcPr>
            <w:tcW w:type="dxa" w:w="3600"/>
          </w:tcPr>
          <w:p>
            <w:pPr>
              <w:spacing w:after="0" w:before="0" w:line="240" w:lineRule="auto"/>
              <w:jc w:val="left"/>
            </w:pPr>
            <w:r>
              <w:t>Requires protocol validation and cybersecurity controls</w:t>
            </w:r>
          </w:p>
        </w:tc>
      </w:tr>
      <w:tr>
        <w:tc>
          <w:tcPr>
            <w:tcW w:type="dxa" w:w="3600"/>
          </w:tcPr>
          <w:p>
            <w:pPr>
              <w:spacing w:after="0" w:before="0" w:line="240" w:lineRule="auto"/>
              <w:jc w:val="left"/>
            </w:pPr>
            <w:r>
              <w:t>Industrial PC replacement</w:t>
            </w:r>
          </w:p>
        </w:tc>
        <w:tc>
          <w:tcPr>
            <w:tcW w:type="dxa" w:w="3600"/>
          </w:tcPr>
          <w:p>
            <w:pPr>
              <w:spacing w:after="0" w:before="0" w:line="240" w:lineRule="auto"/>
              <w:jc w:val="left"/>
            </w:pPr>
            <w:r>
              <w:t>Replace the computing platform</w:t>
            </w:r>
          </w:p>
        </w:tc>
        <w:tc>
          <w:tcPr>
            <w:tcW w:type="dxa" w:w="3600"/>
          </w:tcPr>
          <w:p>
            <w:pPr>
              <w:spacing w:after="0" w:before="0" w:line="240" w:lineRule="auto"/>
              <w:jc w:val="left"/>
            </w:pPr>
            <w:r>
              <w:t>Requires OS, driver, licensing, and application compatibility</w:t>
            </w:r>
          </w:p>
        </w:tc>
      </w:tr>
      <w:tr>
        <w:tc>
          <w:tcPr>
            <w:tcW w:type="dxa" w:w="3600"/>
          </w:tcPr>
          <w:p>
            <w:pPr>
              <w:spacing w:after="0" w:before="0" w:line="240" w:lineRule="auto"/>
              <w:jc w:val="left"/>
            </w:pPr>
            <w:r>
              <w:t>Full machine modernization</w:t>
            </w:r>
          </w:p>
        </w:tc>
        <w:tc>
          <w:tcPr>
            <w:tcW w:type="dxa" w:w="3600"/>
          </w:tcPr>
          <w:p>
            <w:pPr>
              <w:spacing w:after="0" w:before="0" w:line="240" w:lineRule="auto"/>
              <w:jc w:val="left"/>
            </w:pPr>
            <w:r>
              <w:t>Replace multiple subsystems or the complete control architecture</w:t>
            </w:r>
          </w:p>
        </w:tc>
        <w:tc>
          <w:tcPr>
            <w:tcW w:type="dxa" w:w="3600"/>
          </w:tcPr>
          <w:p>
            <w:pPr>
              <w:spacing w:after="0" w:before="0" w:line="240" w:lineRule="auto"/>
              <w:jc w:val="left"/>
            </w:pPr>
            <w:r>
              <w:t>Higher cost and larger validation scope</w:t>
            </w:r>
          </w:p>
        </w:tc>
      </w:tr>
      <w:tr>
        <w:tc>
          <w:tcPr>
            <w:tcW w:type="dxa" w:w="3600"/>
          </w:tcPr>
          <w:p>
            <w:pPr>
              <w:spacing w:after="0" w:before="0" w:line="240" w:lineRule="auto"/>
              <w:jc w:val="left"/>
            </w:pPr>
            <w:r>
              <w:t>Decommissioning</w:t>
            </w:r>
          </w:p>
        </w:tc>
        <w:tc>
          <w:tcPr>
            <w:tcW w:type="dxa" w:w="3600"/>
          </w:tcPr>
          <w:p>
            <w:pPr>
              <w:spacing w:after="0" w:before="0" w:line="240" w:lineRule="auto"/>
              <w:jc w:val="left"/>
            </w:pPr>
            <w:r>
              <w:t>Remove the system from service</w:t>
            </w:r>
          </w:p>
        </w:tc>
        <w:tc>
          <w:tcPr>
            <w:tcW w:type="dxa" w:w="3600"/>
          </w:tcPr>
          <w:p>
            <w:pPr>
              <w:spacing w:after="0" w:before="0" w:line="240" w:lineRule="auto"/>
              <w:jc w:val="left"/>
            </w:pPr>
            <w:r>
              <w:t>Requires production, safety, data, and disposal planning</w:t>
            </w:r>
          </w:p>
        </w:tc>
      </w:tr>
    </w:tbl>
    <w:p/>
    <w:p>
      <w:r>
        <w:t>The appropriate strategy depends on risk, cost, technical feasibility, and the expected remaining service life of the machine.</w:t>
      </w:r>
    </w:p>
    <w:p>
      <w:pPr>
        <w:pStyle w:val="Heading2"/>
      </w:pPr>
      <w:r>
        <w:t>12. Brownfield Integration with Industry 4.0</w:t>
      </w:r>
    </w:p>
    <w:p>
      <w:r>
        <w:t>Legacy equipment can often provide useful production data without replacing its core control system.</w:t>
      </w:r>
    </w:p>
    <w:p>
      <w:r>
        <w:t>Potential integration methods include:</w:t>
      </w:r>
    </w:p>
    <w:p>
      <w:pPr>
        <w:pStyle w:val="ListBullet"/>
      </w:pPr>
      <w:r>
        <w:t>Read-only PLC data access where supported.</w:t>
      </w:r>
    </w:p>
    <w:p>
      <w:pPr>
        <w:pStyle w:val="ListBullet"/>
      </w:pPr>
      <w:r>
        <w:t>OPC UA or other suitable industrial communication interfaces.</w:t>
      </w:r>
    </w:p>
    <w:p>
      <w:pPr>
        <w:pStyle w:val="ListBullet"/>
      </w:pPr>
      <w:r>
        <w:t>Protocol gateways.</w:t>
      </w:r>
    </w:p>
    <w:p>
      <w:pPr>
        <w:pStyle w:val="ListBullet"/>
      </w:pPr>
      <w:r>
        <w:t>Isolated data-acquisition devices.</w:t>
      </w:r>
    </w:p>
    <w:p>
      <w:pPr>
        <w:pStyle w:val="ListBullet"/>
      </w:pPr>
      <w:r>
        <w:t>Industrial PCs or edge gateways.</w:t>
      </w:r>
    </w:p>
    <w:p>
      <w:pPr>
        <w:pStyle w:val="ListBullet"/>
      </w:pPr>
      <w:r>
        <w:t>Node-RED for approved data integration.</w:t>
      </w:r>
    </w:p>
    <w:p>
      <w:pPr>
        <w:pStyle w:val="ListBullet"/>
      </w:pPr>
      <w:r>
        <w:t>SQL databases for historical records.</w:t>
      </w:r>
    </w:p>
    <w:p>
      <w:pPr>
        <w:pStyle w:val="ListBullet"/>
      </w:pPr>
      <w:r>
        <w:t>Grafana or Power BI for visualization.</w:t>
      </w:r>
    </w:p>
    <w:p>
      <w:r>
        <w:t>A typical architecture might be:</w:t>
      </w:r>
    </w:p>
    <w:p>
      <w:pPr>
        <w:shd w:val="clear" w:color="auto" w:fill="F4F4F4"/>
        <w:spacing w:before="0" w:after="0" w:line="240" w:lineRule="auto"/>
        <w:ind w:left="216" w:right="216"/>
        <w:jc w:val="left"/>
      </w:pPr>
      <w:r>
        <w:rPr>
          <w:rFonts w:ascii="Consolas" w:hAnsi="Consolas"/>
          <w:color w:val="202020"/>
          <w:sz w:val="18"/>
        </w:rPr>
        <w:t>Legacy PLC / CNC / Test Bench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Gateway or Edge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OT Data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 SQL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Dashboard / Reporting / Analytics</w:t>
      </w:r>
    </w:p>
    <w:p/>
    <w:p>
      <w:r>
        <w:t>Integration must not compromise the control system's timing, stability, or safety functions.</w:t>
      </w:r>
    </w:p>
    <w:p>
      <w:pPr>
        <w:pStyle w:val="Heading3"/>
      </w:pPr>
      <w:r>
        <w:t>12.1 Integration Rules</w:t>
      </w:r>
    </w:p>
    <w:p>
      <w:pPr>
        <w:pStyle w:val="ListBullet"/>
      </w:pPr>
      <w:r>
        <w:t>Prefer read-only access where write access is unnecessary.</w:t>
      </w:r>
    </w:p>
    <w:p>
      <w:pPr>
        <w:pStyle w:val="ListBullet"/>
      </w:pPr>
      <w:r>
        <w:t>Do not connect unsupported equipment directly to public networks.</w:t>
      </w:r>
    </w:p>
    <w:p>
      <w:pPr>
        <w:pStyle w:val="ListBullet"/>
      </w:pPr>
      <w:r>
        <w:t>Use network segmentation and approved firewall rules.</w:t>
      </w:r>
    </w:p>
    <w:p>
      <w:pPr>
        <w:pStyle w:val="ListBullet"/>
      </w:pPr>
      <w:r>
        <w:t>Control remote access and engineering workstation access.</w:t>
      </w:r>
    </w:p>
    <w:p>
      <w:pPr>
        <w:pStyle w:val="ListBullet"/>
      </w:pPr>
      <w:r>
        <w:t>Validate protocol behavior and data quality.</w:t>
      </w:r>
    </w:p>
    <w:p>
      <w:pPr>
        <w:pStyle w:val="ListBullet"/>
      </w:pPr>
      <w:r>
        <w:t>Monitor gateway health and communication loss.</w:t>
      </w:r>
    </w:p>
    <w:p>
      <w:pPr>
        <w:pStyle w:val="ListBullet"/>
      </w:pPr>
      <w:r>
        <w:t>Preserve the independence of safety-related functions.</w:t>
      </w:r>
    </w:p>
    <w:p>
      <w:pPr>
        <w:pStyle w:val="ListBullet"/>
      </w:pPr>
      <w:r>
        <w:t>Document changes and provide a rollback plan.</w:t>
      </w:r>
    </w:p>
    <w:p>
      <w:r>
        <w:t>Adding a dashboard does not modernize an unsupported controller's firmware or make its security vulnerabilities disappear. It simply gives the old system a nicer window.</w:t>
      </w:r>
    </w:p>
    <w:p>
      <w:pPr>
        <w:pStyle w:val="Heading2"/>
      </w:pPr>
      <w:r>
        <w:t>13. Cybersecurity of Legacy Systems</w:t>
      </w:r>
    </w:p>
    <w:p>
      <w:r>
        <w:t>Legacy systems may be unable to support modern authentication, encryption, endpoint protection, or security updates.</w:t>
      </w:r>
    </w:p>
    <w:p>
      <w:r>
        <w:t>Risk controls may include:</w:t>
      </w:r>
    </w:p>
    <w:p>
      <w:pPr>
        <w:pStyle w:val="ListBullet"/>
      </w:pPr>
      <w:r>
        <w:t>Network segmentation.</w:t>
      </w:r>
    </w:p>
    <w:p>
      <w:pPr>
        <w:pStyle w:val="ListBullet"/>
      </w:pPr>
      <w:r>
        <w:t>Restricted communication paths.</w:t>
      </w:r>
    </w:p>
    <w:p>
      <w:pPr>
        <w:pStyle w:val="ListBullet"/>
      </w:pPr>
      <w:r>
        <w:t>Allowlisting of approved connections.</w:t>
      </w:r>
    </w:p>
    <w:p>
      <w:pPr>
        <w:pStyle w:val="ListBullet"/>
      </w:pPr>
      <w:r>
        <w:t>Controlled engineering access.</w:t>
      </w:r>
    </w:p>
    <w:p>
      <w:pPr>
        <w:pStyle w:val="ListBullet"/>
      </w:pPr>
      <w:r>
        <w:t>Secure remote-access procedures.</w:t>
      </w:r>
    </w:p>
    <w:p>
      <w:pPr>
        <w:pStyle w:val="ListBullet"/>
      </w:pPr>
      <w:r>
        <w:t>Offline or protected backups.</w:t>
      </w:r>
    </w:p>
    <w:p>
      <w:pPr>
        <w:pStyle w:val="ListBullet"/>
      </w:pPr>
      <w:r>
        <w:t>Monitoring for unusual traffic.</w:t>
      </w:r>
    </w:p>
    <w:p>
      <w:pPr>
        <w:pStyle w:val="ListBullet"/>
      </w:pPr>
      <w:r>
        <w:t>Documented vulnerability assessment.</w:t>
      </w:r>
    </w:p>
    <w:p>
      <w:pPr>
        <w:pStyle w:val="ListBullet"/>
      </w:pPr>
      <w:r>
        <w:t>Compensating controls where patching is impossible.</w:t>
      </w:r>
    </w:p>
    <w:p>
      <w:pPr>
        <w:pStyle w:val="ListBullet"/>
      </w:pPr>
      <w:r>
        <w:t>Planned migration for unacceptable residual risk.</w:t>
      </w:r>
    </w:p>
    <w:p>
      <w:r>
        <w:t>Security controls must be tested for compatibility with real-time control and safety requirements. Applying a generic IT security setting to a production controller without validation can create a new operational fault while attempting to solve another.</w:t>
      </w:r>
    </w:p>
    <w:p>
      <w:pPr>
        <w:pStyle w:val="Heading2"/>
      </w:pPr>
      <w:r>
        <w:t>14. Legacy System and Safety</w:t>
      </w:r>
    </w:p>
    <w:p>
      <w:r>
        <w:t>A legacy machine may have safety functions implemented using older safety relays, safety PLCs, guard switches, light curtains, or controller-specific safety hardware.</w:t>
      </w:r>
    </w:p>
    <w:p>
      <w:r>
        <w:t>Important actions include:</w:t>
      </w:r>
    </w:p>
    <w:p>
      <w:pPr>
        <w:pStyle w:val="ListBullet"/>
      </w:pPr>
      <w:r>
        <w:t>Verify the actual safety architecture.</w:t>
      </w:r>
    </w:p>
    <w:p>
      <w:pPr>
        <w:pStyle w:val="ListBullet"/>
      </w:pPr>
      <w:r>
        <w:t>Review the risk assessment and safety validation records.</w:t>
      </w:r>
    </w:p>
    <w:p>
      <w:pPr>
        <w:pStyle w:val="ListBullet"/>
      </w:pPr>
      <w:r>
        <w:t>Identify unsupported or modified safety components.</w:t>
      </w:r>
    </w:p>
    <w:p>
      <w:pPr>
        <w:pStyle w:val="ListBullet"/>
      </w:pPr>
      <w:r>
        <w:t>Confirm the availability of replacement parts.</w:t>
      </w:r>
    </w:p>
    <w:p>
      <w:pPr>
        <w:pStyle w:val="ListBullet"/>
      </w:pPr>
      <w:r>
        <w:t>Assess the consequences of failure and delayed recovery.</w:t>
      </w:r>
    </w:p>
    <w:p>
      <w:pPr>
        <w:pStyle w:val="ListBullet"/>
      </w:pPr>
      <w:r>
        <w:t>Validate proposed replacements against the required safety performance.</w:t>
      </w:r>
    </w:p>
    <w:p>
      <w:pPr>
        <w:pStyle w:val="ListBullet"/>
      </w:pPr>
      <w:r>
        <w:t>Revalidate safety functions after relevant modifications.</w:t>
      </w:r>
    </w:p>
    <w:p>
      <w:r>
        <w:t>Do not assume that a legacy system is unsafe simply because it is old. Equally, do not assume that it remains safe merely because it has operated for years without an incident.</w:t>
      </w:r>
    </w:p>
    <w:p>
      <w:r>
        <w:t>Safety decisions must be based on the applicable standards, machine risk assessment, and verified system behavior.</w:t>
      </w:r>
    </w:p>
    <w:p>
      <w:pPr>
        <w:pStyle w:val="Heading2"/>
      </w:pPr>
      <w:r>
        <w:t>15. Cost Analysis: Retain or Replace</w:t>
      </w:r>
    </w:p>
    <w:p>
      <w:r>
        <w:t>A rational comparison includes more than the purchase price of a replacement controller.</w:t>
      </w:r>
    </w:p>
    <w:p>
      <w:pPr>
        <w:pStyle w:val="Heading3"/>
      </w:pPr>
      <w:r>
        <w:t>15.1 Cost of Retaining a Legacy System</w:t>
      </w:r>
    </w:p>
    <w:p>
      <w:r>
        <w:t>Potential costs include:</w:t>
      </w:r>
    </w:p>
    <w:p>
      <w:pPr>
        <w:pStyle w:val="ListBullet"/>
      </w:pPr>
      <w:r>
        <w:t>Preventive and corrective maintenance.</w:t>
      </w:r>
    </w:p>
    <w:p>
      <w:pPr>
        <w:pStyle w:val="ListBullet"/>
      </w:pPr>
      <w:r>
        <w:t>Emergency spare purchases.</w:t>
      </w:r>
    </w:p>
    <w:p>
      <w:pPr>
        <w:pStyle w:val="ListBullet"/>
      </w:pPr>
      <w:r>
        <w:t>Repair services.</w:t>
      </w:r>
    </w:p>
    <w:p>
      <w:pPr>
        <w:pStyle w:val="ListBullet"/>
      </w:pPr>
      <w:r>
        <w:t>Specialist engineering support.</w:t>
      </w:r>
    </w:p>
    <w:p>
      <w:pPr>
        <w:pStyle w:val="ListBullet"/>
      </w:pPr>
      <w:r>
        <w:t>Lost production during breakdowns.</w:t>
      </w:r>
    </w:p>
    <w:p>
      <w:pPr>
        <w:pStyle w:val="ListBullet"/>
      </w:pPr>
      <w:r>
        <w:t>Cybersecurity compensating controls.</w:t>
      </w:r>
    </w:p>
    <w:p>
      <w:pPr>
        <w:pStyle w:val="ListBullet"/>
      </w:pPr>
      <w:r>
        <w:t>Obsolete software and licensing.</w:t>
      </w:r>
    </w:p>
    <w:p>
      <w:pPr>
        <w:pStyle w:val="ListBullet"/>
      </w:pPr>
      <w:r>
        <w:t>Repeated downtime from recurring faults.</w:t>
      </w:r>
    </w:p>
    <w:p>
      <w:pPr>
        <w:pStyle w:val="ListBullet"/>
      </w:pPr>
      <w:r>
        <w:t>Audit or compliance remediation.</w:t>
      </w:r>
    </w:p>
    <w:p>
      <w:pPr>
        <w:pStyle w:val="Heading3"/>
      </w:pPr>
      <w:r>
        <w:t>15.2 Cost of Modernization</w:t>
      </w:r>
    </w:p>
    <w:p>
      <w:r>
        <w:t>Potential costs include:</w:t>
      </w:r>
    </w:p>
    <w:p>
      <w:pPr>
        <w:pStyle w:val="ListBullet"/>
      </w:pPr>
      <w:r>
        <w:t>Hardware and software.</w:t>
      </w:r>
    </w:p>
    <w:p>
      <w:pPr>
        <w:pStyle w:val="ListBullet"/>
      </w:pPr>
      <w:r>
        <w:t>Engineering and integration.</w:t>
      </w:r>
    </w:p>
    <w:p>
      <w:pPr>
        <w:pStyle w:val="ListBullet"/>
      </w:pPr>
      <w:r>
        <w:t>Panel modifications.</w:t>
      </w:r>
    </w:p>
    <w:p>
      <w:pPr>
        <w:pStyle w:val="ListBullet"/>
      </w:pPr>
      <w:r>
        <w:t>Wiring and installation.</w:t>
      </w:r>
    </w:p>
    <w:p>
      <w:pPr>
        <w:pStyle w:val="ListBullet"/>
      </w:pPr>
      <w:r>
        <w:t>Production downtime during migration.</w:t>
      </w:r>
    </w:p>
    <w:p>
      <w:pPr>
        <w:pStyle w:val="ListBullet"/>
      </w:pPr>
      <w:r>
        <w:t>Program conversion.</w:t>
      </w:r>
    </w:p>
    <w:p>
      <w:pPr>
        <w:pStyle w:val="ListBullet"/>
      </w:pPr>
      <w:r>
        <w:t>Testing and validation.</w:t>
      </w:r>
    </w:p>
    <w:p>
      <w:pPr>
        <w:pStyle w:val="ListBullet"/>
      </w:pPr>
      <w:r>
        <w:t>Training.</w:t>
      </w:r>
    </w:p>
    <w:p>
      <w:pPr>
        <w:pStyle w:val="ListBullet"/>
      </w:pPr>
      <w:r>
        <w:t>Documentation.</w:t>
      </w:r>
    </w:p>
    <w:p>
      <w:pPr>
        <w:pStyle w:val="ListBullet"/>
      </w:pPr>
      <w:r>
        <w:t>Commissioning and rollback preparation.</w:t>
      </w:r>
    </w:p>
    <w:p>
      <w:r>
        <w:t>A simplified total-cost comparison is:</w:t>
      </w:r>
    </w:p>
    <w:p>
      <w:pPr>
        <w:spacing w:before="120" w:after="160"/>
        <w:jc w:val="center"/>
      </w:pPr>
      <m:oMathPara>
        <m:oMath>
          <m:sSub>
            <m:e>
              <m:r>
                <m:t>C</m:t>
              </m:r>
            </m:e>
            <m:sub>
              <m:r>
                <m:rPr>
                  <m:nor/>
                </m:rPr>
                <m:t>retain</m:t>
              </m:r>
            </m:sub>
          </m:sSub>
          <m:r>
            <m:t>=</m:t>
          </m:r>
          <m:sSub>
            <m:e>
              <m:r>
                <m:t>C</m:t>
              </m:r>
            </m:e>
            <m:sub>
              <m:r>
                <m:rPr>
                  <m:nor/>
                </m:rPr>
                <m:t>maintenance</m:t>
              </m:r>
            </m:sub>
          </m:sSub>
          <m:r>
            <m:t>+</m:t>
          </m:r>
          <m:sSub>
            <m:e>
              <m:r>
                <m:t>C</m:t>
              </m:r>
            </m:e>
            <m:sub>
              <m:r>
                <m:rPr>
                  <m:nor/>
                </m:rPr>
                <m:t>spares</m:t>
              </m:r>
            </m:sub>
          </m:sSub>
          <m:r>
            <m:t>+</m:t>
          </m:r>
          <m:sSub>
            <m:e>
              <m:r>
                <m:t>C</m:t>
              </m:r>
            </m:e>
            <m:sub>
              <m:r>
                <m:rPr>
                  <m:nor/>
                </m:rPr>
                <m:t>downtime</m:t>
              </m:r>
            </m:sub>
          </m:sSub>
          <m:r>
            <m:t>+</m:t>
          </m:r>
          <m:sSub>
            <m:e>
              <m:r>
                <m:t>C</m:t>
              </m:r>
            </m:e>
            <m:sub>
              <m:r>
                <m:rPr>
                  <m:nor/>
                </m:rPr>
                <m:t>risk controls</m:t>
              </m:r>
            </m:sub>
          </m:sSub>
        </m:oMath>
      </m:oMathPara>
    </w:p>
    <w:p>
      <w:pPr>
        <w:spacing w:before="120" w:after="160"/>
        <w:jc w:val="center"/>
      </w:pPr>
      <m:oMathPara>
        <m:oMath>
          <m:sSub>
            <m:e>
              <m:r>
                <m:t>C</m:t>
              </m:r>
            </m:e>
            <m:sub>
              <m:r>
                <m:rPr>
                  <m:nor/>
                </m:rPr>
                <m:t>modernize</m:t>
              </m:r>
            </m:sub>
          </m:sSub>
          <m:r>
            <m:t>=</m:t>
          </m:r>
          <m:sSub>
            <m:e>
              <m:r>
                <m:t>C</m:t>
              </m:r>
            </m:e>
            <m:sub>
              <m:r>
                <m:rPr>
                  <m:nor/>
                </m:rPr>
                <m:t>hardware</m:t>
              </m:r>
            </m:sub>
          </m:sSub>
          <m:r>
            <m:t>+</m:t>
          </m:r>
          <m:sSub>
            <m:e>
              <m:r>
                <m:t>C</m:t>
              </m:r>
            </m:e>
            <m:sub>
              <m:r>
                <m:rPr>
                  <m:nor/>
                </m:rPr>
                <m:t>engineering</m:t>
              </m:r>
            </m:sub>
          </m:sSub>
          <m:r>
            <m:t>+</m:t>
          </m:r>
          <m:sSub>
            <m:e>
              <m:r>
                <m:t>C</m:t>
              </m:r>
            </m:e>
            <m:sub>
              <m:r>
                <m:rPr>
                  <m:nor/>
                </m:rPr>
                <m:t>installation</m:t>
              </m:r>
            </m:sub>
          </m:sSub>
          <m:r>
            <m:t>+</m:t>
          </m:r>
          <m:sSub>
            <m:e>
              <m:r>
                <m:t>C</m:t>
              </m:r>
            </m:e>
            <m:sub>
              <m:r>
                <m:rPr>
                  <m:nor/>
                </m:rPr>
                <m:t>validation</m:t>
              </m:r>
            </m:sub>
          </m:sSub>
          <m:r>
            <m:t>+</m:t>
          </m:r>
          <m:sSub>
            <m:e>
              <m:r>
                <m:t>C</m:t>
              </m:r>
            </m:e>
            <m:sub>
              <m:r>
                <m:rPr>
                  <m:nor/>
                </m:rPr>
                <m:t>downtime</m:t>
              </m:r>
            </m:sub>
          </m:sSub>
        </m:oMath>
      </m:oMathPara>
    </w:p>
    <w:p>
      <w:r>
        <w:t>Use a common evaluation period and include expected failure probability, recovery time, and production consequences. These simplified equations organize the comparison but do not replace a full financial or risk analysis.</w:t>
      </w:r>
    </w:p>
    <w:p>
      <w:pPr>
        <w:pStyle w:val="Heading2"/>
      </w:pPr>
      <w:r>
        <w:t>16. Practical Case Study: Legacy PLC on a Production Test Bench</w:t>
      </w:r>
    </w:p>
    <w:p>
      <w:r>
        <w:t>Situation: A test bench operates using a discontinued PLC, an older HMI, and a proprietary measurement interface. The machine remains functional, but replacement PLC stock is limited.</w:t>
      </w:r>
    </w:p>
    <w:p>
      <w:r>
        <w:t>Assessment findings:</w:t>
      </w:r>
    </w:p>
    <w:p>
      <w:pPr>
        <w:pStyle w:val="ListBullet"/>
      </w:pPr>
      <w:r>
        <w:t>The PLC program exists, but its latest backup has not been verified.</w:t>
      </w:r>
    </w:p>
    <w:p>
      <w:pPr>
        <w:pStyle w:val="ListBullet"/>
      </w:pPr>
      <w:r>
        <w:t>The HMI project depends on an older engineering tool.</w:t>
      </w:r>
    </w:p>
    <w:p>
      <w:pPr>
        <w:pStyle w:val="ListBullet"/>
      </w:pPr>
      <w:r>
        <w:t>The measurement interface is no longer manufactured.</w:t>
      </w:r>
    </w:p>
    <w:p>
      <w:pPr>
        <w:pStyle w:val="ListBullet"/>
      </w:pPr>
      <w:r>
        <w:t>The machine has a history of intermittent communication faults.</w:t>
      </w:r>
    </w:p>
    <w:p>
      <w:pPr>
        <w:pStyle w:val="ListBullet"/>
      </w:pPr>
      <w:r>
        <w:t>No fully validated migration plan exists.</w:t>
      </w:r>
    </w:p>
    <w:p>
      <w:r>
        <w:t>Recommended actions:</w:t>
      </w:r>
    </w:p>
    <w:p>
      <w:pPr>
        <w:tabs>
          <w:tab w:pos="403" w:val="left"/>
        </w:tabs>
        <w:spacing w:after="40" w:line="276" w:lineRule="auto"/>
        <w:ind w:left="403" w:hanging="403"/>
        <w:jc w:val="left"/>
      </w:pPr>
      <w:r>
        <w:rPr>
          <w:color w:val="1A2E4A"/>
        </w:rPr>
        <w:t>1.</w:t>
        <w:tab/>
      </w:r>
      <w:r>
        <w:t>Create an accurate installed-base record of the PLC, HMI, interface card, and related components.</w:t>
      </w:r>
    </w:p>
    <w:p>
      <w:pPr>
        <w:tabs>
          <w:tab w:pos="403" w:val="left"/>
        </w:tabs>
        <w:spacing w:after="40" w:line="276" w:lineRule="auto"/>
        <w:ind w:left="403" w:hanging="403"/>
        <w:jc w:val="left"/>
      </w:pPr>
      <w:r>
        <w:rPr>
          <w:color w:val="1A2E4A"/>
        </w:rPr>
        <w:t>2.</w:t>
        <w:tab/>
      </w:r>
      <w:r>
        <w:t>Verify and preserve the PLC and HMI backups.</w:t>
      </w:r>
    </w:p>
    <w:p>
      <w:pPr>
        <w:tabs>
          <w:tab w:pos="403" w:val="left"/>
        </w:tabs>
        <w:spacing w:after="40" w:line="276" w:lineRule="auto"/>
        <w:ind w:left="403" w:hanging="403"/>
        <w:jc w:val="left"/>
      </w:pPr>
      <w:r>
        <w:rPr>
          <w:color w:val="1A2E4A"/>
        </w:rPr>
        <w:t>3.</w:t>
        <w:tab/>
      </w:r>
      <w:r>
        <w:t>Record engineering software versions, licenses, and installation requirements.</w:t>
      </w:r>
    </w:p>
    <w:p>
      <w:pPr>
        <w:tabs>
          <w:tab w:pos="403" w:val="left"/>
        </w:tabs>
        <w:spacing w:after="40" w:line="276" w:lineRule="auto"/>
        <w:ind w:left="403" w:hanging="403"/>
        <w:jc w:val="left"/>
      </w:pPr>
      <w:r>
        <w:rPr>
          <w:color w:val="1A2E4A"/>
        </w:rPr>
        <w:t>4.</w:t>
        <w:tab/>
      </w:r>
      <w:r>
        <w:t>Diagnose the communication fault and document the actual root cause.</w:t>
      </w:r>
    </w:p>
    <w:p>
      <w:pPr>
        <w:tabs>
          <w:tab w:pos="403" w:val="left"/>
        </w:tabs>
        <w:spacing w:after="40" w:line="276" w:lineRule="auto"/>
        <w:ind w:left="403" w:hanging="403"/>
        <w:jc w:val="left"/>
      </w:pPr>
      <w:r>
        <w:rPr>
          <w:color w:val="1A2E4A"/>
        </w:rPr>
        <w:t>5.</w:t>
        <w:tab/>
      </w:r>
      <w:r>
        <w:t>Confirm available repair services and spare-part sources.</w:t>
      </w:r>
    </w:p>
    <w:p>
      <w:pPr>
        <w:tabs>
          <w:tab w:pos="403" w:val="left"/>
        </w:tabs>
        <w:spacing w:after="40" w:line="276" w:lineRule="auto"/>
        <w:ind w:left="403" w:hanging="403"/>
        <w:jc w:val="left"/>
      </w:pPr>
      <w:r>
        <w:rPr>
          <w:color w:val="1A2E4A"/>
        </w:rPr>
        <w:t>6.</w:t>
        <w:tab/>
      </w:r>
      <w:r>
        <w:t>Identify successor options for each obsolete subsystem.</w:t>
      </w:r>
    </w:p>
    <w:p>
      <w:pPr>
        <w:tabs>
          <w:tab w:pos="403" w:val="left"/>
        </w:tabs>
        <w:spacing w:after="40" w:line="276" w:lineRule="auto"/>
        <w:ind w:left="403" w:hanging="403"/>
        <w:jc w:val="left"/>
      </w:pPr>
      <w:r>
        <w:rPr>
          <w:color w:val="1A2E4A"/>
        </w:rPr>
        <w:t>7.</w:t>
        <w:tab/>
      </w:r>
      <w:r>
        <w:t>Test communication and measurement compatibility on a controlled setup.</w:t>
      </w:r>
    </w:p>
    <w:p>
      <w:pPr>
        <w:tabs>
          <w:tab w:pos="403" w:val="left"/>
        </w:tabs>
        <w:spacing w:after="40" w:line="276" w:lineRule="auto"/>
        <w:ind w:left="403" w:hanging="403"/>
        <w:jc w:val="left"/>
      </w:pPr>
      <w:r>
        <w:rPr>
          <w:color w:val="1A2E4A"/>
        </w:rPr>
        <w:t>8.</w:t>
        <w:tab/>
      </w:r>
      <w:r>
        <w:t>Assess production, quality, cybersecurity, and safety implications.</w:t>
      </w:r>
    </w:p>
    <w:p>
      <w:pPr>
        <w:tabs>
          <w:tab w:pos="403" w:val="left"/>
        </w:tabs>
        <w:spacing w:after="40" w:line="276" w:lineRule="auto"/>
        <w:ind w:left="403" w:hanging="403"/>
        <w:jc w:val="left"/>
      </w:pPr>
      <w:r>
        <w:rPr>
          <w:color w:val="1A2E4A"/>
        </w:rPr>
        <w:t>9.</w:t>
        <w:tab/>
      </w:r>
      <w:r>
        <w:t>Prepare a staged migration plan with rollback and acceptance criteria.</w:t>
      </w:r>
    </w:p>
    <w:p>
      <w:pPr>
        <w:tabs>
          <w:tab w:pos="403" w:val="left"/>
        </w:tabs>
        <w:spacing w:after="40" w:line="276" w:lineRule="auto"/>
        <w:ind w:left="403" w:hanging="403"/>
        <w:jc w:val="left"/>
      </w:pPr>
      <w:r>
        <w:rPr>
          <w:color w:val="1A2E4A"/>
        </w:rPr>
        <w:t>10.</w:t>
        <w:tab/>
      </w:r>
      <w:r>
        <w:t>Assign owners and dates to all open actions.</w:t>
      </w:r>
    </w:p>
    <w:p>
      <w:r>
        <w:t>Expected result: The plant can continue operating under controlled conditions if the assessed risk is acceptable, while preparing for replacement before a component failure becomes a prolonged production outage.</w:t>
      </w:r>
    </w:p>
    <w:p>
      <w:pPr>
        <w:pStyle w:val="Heading2"/>
      </w:pPr>
      <w:r>
        <w:t>17. Legacy System Documentation Standards</w:t>
      </w:r>
    </w:p>
    <w:p>
      <w:r>
        <w:t>Each legacy asset should have a controlled technical file containing, as applicable:</w:t>
      </w:r>
    </w:p>
    <w:p>
      <w:pPr>
        <w:pStyle w:val="ListBullet"/>
      </w:pPr>
      <w:r>
        <w:t>Equipment identification and lifecycle status.</w:t>
      </w:r>
    </w:p>
    <w:p>
      <w:pPr>
        <w:pStyle w:val="ListBullet"/>
      </w:pPr>
      <w:r>
        <w:t>Electrical drawings and panel layout.</w:t>
      </w:r>
    </w:p>
    <w:p>
      <w:pPr>
        <w:pStyle w:val="ListBullet"/>
      </w:pPr>
      <w:r>
        <w:t>PLC, CNC, and robot programs.</w:t>
      </w:r>
    </w:p>
    <w:p>
      <w:pPr>
        <w:pStyle w:val="ListBullet"/>
      </w:pPr>
      <w:r>
        <w:t>HMI and SCADA project files.</w:t>
      </w:r>
    </w:p>
    <w:p>
      <w:pPr>
        <w:pStyle w:val="ListBullet"/>
      </w:pPr>
      <w:r>
        <w:t>Firmware and software versions.</w:t>
      </w:r>
    </w:p>
    <w:p>
      <w:pPr>
        <w:pStyle w:val="ListBullet"/>
      </w:pPr>
      <w:r>
        <w:t>Drive and servo parameters.</w:t>
      </w:r>
    </w:p>
    <w:p>
      <w:pPr>
        <w:pStyle w:val="ListBullet"/>
      </w:pPr>
      <w:r>
        <w:t>Network architecture and address lists.</w:t>
      </w:r>
    </w:p>
    <w:p>
      <w:pPr>
        <w:pStyle w:val="ListBullet"/>
      </w:pPr>
      <w:r>
        <w:t>Device manuals and component datasheets.</w:t>
      </w:r>
    </w:p>
    <w:p>
      <w:pPr>
        <w:pStyle w:val="ListBullet"/>
      </w:pPr>
      <w:r>
        <w:t>Spare-part list and approved alternatives.</w:t>
      </w:r>
    </w:p>
    <w:p>
      <w:pPr>
        <w:pStyle w:val="ListBullet"/>
      </w:pPr>
      <w:r>
        <w:t>Breakdown and repair history.</w:t>
      </w:r>
    </w:p>
    <w:p>
      <w:pPr>
        <w:pStyle w:val="ListBullet"/>
      </w:pPr>
      <w:r>
        <w:t>Known limitations and recurring faults.</w:t>
      </w:r>
    </w:p>
    <w:p>
      <w:pPr>
        <w:pStyle w:val="ListBullet"/>
      </w:pPr>
      <w:r>
        <w:t>Cybersecurity controls.</w:t>
      </w:r>
    </w:p>
    <w:p>
      <w:pPr>
        <w:pStyle w:val="ListBullet"/>
      </w:pPr>
      <w:r>
        <w:t>Restoration and recovery procedure.</w:t>
      </w:r>
    </w:p>
    <w:p>
      <w:pPr>
        <w:pStyle w:val="ListBullet"/>
      </w:pPr>
      <w:r>
        <w:t>Modernization proposal and migration status.</w:t>
      </w:r>
    </w:p>
    <w:p>
      <w:pPr>
        <w:pStyle w:val="ListBullet"/>
      </w:pPr>
      <w:r>
        <w:t>Change approvals and validation records.</w:t>
      </w:r>
    </w:p>
    <w:p>
      <w:r>
        <w:t>Documentation should distinguish verified facts from assumptions. Unknown model revisions, undocumented wiring, and untested backups should be explicitly recorded as gaps.</w:t>
      </w:r>
    </w:p>
    <w:p>
      <w:pPr>
        <w:pStyle w:val="Heading2"/>
      </w:pPr>
      <w:r>
        <w:t>18. Common Legacy System Management Mistakes</w:t>
      </w:r>
    </w:p>
    <w:p>
      <w:pPr>
        <w:pStyle w:val="ListBullet"/>
      </w:pPr>
      <w:r>
        <w:t>Replacing hardware before checking software and interface dependencies.</w:t>
      </w:r>
    </w:p>
    <w:p>
      <w:pPr>
        <w:pStyle w:val="ListBullet"/>
      </w:pPr>
      <w:r>
        <w:t>Modifying a PLC without preserving the existing program.</w:t>
      </w:r>
    </w:p>
    <w:p>
      <w:pPr>
        <w:pStyle w:val="ListBullet"/>
      </w:pPr>
      <w:r>
        <w:t>Assuming that a controller upload contains the complete original project.</w:t>
      </w:r>
    </w:p>
    <w:p>
      <w:pPr>
        <w:pStyle w:val="ListBullet"/>
      </w:pPr>
      <w:r>
        <w:t>Updating firmware without checking application compatibility.</w:t>
      </w:r>
    </w:p>
    <w:p>
      <w:pPr>
        <w:pStyle w:val="ListBullet"/>
      </w:pPr>
      <w:r>
        <w:t>Buying obsolete components without verifying authenticity and condition.</w:t>
      </w:r>
    </w:p>
    <w:p>
      <w:pPr>
        <w:pStyle w:val="ListBullet"/>
      </w:pPr>
      <w:r>
        <w:t>Treating a successful power-up as complete commissioning.</w:t>
      </w:r>
    </w:p>
    <w:p>
      <w:pPr>
        <w:pStyle w:val="ListBullet"/>
      </w:pPr>
      <w:r>
        <w:t>Ignoring cybersecurity because the machine is isolated by assumption.</w:t>
      </w:r>
    </w:p>
    <w:p>
      <w:pPr>
        <w:pStyle w:val="ListBullet"/>
      </w:pPr>
      <w:r>
        <w:t>Connecting a legacy controller to a new network without an approved design.</w:t>
      </w:r>
    </w:p>
    <w:p>
      <w:pPr>
        <w:pStyle w:val="ListBullet"/>
      </w:pPr>
      <w:r>
        <w:t>Retaining obsolete equipment without recovery or migration plans.</w:t>
      </w:r>
    </w:p>
    <w:p>
      <w:pPr>
        <w:pStyle w:val="ListBullet"/>
      </w:pPr>
      <w:r>
        <w:t>Replacing a safety-related component without validating the safety function.</w:t>
      </w:r>
    </w:p>
    <w:p>
      <w:pPr>
        <w:pStyle w:val="ListBullet"/>
      </w:pPr>
      <w:r>
        <w:t>Failing to document modifications and the resulting configuration.</w:t>
      </w:r>
    </w:p>
    <w:p>
      <w:pPr>
        <w:pStyle w:val="ListBullet"/>
      </w:pPr>
      <w:r>
        <w:t>Delaying migration until the only remaining spare has failed.</w:t>
      </w:r>
    </w:p>
    <w:p>
      <w:pPr>
        <w:pStyle w:val="Heading2"/>
      </w:pPr>
      <w:r>
        <w:t>19. Interview Questions and Answers</w:t>
      </w:r>
    </w:p>
    <w:p>
      <w:pPr>
        <w:pStyle w:val="Heading3"/>
      </w:pPr>
      <w:r>
        <w:t>Q1. What is a legacy system?</w:t>
      </w:r>
    </w:p>
    <w:p>
      <w:r>
        <w:t>An older hardware or software system that remains in use, often because it still performs a required function despite limitations in support, compatibility, maintainability, or modernization.</w:t>
      </w:r>
    </w:p>
    <w:p>
      <w:pPr>
        <w:pStyle w:val="Heading3"/>
      </w:pPr>
      <w:r>
        <w:t>Q2. Is every legacy system obsolete?</w:t>
      </w:r>
    </w:p>
    <w:p>
      <w:r>
        <w:t>No. Legacy describes an older system in use. Obsolescence describes a product or system whose availability or support has ended or become impractical.</w:t>
      </w:r>
    </w:p>
    <w:p>
      <w:pPr>
        <w:pStyle w:val="Heading3"/>
      </w:pPr>
      <w:r>
        <w:t>Q3. Why are legacy systems difficult to maintain?</w:t>
      </w:r>
    </w:p>
    <w:p>
      <w:r>
        <w:t>They may have limited spare availability, obsolete engineering tools, incomplete documentation, proprietary interfaces, reduced vendor support, and a shortage of experienced technicians.</w:t>
      </w:r>
    </w:p>
    <w:p>
      <w:pPr>
        <w:pStyle w:val="Heading3"/>
      </w:pPr>
      <w:r>
        <w:t>Q4. What should be done before modifying a legacy PLC?</w:t>
      </w:r>
    </w:p>
    <w:p>
      <w:r>
        <w:t>Preserve and verify the existing program and configuration, identify the hardware and software versions, document the current behavior, and establish an approved recovery and rollback procedure.</w:t>
      </w:r>
    </w:p>
    <w:p>
      <w:pPr>
        <w:pStyle w:val="Heading3"/>
      </w:pPr>
      <w:r>
        <w:t>Q5. What is brownfield modernization?</w:t>
      </w:r>
    </w:p>
    <w:p>
      <w:r>
        <w:t>It is the improvement or integration of an existing installation while accounting for its current equipment, interfaces, operating constraints, and production requirements.</w:t>
      </w:r>
    </w:p>
    <w:p>
      <w:pPr>
        <w:pStyle w:val="Heading3"/>
      </w:pPr>
      <w:r>
        <w:t>Q6. Can legacy machines be connected to Industry 4.0 systems?</w:t>
      </w:r>
    </w:p>
    <w:p>
      <w:r>
        <w:t>Often, yes. Suitable gateways and data interfaces can collect information, provided integration is validated and does not compromise control stability, cybersecurity, or safety.</w:t>
      </w:r>
    </w:p>
    <w:p>
      <w:pPr>
        <w:pStyle w:val="Heading3"/>
      </w:pPr>
      <w:r>
        <w:t>Q7. Why is a tested backup important?</w:t>
      </w:r>
    </w:p>
    <w:p>
      <w:r>
        <w:t>It improves recovery capability, but only if the backup is complete, compatible with available hardware and software, and successfully restorable.</w:t>
      </w:r>
    </w:p>
    <w:p>
      <w:pPr>
        <w:pStyle w:val="Heading3"/>
      </w:pPr>
      <w:r>
        <w:t>Q8. When should a legacy system be replaced?</w:t>
      </w:r>
    </w:p>
    <w:p>
      <w:r>
        <w:t>Replacement becomes a priority when risk is unacceptable, support and recovery capabilities are inadequate, safety or cybersecurity requirements cannot be met, or modernization offers a justified lifecycle benefit.</w:t>
      </w:r>
    </w:p>
    <w:p>
      <w:pPr>
        <w:pStyle w:val="Heading3"/>
      </w:pPr>
      <w:r>
        <w:t>Q9. What is technical debt in industrial automation?</w:t>
      </w:r>
    </w:p>
    <w:p>
      <w:r>
        <w:t>It is the accumulated future cost and risk created by design compromises, outdated technology, undocumented modifications, and deferred maintenance or modernization.</w:t>
      </w:r>
    </w:p>
    <w:p>
      <w:pPr>
        <w:pStyle w:val="Heading3"/>
      </w:pPr>
      <w:r>
        <w:t>Q10. How should a plant prioritize legacy assets?</w:t>
      </w:r>
    </w:p>
    <w:p>
      <w:r>
        <w:t>Use criticality, failure history, spare availability, recovery time, support status, cybersecurity exposure, safety requirements, and the cost and feasibility of migration.</w:t>
      </w:r>
    </w:p>
    <w:p>
      <w:pPr>
        <w:pStyle w:val="Heading2"/>
      </w:pPr>
      <w:r>
        <w:t>20. Practical Competency Checklist</w:t>
      </w:r>
    </w:p>
    <w:p>
      <w:pPr>
        <w:pStyle w:val="ListBullet"/>
      </w:pPr>
      <w:r>
        <w:t>Distinguish legacy, obsolete, unsupported, and end-of-life products.</w:t>
      </w:r>
    </w:p>
    <w:p>
      <w:pPr>
        <w:pStyle w:val="ListBullet"/>
      </w:pPr>
      <w:r>
        <w:t>Identify the hardware, software, and communication dependencies of a legacy machine.</w:t>
      </w:r>
    </w:p>
    <w:p>
      <w:pPr>
        <w:pStyle w:val="ListBullet"/>
      </w:pPr>
      <w:r>
        <w:t>Build an accurate legacy-system inventory.</w:t>
      </w:r>
    </w:p>
    <w:p>
      <w:pPr>
        <w:pStyle w:val="ListBullet"/>
      </w:pPr>
      <w:r>
        <w:t>Verify and preserve controller programs and configuration backups.</w:t>
      </w:r>
    </w:p>
    <w:p>
      <w:pPr>
        <w:pStyle w:val="ListBullet"/>
      </w:pPr>
      <w:r>
        <w:t>Check lifecycle status and replacement availability.</w:t>
      </w:r>
    </w:p>
    <w:p>
      <w:pPr>
        <w:pStyle w:val="ListBullet"/>
      </w:pPr>
      <w:r>
        <w:t>Diagnose legacy communication and hardware faults systematically.</w:t>
      </w:r>
    </w:p>
    <w:p>
      <w:pPr>
        <w:pStyle w:val="ListBullet"/>
      </w:pPr>
      <w:r>
        <w:t>Evaluate repair, retrofit, migration, and replacement options.</w:t>
      </w:r>
    </w:p>
    <w:p>
      <w:pPr>
        <w:pStyle w:val="ListBullet"/>
      </w:pPr>
      <w:r>
        <w:t>Integrate legacy equipment with modern data systems safely.</w:t>
      </w:r>
    </w:p>
    <w:p>
      <w:pPr>
        <w:pStyle w:val="ListBullet"/>
      </w:pPr>
      <w:r>
        <w:t>Assess cybersecurity and safety implications.</w:t>
      </w:r>
    </w:p>
    <w:p>
      <w:pPr>
        <w:pStyle w:val="ListBullet"/>
      </w:pPr>
      <w:r>
        <w:t>Compare retention and modernization costs.</w:t>
      </w:r>
    </w:p>
    <w:p>
      <w:pPr>
        <w:pStyle w:val="ListBullet"/>
      </w:pPr>
      <w:r>
        <w:t>Prepare migration plans with acceptance criteria and rollback procedures.</w:t>
      </w:r>
    </w:p>
    <w:p>
      <w:pPr>
        <w:pStyle w:val="ListBullet"/>
      </w:pPr>
      <w:r>
        <w:t>Maintain technical documentation, change records, and spare mappings.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02_PLAN_WISE_2026\02_INDUSTRY3_0\24_Obsolescence\03_End_Life - End-of-life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Legacy Systems in Industrial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