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End-of-Life Management in Industrial Automation</w:t>
      </w:r>
    </w:p>
    <w:p>
      <w:pPr>
        <w:pStyle w:val="Heading2"/>
      </w:pPr>
      <w:r>
        <w:t>1. Definition and Purpose</w:t>
      </w:r>
    </w:p>
    <w:p>
      <w:r>
        <w:t>End-of-life (EOL) is a lifecycle stage or milestone at which a product, system, or service reaches a defined endpoint established by its manufacturer, supplier, or operating organization.</w:t>
      </w:r>
    </w:p>
    <w:p>
      <w:r>
        <w:t>In industrial automation, EOL may apply to a PLC CPU, I/O module, HMI, VFD, servo drive, CNC controller, robot controller, industrial PC, network switch, sensor, safety device, engineering software, or complete machine.</w:t>
      </w:r>
    </w:p>
    <w:p>
      <w:r>
        <w:t>EOL management is the process of identifying affected equipment, assessing the consequences, securing recovery options, and planning repair, replacement, migration, or decommissioning.</w:t>
      </w:r>
    </w:p>
    <w:p>
      <w:r>
        <w:t>Important distinction: EOL does not always mean that equipment must immediately stop operating. The manufacturer may stop selling a product while continuing repairs or technical support for a defined period. Always check the specific product notice because manufacturers do not use lifecycle terms identically.</w:t>
      </w:r>
    </w:p>
    <w:p>
      <w:pPr>
        <w:pStyle w:val="Heading2"/>
      </w:pPr>
      <w:r>
        <w:t>2. Why EOL Management Matters</w:t>
      </w:r>
    </w:p>
    <w:p>
      <w:r>
        <w:t>Industrial automation equipment can remain operational for decades, even when its electronic components, software, and support services are no longer available.</w:t>
      </w:r>
    </w:p>
    <w:p>
      <w:r>
        <w:t>EOL management helps organizations:</w:t>
      </w:r>
    </w:p>
    <w:p>
      <w:pPr>
        <w:pStyle w:val="ListBullet"/>
      </w:pPr>
      <w:r>
        <w:t>Prevent prolonged downtime caused by unavailable components.</w:t>
      </w:r>
    </w:p>
    <w:p>
      <w:pPr>
        <w:pStyle w:val="ListBullet"/>
      </w:pPr>
      <w:r>
        <w:t>Identify lifecycle risks before a failure occurs.</w:t>
      </w:r>
    </w:p>
    <w:p>
      <w:pPr>
        <w:pStyle w:val="ListBullet"/>
      </w:pPr>
      <w:r>
        <w:t>Plan replacements within production shutdown windows.</w:t>
      </w:r>
    </w:p>
    <w:p>
      <w:pPr>
        <w:pStyle w:val="ListBullet"/>
      </w:pPr>
      <w:r>
        <w:t>Preserve PLC programs, CNC parameters, robot programs, and engineering software.</w:t>
      </w:r>
    </w:p>
    <w:p>
      <w:pPr>
        <w:pStyle w:val="ListBullet"/>
      </w:pPr>
      <w:r>
        <w:t>Establish realistic spare-part quantities.</w:t>
      </w:r>
    </w:p>
    <w:p>
      <w:pPr>
        <w:pStyle w:val="ListBullet"/>
      </w:pPr>
      <w:r>
        <w:t>Identify approved successor products.</w:t>
      </w:r>
    </w:p>
    <w:p>
      <w:pPr>
        <w:pStyle w:val="ListBullet"/>
      </w:pPr>
      <w:r>
        <w:t>Control migration and commissioning costs.</w:t>
      </w:r>
    </w:p>
    <w:p>
      <w:pPr>
        <w:pStyle w:val="ListBullet"/>
      </w:pPr>
      <w:r>
        <w:t>Maintain machine safety and process quality.</w:t>
      </w:r>
    </w:p>
    <w:p>
      <w:pPr>
        <w:pStyle w:val="ListBullet"/>
      </w:pPr>
      <w:r>
        <w:t>Reduce cybersecurity exposure from unsupported products.</w:t>
      </w:r>
    </w:p>
    <w:p>
      <w:pPr>
        <w:pStyle w:val="ListBullet"/>
      </w:pPr>
      <w:r>
        <w:t>Coordinate procurement, maintenance, engineering, IT/OT, production, and finance.</w:t>
      </w:r>
    </w:p>
    <w:p>
      <w:r>
        <w:t>The central objective is to avoid discovering that a critical component is no longer obtainable at the exact moment it fails. Industrial equipment has a talent for choosing inconvenient moments.</w:t>
      </w:r>
    </w:p>
    <w:p>
      <w:pPr>
        <w:pStyle w:val="Heading2"/>
      </w:pPr>
      <w:r>
        <w:t>3. EOL Terminology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Term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action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End of sale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New sales stop or are restricted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purchasing options and successors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End of manufacturing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Original product production ends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Assess stock and replenishment risk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End of support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Specified support services end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Assess repair, software, and technical risks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End of maintenance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Maintenance services or updates end under the stated policy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Plan alternative support or migration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End of repair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Manufacturer repair service ends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Identify specialist repair or replacement options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End of security updates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Security patches stop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Assess exposure and compensating controls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End of life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Product reaches a manufacturer-defined lifecycle endpoint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Follow the product-specific EOL notice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Last-time buy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Final ordering opportunity before normal supply ends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Calculate justified purchase quantities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Successor product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Product designated to replace the original model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Validate technical and application compatibility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Decommissioning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Equipment is formally removed from service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Isolate, document, dispose of, and close records</w:t>
            </w:r>
          </w:p>
        </w:tc>
      </w:tr>
    </w:tbl>
    <w:p/>
    <w:p>
      <w:r>
        <w:t>These milestones may occur on different dates. An EOL notice must therefore be reviewed for its exact scope, conditions, and deadlines.</w:t>
      </w:r>
    </w:p>
    <w:p>
      <w:pPr>
        <w:pStyle w:val="Heading2"/>
      </w:pPr>
      <w:r>
        <w:t>4. Typical EOL Timeline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Product in Active Sales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Product Becomes Mature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End-of-Sale Announcement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Last-Time-Buy Period, If Offered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End of Manufacturing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Spare Parts and Repair Support Continue, If Available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Support Services End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Product Reaches Its Defined EOL Milestone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Migration, Replacement, Controlled Retention, or Decommissioning</w:t>
      </w:r>
    </w:p>
    <w:p/>
    <w:p>
      <w:r>
        <w:t>This is an illustrative sequence, not a universal manufacturer policy. Some products skip stages, combine milestones, or continue selected services after others have ended.</w:t>
      </w:r>
    </w:p>
    <w:p>
      <w:pPr>
        <w:pStyle w:val="Heading2"/>
      </w:pPr>
      <w:r>
        <w:t>5. EOL Versus Obsolescence Versus Legacy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Concept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Main meaning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EOL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defined lifecycle endpoint or milestone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manufacturer announces the end of support for a PLC family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Obsolescence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Practical difficulty or inability to obtain or support a product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discontinued board cannot be sourced or repaired economically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Legacy system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An older system that remains in operation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An older test bench still running its original PLC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Unsupported system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Required support or updates are unavailable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An industrial PC operating without security updates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End of sale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New commercial sales have stopped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VFD is no longer available for normal new-product orders</w:t>
            </w:r>
          </w:p>
        </w:tc>
      </w:tr>
    </w:tbl>
    <w:p/>
    <w:p>
      <w:r>
        <w:t>A legacy machine can still be supported. An EOL product may continue to operate. An obsolete component may exist in a machine that is otherwise modern. These distinctions matter when prioritizing actions.</w:t>
      </w:r>
    </w:p>
    <w:p>
      <w:pPr>
        <w:pStyle w:val="Heading2"/>
      </w:pPr>
      <w:r>
        <w:t>6. Identifying EOL Equipment</w:t>
      </w:r>
    </w:p>
    <w:p>
      <w:r>
        <w:t>A reliable EOL assessment begins with accurate identification of installed products.</w:t>
      </w:r>
    </w:p>
    <w:p>
      <w:pPr>
        <w:pStyle w:val="Heading3"/>
      </w:pPr>
      <w:r>
        <w:t>6.1 Information to Collect</w:t>
      </w:r>
    </w:p>
    <w:p>
      <w:pPr>
        <w:pStyle w:val="ListBullet"/>
      </w:pPr>
      <w:r>
        <w:t>Manufacturer and complete model number.</w:t>
      </w:r>
    </w:p>
    <w:p>
      <w:pPr>
        <w:pStyle w:val="ListBullet"/>
      </w:pPr>
      <w:r>
        <w:t>Product family and hardware revision.</w:t>
      </w:r>
    </w:p>
    <w:p>
      <w:pPr>
        <w:pStyle w:val="ListBullet"/>
      </w:pPr>
      <w:r>
        <w:t>Serial number and manufacturing date, where relevant.</w:t>
      </w:r>
    </w:p>
    <w:p>
      <w:pPr>
        <w:pStyle w:val="ListBullet"/>
      </w:pPr>
      <w:r>
        <w:t>Firmware version.</w:t>
      </w:r>
    </w:p>
    <w:p>
      <w:pPr>
        <w:pStyle w:val="ListBullet"/>
      </w:pPr>
      <w:r>
        <w:t>Engineering software and runtime versions.</w:t>
      </w:r>
    </w:p>
    <w:p>
      <w:pPr>
        <w:pStyle w:val="ListBullet"/>
      </w:pPr>
      <w:r>
        <w:t>Installed accessories and communication modules.</w:t>
      </w:r>
    </w:p>
    <w:p>
      <w:pPr>
        <w:pStyle w:val="ListBullet"/>
      </w:pPr>
      <w:r>
        <w:t>Machine and panel identification.</w:t>
      </w:r>
    </w:p>
    <w:p>
      <w:pPr>
        <w:pStyle w:val="ListBullet"/>
      </w:pPr>
      <w:r>
        <w:t>Current spare stock and repair options.</w:t>
      </w:r>
    </w:p>
    <w:p>
      <w:pPr>
        <w:pStyle w:val="ListBullet"/>
      </w:pPr>
      <w:r>
        <w:t>Operational criticality and failure history.</w:t>
      </w:r>
    </w:p>
    <w:p>
      <w:pPr>
        <w:pStyle w:val="Heading3"/>
      </w:pPr>
      <w:r>
        <w:t>6.2 Verification Sources</w:t>
      </w:r>
    </w:p>
    <w:p>
      <w:r>
        <w:t>Use the following sources in order of preference: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Official manufacturer product lifecycle portal.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Product-specific EOL or discontinuation notice.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Official successor-product and migration documentation.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Manufacturer repair and support policy.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Authorized distributor confirmation where information is incomplete.</w:t>
      </w:r>
    </w:p>
    <w:p>
      <w:r>
        <w:t>Record the source, publication date, applicable model variants, and the date on which the lifecycle information was checked.</w:t>
      </w:r>
    </w:p>
    <w:p>
      <w:r>
        <w:t>Do not infer that a product is EOL merely because it is old or absent from a distributor's website.</w:t>
      </w:r>
    </w:p>
    <w:p>
      <w:pPr>
        <w:pStyle w:val="Heading2"/>
      </w:pPr>
      <w:r>
        <w:t>7. EOL Management for Major Automation Components</w:t>
      </w:r>
    </w:p>
    <w:p>
      <w:pPr>
        <w:pStyle w:val="Heading3"/>
      </w:pPr>
      <w:r>
        <w:t>7.1 PLC CPU and I/O</w:t>
      </w:r>
    </w:p>
    <w:p>
      <w:r>
        <w:t>Potential consequences include unavailable CPUs, communication modules, I/O cards, memory devices, and engineering software.</w:t>
      </w:r>
    </w:p>
    <w:p>
      <w:r>
        <w:t>Required actions:</w:t>
      </w:r>
    </w:p>
    <w:p>
      <w:pPr>
        <w:pStyle w:val="ListBullet"/>
      </w:pPr>
      <w:r>
        <w:t>Preserve the PLC source project and available controller upload.</w:t>
      </w:r>
    </w:p>
    <w:p>
      <w:pPr>
        <w:pStyle w:val="ListBullet"/>
      </w:pPr>
      <w:r>
        <w:t>Record CPU, I/O, firmware, and communication configurations.</w:t>
      </w:r>
    </w:p>
    <w:p>
      <w:pPr>
        <w:pStyle w:val="ListBullet"/>
      </w:pPr>
      <w:r>
        <w:t>Confirm the availability of spare CPUs and modules.</w:t>
      </w:r>
    </w:p>
    <w:p>
      <w:pPr>
        <w:pStyle w:val="ListBullet"/>
      </w:pPr>
      <w:r>
        <w:t>Check program conversion and hardware compatibility.</w:t>
      </w:r>
    </w:p>
    <w:p>
      <w:pPr>
        <w:pStyle w:val="ListBullet"/>
      </w:pPr>
      <w:r>
        <w:t>Identify the proposed successor platform.</w:t>
      </w:r>
    </w:p>
    <w:p>
      <w:pPr>
        <w:pStyle w:val="ListBullet"/>
      </w:pPr>
      <w:r>
        <w:t>Validate I/O mapping, instructions, communications, and scan behavior.</w:t>
      </w:r>
    </w:p>
    <w:p>
      <w:pPr>
        <w:pStyle w:val="ListBullet"/>
      </w:pPr>
      <w:r>
        <w:t>Prepare a migration and rollback plan.</w:t>
      </w:r>
    </w:p>
    <w:p>
      <w:r>
        <w:t>A replacement CPU may require program conversion, changes to hardware configuration, or redesign of communication interfaces.</w:t>
      </w:r>
    </w:p>
    <w:p>
      <w:pPr>
        <w:pStyle w:val="Heading3"/>
      </w:pPr>
      <w:r>
        <w:t>7.2 HMI and SCADA</w:t>
      </w:r>
    </w:p>
    <w:p>
      <w:r>
        <w:t>Potential EOL issues include discontinued panels, old runtime software, unsupported operating systems, and incompatible communication drivers.</w:t>
      </w:r>
    </w:p>
    <w:p>
      <w:r>
        <w:t>Required actions:</w:t>
      </w:r>
    </w:p>
    <w:p>
      <w:pPr>
        <w:pStyle w:val="ListBullet"/>
      </w:pPr>
      <w:r>
        <w:t>Preserve development projects and runtime configuration.</w:t>
      </w:r>
    </w:p>
    <w:p>
      <w:pPr>
        <w:pStyle w:val="ListBullet"/>
      </w:pPr>
      <w:r>
        <w:t>Record software versions, licenses, and dependencies.</w:t>
      </w:r>
    </w:p>
    <w:p>
      <w:pPr>
        <w:pStyle w:val="ListBullet"/>
      </w:pPr>
      <w:r>
        <w:t>Document PLC tags, alarms, recipes, and trends.</w:t>
      </w:r>
    </w:p>
    <w:p>
      <w:pPr>
        <w:pStyle w:val="ListBullet"/>
      </w:pPr>
      <w:r>
        <w:t>Check historical data and database integration.</w:t>
      </w:r>
    </w:p>
    <w:p>
      <w:pPr>
        <w:pStyle w:val="ListBullet"/>
      </w:pPr>
      <w:r>
        <w:t>Verify display, touch, communication, and operator workflow compatibility.</w:t>
      </w:r>
    </w:p>
    <w:p>
      <w:pPr>
        <w:pStyle w:val="ListBullet"/>
      </w:pPr>
      <w:r>
        <w:t>Validate alarm behavior and operator access after migration.</w:t>
      </w:r>
    </w:p>
    <w:p>
      <w:pPr>
        <w:pStyle w:val="Heading3"/>
      </w:pPr>
      <w:r>
        <w:t>7.3 VFD and Servo Drive</w:t>
      </w:r>
    </w:p>
    <w:p>
      <w:r>
        <w:t>Potential issues include unavailable drives, discontinued option cards, obsolete feedback interfaces, and incompatible parameter structures.</w:t>
      </w:r>
    </w:p>
    <w:p>
      <w:r>
        <w:t>Required actions:</w:t>
      </w:r>
    </w:p>
    <w:p>
      <w:pPr>
        <w:pStyle w:val="ListBullet"/>
      </w:pPr>
      <w:r>
        <w:t>Back up parameters and record motor nameplate data.</w:t>
      </w:r>
    </w:p>
    <w:p>
      <w:pPr>
        <w:pStyle w:val="ListBullet"/>
      </w:pPr>
      <w:r>
        <w:t>Record control mode, fieldbus, I/O, and braking configuration.</w:t>
      </w:r>
    </w:p>
    <w:p>
      <w:pPr>
        <w:pStyle w:val="ListBullet"/>
      </w:pPr>
      <w:r>
        <w:t>Verify the replacement's voltage, current, overload, and duty ratings.</w:t>
      </w:r>
    </w:p>
    <w:p>
      <w:pPr>
        <w:pStyle w:val="ListBullet"/>
      </w:pPr>
      <w:r>
        <w:t>Confirm motor and encoder compatibility.</w:t>
      </w:r>
    </w:p>
    <w:p>
      <w:pPr>
        <w:pStyle w:val="ListBullet"/>
      </w:pPr>
      <w:r>
        <w:t>Check fault handling and interlocking.</w:t>
      </w:r>
    </w:p>
    <w:p>
      <w:pPr>
        <w:pStyle w:val="ListBullet"/>
      </w:pPr>
      <w:r>
        <w:t>Test acceleration, deceleration, stopping, and restart behavior.</w:t>
      </w:r>
    </w:p>
    <w:p>
      <w:pPr>
        <w:pStyle w:val="Heading3"/>
      </w:pPr>
      <w:r>
        <w:t>7.4 CNC and Robot Controllers</w:t>
      </w:r>
    </w:p>
    <w:p>
      <w:r>
        <w:t>EOL can affect controller boards, servo systems, teach pendants, memory devices, proprietary software, and service tools.</w:t>
      </w:r>
    </w:p>
    <w:p>
      <w:r>
        <w:t>Preserve:</w:t>
      </w:r>
    </w:p>
    <w:p>
      <w:pPr>
        <w:pStyle w:val="ListBullet"/>
      </w:pPr>
      <w:r>
        <w:t>CNC programs, parameters, offsets, and compensation data.</w:t>
      </w:r>
    </w:p>
    <w:p>
      <w:pPr>
        <w:pStyle w:val="ListBullet"/>
      </w:pPr>
      <w:r>
        <w:t>Robot programs, mastering data, calibration information, and tool/work frames.</w:t>
      </w:r>
    </w:p>
    <w:p>
      <w:pPr>
        <w:pStyle w:val="ListBullet"/>
      </w:pPr>
      <w:r>
        <w:t>Machine-builder-specific configuration.</w:t>
      </w:r>
    </w:p>
    <w:p>
      <w:pPr>
        <w:pStyle w:val="ListBullet"/>
      </w:pPr>
      <w:r>
        <w:t>Safety configuration and validation records.</w:t>
      </w:r>
    </w:p>
    <w:p>
      <w:pPr>
        <w:pStyle w:val="ListBullet"/>
      </w:pPr>
      <w:r>
        <w:t>Required software, licenses, and restore procedures.</w:t>
      </w:r>
    </w:p>
    <w:p>
      <w:r>
        <w:t>Migration must be validated against the complete machine process, not merely the controller's ability to power up.</w:t>
      </w:r>
    </w:p>
    <w:p>
      <w:pPr>
        <w:pStyle w:val="Heading3"/>
      </w:pPr>
      <w:r>
        <w:t>7.5 Industrial PCs and Network Devices</w:t>
      </w:r>
    </w:p>
    <w:p>
      <w:r>
        <w:t>EOL industrial PCs can depend on unsupported operating systems, proprietary expansion cards, old drivers, and application licenses. Older network devices may have limited security features or unavailable replacement hardware.</w:t>
      </w:r>
    </w:p>
    <w:p>
      <w:r>
        <w:t>Required actions include preserving approved system images and configurations, documenting network dependencies, confirming replacement compatibility, and planning cybersecurity controls.</w:t>
      </w:r>
    </w:p>
    <w:p>
      <w:pPr>
        <w:pStyle w:val="Heading2"/>
      </w:pPr>
      <w:r>
        <w:t>8. EOL Risk Assessment</w:t>
      </w:r>
    </w:p>
    <w:p>
      <w:r>
        <w:t>EOL status alone does not determine the urgency of replacement. Risk depends on the consequences of failure and the organization's ability to recover.</w:t>
      </w:r>
    </w:p>
    <w:p>
      <w:r>
        <w:t>Assess:</w:t>
      </w:r>
    </w:p>
    <w:p>
      <w:pPr>
        <w:pStyle w:val="ListBullet"/>
      </w:pPr>
      <w:r>
        <w:t>Equipment criticality.</w:t>
      </w:r>
    </w:p>
    <w:p>
      <w:pPr>
        <w:pStyle w:val="ListBullet"/>
      </w:pPr>
      <w:r>
        <w:t>Failure history and condition.</w:t>
      </w:r>
    </w:p>
    <w:p>
      <w:pPr>
        <w:pStyle w:val="ListBullet"/>
      </w:pPr>
      <w:r>
        <w:t>Spare availability and supplier lead time.</w:t>
      </w:r>
    </w:p>
    <w:p>
      <w:pPr>
        <w:pStyle w:val="ListBullet"/>
      </w:pPr>
      <w:r>
        <w:t>Repair capability and turnaround time.</w:t>
      </w:r>
    </w:p>
    <w:p>
      <w:pPr>
        <w:pStyle w:val="ListBullet"/>
      </w:pPr>
      <w:r>
        <w:t>Production downtime consequence.</w:t>
      </w:r>
    </w:p>
    <w:p>
      <w:pPr>
        <w:pStyle w:val="ListBullet"/>
      </w:pPr>
      <w:r>
        <w:t>Software and backup availability.</w:t>
      </w:r>
    </w:p>
    <w:p>
      <w:pPr>
        <w:pStyle w:val="ListBullet"/>
      </w:pPr>
      <w:r>
        <w:t>Cybersecurity exposure.</w:t>
      </w:r>
    </w:p>
    <w:p>
      <w:pPr>
        <w:pStyle w:val="ListBullet"/>
      </w:pPr>
      <w:r>
        <w:t>Safety and regulatory implications.</w:t>
      </w:r>
    </w:p>
    <w:p>
      <w:pPr>
        <w:pStyle w:val="ListBullet"/>
      </w:pPr>
      <w:r>
        <w:t>Successor compatibility.</w:t>
      </w:r>
    </w:p>
    <w:p>
      <w:pPr>
        <w:pStyle w:val="ListBullet"/>
      </w:pPr>
      <w:r>
        <w:t>Migration complexity and shutdown requirements.</w:t>
      </w:r>
    </w:p>
    <w:p>
      <w:pPr>
        <w:pStyle w:val="Heading3"/>
      </w:pPr>
      <w:r>
        <w:t>8.1 Example Prioritization Matrix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Lifecycle condition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Criticality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Recovery capability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priority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EOL announced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Low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Strong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Planned review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EOL announced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Medium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Moderate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Schedule mitigation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Unsupported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High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Limited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High-priority action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EOL and no spares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High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Poor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Urgent contingency and migration planning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Unsupported safety-related component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Safety-critical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Uncertain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Immediate engineering and safety assessment</w:t>
            </w:r>
          </w:p>
        </w:tc>
      </w:tr>
    </w:tbl>
    <w:p/>
    <w:p>
      <w:r>
        <w:t>This is a planning aid, not a substitute for a formal risk assessment. A safety-related or actively exploited cybersecurity weakness can require urgent action even if spare parts are available.</w:t>
      </w:r>
    </w:p>
    <w:p>
      <w:pPr>
        <w:pStyle w:val="Heading2"/>
      </w:pPr>
      <w:r>
        <w:t>9. EOL Register</w:t>
      </w:r>
    </w:p>
    <w:p>
      <w:r>
        <w:t>Maintain a controlled register that links lifecycle data to actual installed equipment.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Asset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Unique installed equipment reference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Machine or line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production location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Manufacturer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supplier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Exact model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Supports accurate lifecycle verification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Hardware revision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Distinguishes product variants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Firmware or software version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Establishes configuration requirements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EOL status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Records the verified lifecycle milestone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Notice date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Records when the announcement was published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End-of-sale date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Records the applicable sales deadline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End-of-manufacturing date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Records the production deadline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End-of-support date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Records the applicable support deadline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Repair status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Records available repair services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Successor model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a potential replacement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Compatibility result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Records engineering validation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Spare quantity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Records available usable stock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Lead time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Supports recovery planning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Risk rating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Prioritizes action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Action owner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Assigns responsibility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Target date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Controls completion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Evidence location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Stores lifecycle notices and technical records</w:t>
            </w:r>
          </w:p>
        </w:tc>
      </w:tr>
    </w:tbl>
    <w:p/>
    <w:p>
      <w:r>
        <w:t>Use a separate value for unknown or unconfirmed dates. An empty field must not be interpreted as evidence that support continues indefinitely.</w:t>
      </w:r>
    </w:p>
    <w:p>
      <w:pPr>
        <w:pStyle w:val="Heading2"/>
      </w:pPr>
      <w:r>
        <w:t>10. EOL Response Strategies</w:t>
      </w:r>
    </w:p>
    <w:p>
      <w:pPr>
        <w:pStyle w:val="Heading3"/>
      </w:pPr>
      <w:r>
        <w:t>10.1 Continue Operating Under Controlled Conditions</w:t>
      </w:r>
    </w:p>
    <w:p>
      <w:r>
        <w:t>Suitable when the system remains functional and the assessed risks are acceptable.</w:t>
      </w:r>
    </w:p>
    <w:p>
      <w:r>
        <w:t>Required controls may include verified backups, sufficient recovery arrangements, periodic inspections, approved network restrictions, and a documented migration plan.</w:t>
      </w:r>
    </w:p>
    <w:p>
      <w:pPr>
        <w:pStyle w:val="Heading3"/>
      </w:pPr>
      <w:r>
        <w:t>10.2 Repair and Refurbish</w:t>
      </w:r>
    </w:p>
    <w:p>
      <w:r>
        <w:t>Suitable when specialist repair is available and the repaired unit can be tested adequately.</w:t>
      </w:r>
    </w:p>
    <w:p>
      <w:r>
        <w:t>Check repair quality, replaced components, warranty, turnaround time, and whether the repair restores the reliability required for the application.</w:t>
      </w:r>
    </w:p>
    <w:p>
      <w:pPr>
        <w:pStyle w:val="Heading3"/>
      </w:pPr>
      <w:r>
        <w:t>10.3 Purchase Strategic Spares</w:t>
      </w:r>
    </w:p>
    <w:p>
      <w:r>
        <w:t>Suitable when the component is critical, replacement is difficult, and the equipment will remain in service for a defined period.</w:t>
      </w:r>
    </w:p>
    <w:p>
      <w:r>
        <w:t>Stock quantity must account for failure probability, lead time, repair returns, storage conditions, and the planned migration date.</w:t>
      </w:r>
    </w:p>
    <w:p>
      <w:pPr>
        <w:pStyle w:val="Heading3"/>
      </w:pPr>
      <w:r>
        <w:t>10.4 Retrofit a Subsystem</w:t>
      </w:r>
    </w:p>
    <w:p>
      <w:r>
        <w:t>Replace a specific component while retaining the rest of the machine.</w:t>
      </w:r>
    </w:p>
    <w:p>
      <w:r>
        <w:t>Examples include replacing an obsolete HMI, VFD, communication gateway, or I/O subsystem.</w:t>
      </w:r>
    </w:p>
    <w:p>
      <w:r>
        <w:t>Verify mechanical fit, electrical interfaces, communication behavior, configuration requirements, and process validation.</w:t>
      </w:r>
    </w:p>
    <w:p>
      <w:pPr>
        <w:pStyle w:val="Heading3"/>
      </w:pPr>
      <w:r>
        <w:t>10.5 Migrate the Control Platform</w:t>
      </w:r>
    </w:p>
    <w:p>
      <w:r>
        <w:t>Replace the legacy controller or control architecture with a supported platform.</w:t>
      </w:r>
    </w:p>
    <w:p>
      <w:r>
        <w:t>This requires program conversion, I/O mapping, communication validation, safety assessment, commissioning, and a rollback strategy.</w:t>
      </w:r>
    </w:p>
    <w:p>
      <w:pPr>
        <w:pStyle w:val="Heading3"/>
      </w:pPr>
      <w:r>
        <w:t>10.6 Decommission the Equipment</w:t>
      </w:r>
    </w:p>
    <w:p>
      <w:r>
        <w:t>Suitable when the machine is no longer needed or the cost and risk of continued operation are unjustifiable.</w:t>
      </w:r>
    </w:p>
    <w:p>
      <w:r>
        <w:t>Decommissioning includes controlled isolation, removal of stored energy, data preservation where required, asset-record updates, and compliant disposal.</w:t>
      </w:r>
    </w:p>
    <w:p>
      <w:pPr>
        <w:pStyle w:val="Heading2"/>
      </w:pPr>
      <w:r>
        <w:t>11. EOL Spare-Part Planning</w:t>
      </w:r>
    </w:p>
    <w:p>
      <w:r>
        <w:t>Spare planning should be linked to installed-base mapping and criticality.</w:t>
      </w:r>
    </w:p>
    <w:p>
      <w:r>
        <w:t>Recommended actions:</w:t>
      </w:r>
    </w:p>
    <w:p>
      <w:pPr>
        <w:pStyle w:val="ListBullet"/>
      </w:pPr>
      <w:r>
        <w:t>Identify every installed component affected by the notice.</w:t>
      </w:r>
    </w:p>
    <w:p>
      <w:pPr>
        <w:pStyle w:val="ListBullet"/>
      </w:pPr>
      <w:r>
        <w:t>Count usable spares across stores, maintenance areas, and approved service channels.</w:t>
      </w:r>
    </w:p>
    <w:p>
      <w:pPr>
        <w:pStyle w:val="ListBullet"/>
      </w:pPr>
      <w:r>
        <w:t>Confirm whether stored units are compatible with installed revisions.</w:t>
      </w:r>
    </w:p>
    <w:p>
      <w:pPr>
        <w:pStyle w:val="ListBullet"/>
      </w:pPr>
      <w:r>
        <w:t>Check storage requirements and shelf-life limits.</w:t>
      </w:r>
    </w:p>
    <w:p>
      <w:pPr>
        <w:pStyle w:val="ListBullet"/>
      </w:pPr>
      <w:r>
        <w:t>Assess repair turnaround and repair success rates.</w:t>
      </w:r>
    </w:p>
    <w:p>
      <w:pPr>
        <w:pStyle w:val="ListBullet"/>
      </w:pPr>
      <w:r>
        <w:t>Identify alternate parts and successor models.</w:t>
      </w:r>
    </w:p>
    <w:p>
      <w:pPr>
        <w:pStyle w:val="ListBullet"/>
      </w:pPr>
      <w:r>
        <w:t>Calculate coverage until planned migration.</w:t>
      </w:r>
    </w:p>
    <w:p>
      <w:pPr>
        <w:pStyle w:val="ListBullet"/>
      </w:pPr>
      <w:r>
        <w:t>Assign procurement and engineering approval responsibilities.</w:t>
      </w:r>
    </w:p>
    <w:p>
      <w:r>
        <w:t>Avoid treating every EOL component as equally critical. A common sensor with an approved equivalent and a discontinued proprietary CNC control board require very different strategies.</w:t>
      </w:r>
    </w:p>
    <w:p>
      <w:pPr>
        <w:pStyle w:val="Heading2"/>
      </w:pPr>
      <w:r>
        <w:t>12. Last-Time-Buy Planning</w:t>
      </w:r>
    </w:p>
    <w:p>
      <w:r>
        <w:t>A last-time buy is a purchasing action that may be available before the manufacturer closes normal ordering. It is not mandatory for every EOL product.</w:t>
      </w:r>
    </w:p>
    <w:p>
      <w:r>
        <w:t>Before ordering, evaluate:</w:t>
      </w:r>
    </w:p>
    <w:p>
      <w:pPr>
        <w:pStyle w:val="ListBullet"/>
      </w:pPr>
      <w:r>
        <w:t>Forecast consumption and failure rates.</w:t>
      </w:r>
    </w:p>
    <w:p>
      <w:pPr>
        <w:pStyle w:val="ListBullet"/>
      </w:pPr>
      <w:r>
        <w:t>Current usable stock.</w:t>
      </w:r>
    </w:p>
    <w:p>
      <w:pPr>
        <w:pStyle w:val="ListBullet"/>
      </w:pPr>
      <w:r>
        <w:t>Expected remaining service life.</w:t>
      </w:r>
    </w:p>
    <w:p>
      <w:pPr>
        <w:pStyle w:val="ListBullet"/>
      </w:pPr>
      <w:r>
        <w:t>Supplier and manufacturer deadlines.</w:t>
      </w:r>
    </w:p>
    <w:p>
      <w:pPr>
        <w:pStyle w:val="ListBullet"/>
      </w:pPr>
      <w:r>
        <w:t>Storage degradation and warranty restrictions.</w:t>
      </w:r>
    </w:p>
    <w:p>
      <w:pPr>
        <w:pStyle w:val="ListBullet"/>
      </w:pPr>
      <w:r>
        <w:t>Repair and refurbishment options.</w:t>
      </w:r>
    </w:p>
    <w:p>
      <w:pPr>
        <w:pStyle w:val="ListBullet"/>
      </w:pPr>
      <w:r>
        <w:t>Successor-product availability.</w:t>
      </w:r>
    </w:p>
    <w:p>
      <w:pPr>
        <w:pStyle w:val="ListBullet"/>
      </w:pPr>
      <w:r>
        <w:t>Migration budget and schedule.</w:t>
      </w:r>
    </w:p>
    <w:p>
      <w:pPr>
        <w:pStyle w:val="ListBullet"/>
      </w:pPr>
      <w:r>
        <w:t>Risk of unused stock after modernization.</w:t>
      </w:r>
    </w:p>
    <w:p>
      <w:r>
        <w:t>A simple coverage estimate is:</w:t>
      </w:r>
    </w:p>
    <w:p>
      <w:pPr>
        <w:spacing w:before="120" w:after="160"/>
        <w:jc w:val="center"/>
      </w:pPr>
      <m:oMathPara>
        <m:oMath>
          <m:r>
            <m:t>Q=max(0,D×T−S)</m:t>
          </m:r>
        </m:oMath>
      </m:oMathPara>
    </w:p>
    <w:p>
      <w:r>
        <w:t>Where:</w:t>
      </w:r>
    </w:p>
    <w:p>
      <w:pPr>
        <w:pStyle w:val="ListBullet"/>
      </w:pPr>
      <m:oMath>
        <m:r>
          <m:t>Q</m:t>
        </m:r>
      </m:oMath>
      <w:r>
        <w:t xml:space="preserve"> is the estimated additional quantity.</w:t>
      </w:r>
    </w:p>
    <w:p>
      <w:pPr>
        <w:pStyle w:val="ListBullet"/>
      </w:pPr>
      <m:oMath>
        <m:r>
          <m:t>D</m:t>
        </m:r>
      </m:oMath>
      <w:r>
        <w:t xml:space="preserve"> is expected annual consumption.</w:t>
      </w:r>
    </w:p>
    <w:p>
      <w:pPr>
        <w:pStyle w:val="ListBullet"/>
      </w:pPr>
      <m:oMath>
        <m:r>
          <m:t>T</m:t>
        </m:r>
      </m:oMath>
      <w:r>
        <w:t xml:space="preserve"> is the required coverage period in years.</w:t>
      </w:r>
    </w:p>
    <w:p>
      <w:pPr>
        <w:pStyle w:val="ListBullet"/>
      </w:pPr>
      <m:oMath>
        <m:r>
          <m:t>S</m:t>
        </m:r>
      </m:oMath>
      <w:r>
        <w:t xml:space="preserve"> is the usable stock already available.</w:t>
      </w:r>
    </w:p>
    <w:p>
      <w:r>
        <w:t>For example, if expected consumption is 1.5 units per year, the required coverage is 4 years, and 2 usable units are already in stock:</w:t>
      </w:r>
    </w:p>
    <w:p>
      <w:pPr>
        <w:spacing w:before="120" w:after="160"/>
        <w:jc w:val="center"/>
      </w:pPr>
      <m:oMathPara>
        <m:oMath>
          <m:r>
            <m:t>Q=max(0,1.5×4−2)=4</m:t>
          </m:r>
        </m:oMath>
      </m:oMathPara>
    </w:p>
    <w:p>
      <w:r>
        <w:t>This estimates 4 additional units before adjustment for uncertainty, repair returns, storage life, and migration timing. The formula is a starting point, not permission to spend the budget on electronics that may outlive the machine.</w:t>
      </w:r>
    </w:p>
    <w:p>
      <w:pPr>
        <w:pStyle w:val="Heading2"/>
      </w:pPr>
      <w:r>
        <w:t>13. EOL and Cybersecurity</w:t>
      </w:r>
    </w:p>
    <w:p>
      <w:r>
        <w:t>EOL can increase cybersecurity risk when software updates, security patches, or vendor assistance are no longer available.</w:t>
      </w:r>
    </w:p>
    <w:p>
      <w:r>
        <w:t>Potential risks include:</w:t>
      </w:r>
    </w:p>
    <w:p>
      <w:pPr>
        <w:pStyle w:val="ListBullet"/>
      </w:pPr>
      <w:r>
        <w:t>Unpatched firmware vulnerabilities.</w:t>
      </w:r>
    </w:p>
    <w:p>
      <w:pPr>
        <w:pStyle w:val="ListBullet"/>
      </w:pPr>
      <w:r>
        <w:t>Unsupported operating systems.</w:t>
      </w:r>
    </w:p>
    <w:p>
      <w:pPr>
        <w:pStyle w:val="ListBullet"/>
      </w:pPr>
      <w:r>
        <w:t>Outdated communication services.</w:t>
      </w:r>
    </w:p>
    <w:p>
      <w:pPr>
        <w:pStyle w:val="ListBullet"/>
      </w:pPr>
      <w:r>
        <w:t>Weak authentication or encryption.</w:t>
      </w:r>
    </w:p>
    <w:p>
      <w:pPr>
        <w:pStyle w:val="ListBullet"/>
      </w:pPr>
      <w:r>
        <w:t>Incompatible modern security tools.</w:t>
      </w:r>
    </w:p>
    <w:p>
      <w:pPr>
        <w:pStyle w:val="ListBullet"/>
      </w:pPr>
      <w:r>
        <w:t>Limited incident-response support.</w:t>
      </w:r>
    </w:p>
    <w:p>
      <w:r>
        <w:t>Possible controls include network segmentation, restricted remote access, approved engineering workstations, secure backups, controlled data pathways, and monitoring.</w:t>
      </w:r>
    </w:p>
    <w:p>
      <w:r>
        <w:t>These measures reduce exposure but may not eliminate it. If residual risk remains unacceptable, migration or decommissioning may be necessary.</w:t>
      </w:r>
    </w:p>
    <w:p>
      <w:pPr>
        <w:pStyle w:val="Heading2"/>
      </w:pPr>
      <w:r>
        <w:t>14. EOL Migration Planning</w:t>
      </w:r>
    </w:p>
    <w:p>
      <w:r>
        <w:t>A migration project should be defined before the existing system becomes impossible to recover.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Confirm EOL Notice and Installed Assets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Assess Criticality and Recovery Risk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Preserve Programs, Parameters, and Backups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Identify Successor and Technical Dependencies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Compare Repair, Retrofit, and Migration Options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Approve Budget, Scope, and Shutdown Window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Engineer and Test the Replacement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Validate Safety, Quality, and Production Functions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Commission and Verify Recovery Procedures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Update Documentation and Close EOL Actions</w:t>
      </w:r>
    </w:p>
    <w:p/>
    <w:p>
      <w:pPr>
        <w:pStyle w:val="Heading3"/>
      </w:pPr>
      <w:r>
        <w:t>14.1 Migration Acceptance Criteria</w:t>
      </w:r>
    </w:p>
    <w:p>
      <w:r>
        <w:t>Before releasing the machine for production, define measurable acceptance criteria for:</w:t>
      </w:r>
    </w:p>
    <w:p>
      <w:pPr>
        <w:pStyle w:val="ListBullet"/>
      </w:pPr>
      <w:r>
        <w:t>I/O operation and communication.</w:t>
      </w:r>
    </w:p>
    <w:p>
      <w:pPr>
        <w:pStyle w:val="ListBullet"/>
      </w:pPr>
      <w:r>
        <w:t>Machine sequence and interlocks.</w:t>
      </w:r>
    </w:p>
    <w:p>
      <w:pPr>
        <w:pStyle w:val="ListBullet"/>
      </w:pPr>
      <w:r>
        <w:t>Alarm handling and fault recovery.</w:t>
      </w:r>
    </w:p>
    <w:p>
      <w:pPr>
        <w:pStyle w:val="ListBullet"/>
      </w:pPr>
      <w:r>
        <w:t>Motion and drive performance.</w:t>
      </w:r>
    </w:p>
    <w:p>
      <w:pPr>
        <w:pStyle w:val="ListBullet"/>
      </w:pPr>
      <w:r>
        <w:t>Quality measurements and test results.</w:t>
      </w:r>
    </w:p>
    <w:p>
      <w:pPr>
        <w:pStyle w:val="ListBullet"/>
      </w:pPr>
      <w:r>
        <w:t>Safety functions and validation.</w:t>
      </w:r>
    </w:p>
    <w:p>
      <w:pPr>
        <w:pStyle w:val="ListBullet"/>
      </w:pPr>
      <w:r>
        <w:t>HMI operation and user access.</w:t>
      </w:r>
    </w:p>
    <w:p>
      <w:pPr>
        <w:pStyle w:val="ListBullet"/>
      </w:pPr>
      <w:r>
        <w:t>Data collection and reporting.</w:t>
      </w:r>
    </w:p>
    <w:p>
      <w:pPr>
        <w:pStyle w:val="ListBullet"/>
      </w:pPr>
      <w:r>
        <w:t>Backup restoration and rollback readiness.</w:t>
      </w:r>
    </w:p>
    <w:p>
      <w:r>
        <w:t>The acceptance criteria should reflect the actual machine and process. A generic checklist cannot validate every automation application.</w:t>
      </w:r>
    </w:p>
    <w:p>
      <w:pPr>
        <w:pStyle w:val="Heading2"/>
      </w:pPr>
      <w:r>
        <w:t>15. Practical Case Study</w:t>
      </w:r>
    </w:p>
    <w:p>
      <w:pPr>
        <w:pStyle w:val="Heading3"/>
      </w:pPr>
      <w:r>
        <w:t>Discontinued VFD on a Critical Test Bench</w:t>
      </w:r>
    </w:p>
    <w:p>
      <w:r>
        <w:t>Situation: A test bench uses a discontinued VFD. The drive remains operational, but replacement stock is unavailable from the normal supplier. A compatible successor appears to exist.</w:t>
      </w:r>
    </w:p>
    <w:p>
      <w:r>
        <w:t>Assessment:</w:t>
      </w:r>
    </w:p>
    <w:p>
      <w:pPr>
        <w:pStyle w:val="ListBullet"/>
      </w:pPr>
      <w:r>
        <w:t>Record the exact drive model, rating, firmware, and option cards.</w:t>
      </w:r>
    </w:p>
    <w:p>
      <w:pPr>
        <w:pStyle w:val="ListBullet"/>
      </w:pPr>
      <w:r>
        <w:t>Verify the official EOL notice and support status.</w:t>
      </w:r>
    </w:p>
    <w:p>
      <w:pPr>
        <w:pStyle w:val="ListBullet"/>
      </w:pPr>
      <w:r>
        <w:t>Review the motor nameplate, drive parameters, braking arrangement, and control interfaces.</w:t>
      </w:r>
    </w:p>
    <w:p>
      <w:pPr>
        <w:pStyle w:val="ListBullet"/>
      </w:pPr>
      <w:r>
        <w:t>Confirm the successor's electrical and communication compatibility.</w:t>
      </w:r>
    </w:p>
    <w:p>
      <w:pPr>
        <w:pStyle w:val="ListBullet"/>
      </w:pPr>
      <w:r>
        <w:t>Evaluate repair options and actual turnaround time.</w:t>
      </w:r>
    </w:p>
    <w:p>
      <w:pPr>
        <w:pStyle w:val="ListBullet"/>
      </w:pPr>
      <w:r>
        <w:t>Preserve the existing parameter set and relevant machine documentation.</w:t>
      </w:r>
    </w:p>
    <w:p>
      <w:pPr>
        <w:pStyle w:val="ListBullet"/>
      </w:pPr>
      <w:r>
        <w:t>Prepare a controlled replacement plan and define acceptance tests.</w:t>
      </w:r>
    </w:p>
    <w:p>
      <w:pPr>
        <w:pStyle w:val="ListBullet"/>
      </w:pPr>
      <w:r>
        <w:t>Establish an interim recovery strategy based on the assessed risk.</w:t>
      </w:r>
    </w:p>
    <w:p>
      <w:r>
        <w:t>Expected outcome: The plant has a documented plan for either repair or replacement, with technical compatibility verified before the original drive fails.</w:t>
      </w:r>
    </w:p>
    <w:p>
      <w:pPr>
        <w:pStyle w:val="Heading2"/>
      </w:pPr>
      <w:r>
        <w:t>16. Common EOL Management Mistakes</w:t>
      </w:r>
    </w:p>
    <w:p>
      <w:pPr>
        <w:pStyle w:val="ListBullet"/>
      </w:pPr>
      <w:r>
        <w:t>Assuming all EOL milestones occur on the same date.</w:t>
      </w:r>
    </w:p>
    <w:p>
      <w:pPr>
        <w:pStyle w:val="ListBullet"/>
      </w:pPr>
      <w:r>
        <w:t>Treating EOL status as proof that a product is already defective.</w:t>
      </w:r>
    </w:p>
    <w:p>
      <w:pPr>
        <w:pStyle w:val="ListBullet"/>
      </w:pPr>
      <w:r>
        <w:t>Waiting until failure before checking spare availability.</w:t>
      </w:r>
    </w:p>
    <w:p>
      <w:pPr>
        <w:pStyle w:val="ListBullet"/>
      </w:pPr>
      <w:r>
        <w:t>Purchasing large quantities without a consumption or coverage calculation.</w:t>
      </w:r>
    </w:p>
    <w:p>
      <w:pPr>
        <w:pStyle w:val="ListBullet"/>
      </w:pPr>
      <w:r>
        <w:t>Ignoring software licenses and engineering-tool dependencies.</w:t>
      </w:r>
    </w:p>
    <w:p>
      <w:pPr>
        <w:pStyle w:val="ListBullet"/>
      </w:pPr>
      <w:r>
        <w:t>Assuming successor products are automatically compatible.</w:t>
      </w:r>
    </w:p>
    <w:p>
      <w:pPr>
        <w:pStyle w:val="ListBullet"/>
      </w:pPr>
      <w:r>
        <w:t>Failing to verify backup restoration.</w:t>
      </w:r>
    </w:p>
    <w:p>
      <w:pPr>
        <w:pStyle w:val="ListBullet"/>
      </w:pPr>
      <w:r>
        <w:t>Replacing control hardware without validating machine safety.</w:t>
      </w:r>
    </w:p>
    <w:p>
      <w:pPr>
        <w:pStyle w:val="ListBullet"/>
      </w:pPr>
      <w:r>
        <w:t>Ignoring unsupported operating systems and network exposure.</w:t>
      </w:r>
    </w:p>
    <w:p>
      <w:pPr>
        <w:pStyle w:val="ListBullet"/>
      </w:pPr>
      <w:r>
        <w:t>Failing to assign action owners and deadlines.</w:t>
      </w:r>
    </w:p>
    <w:p>
      <w:pPr>
        <w:pStyle w:val="ListBullet"/>
      </w:pPr>
      <w:r>
        <w:t>Closing an EOL action after purchasing parts without confirming the actual risk has been reduced.</w:t>
      </w:r>
    </w:p>
    <w:p>
      <w:pPr>
        <w:pStyle w:val="Heading2"/>
      </w:pPr>
      <w:r>
        <w:t>17. Interview Questions and Answers</w:t>
      </w:r>
    </w:p>
    <w:p>
      <w:pPr>
        <w:pStyle w:val="Heading3"/>
      </w:pPr>
      <w:r>
        <w:t>Q1. What is end-of-life in industrial automation?</w:t>
      </w:r>
    </w:p>
    <w:p>
      <w:r>
        <w:t>EOL is a manufacturer- or organization-defined lifecycle endpoint for a product, system, or service. It may affect sales, manufacturing, repairs, technical support, or software updates.</w:t>
      </w:r>
    </w:p>
    <w:p>
      <w:pPr>
        <w:pStyle w:val="Heading3"/>
      </w:pPr>
      <w:r>
        <w:t>Q2. Does EOL mean the equipment must be stopped immediately?</w:t>
      </w:r>
    </w:p>
    <w:p>
      <w:r>
        <w:t>No. Continued operation depends on the applicable lifecycle notice, technical condition, support availability, and assessed safety, cybersecurity, and production risks.</w:t>
      </w:r>
    </w:p>
    <w:p>
      <w:pPr>
        <w:pStyle w:val="Heading3"/>
      </w:pPr>
      <w:r>
        <w:t>Q3. What is the difference between end of sale and end of support?</w:t>
      </w:r>
    </w:p>
    <w:p>
      <w:r>
        <w:t>End of sale means normal commercial sales have ended. End of support means specified support services have ended. They can occur at different times.</w:t>
      </w:r>
    </w:p>
    <w:p>
      <w:pPr>
        <w:pStyle w:val="Heading3"/>
      </w:pPr>
      <w:r>
        <w:t>Q4. How should a plant manage EOL PLCs?</w:t>
      </w:r>
    </w:p>
    <w:p>
      <w:r>
        <w:t>Verify the exact lifecycle status, preserve and test backups, identify available spares, assess criticality, evaluate successor compatibility, and plan repair or migration.</w:t>
      </w:r>
    </w:p>
    <w:p>
      <w:pPr>
        <w:pStyle w:val="Heading3"/>
      </w:pPr>
      <w:r>
        <w:t>Q5. What determines EOL replacement priority?</w:t>
      </w:r>
    </w:p>
    <w:p>
      <w:r>
        <w:t>Equipment criticality, failure consequences, spare availability, repair lead time, cybersecurity exposure, safety implications, and migration feasibility.</w:t>
      </w:r>
    </w:p>
    <w:p>
      <w:pPr>
        <w:pStyle w:val="Heading3"/>
      </w:pPr>
      <w:r>
        <w:t>Q6. What is the purpose of an EOL register?</w:t>
      </w:r>
    </w:p>
    <w:p>
      <w:r>
        <w:t>It connects manufacturer lifecycle information to installed assets, spare availability, risk ratings, planned actions, owners, and deadlines.</w:t>
      </w:r>
    </w:p>
    <w:p>
      <w:pPr>
        <w:pStyle w:val="Heading3"/>
      </w:pPr>
      <w:r>
        <w:t>Q7. What should be considered before a last-time buy?</w:t>
      </w:r>
    </w:p>
    <w:p>
      <w:r>
        <w:t>Expected consumption, usable stock, coverage period, storage life, repair options, product compatibility, migration schedule, and total lifecycle cost.</w:t>
      </w:r>
    </w:p>
    <w:p>
      <w:pPr>
        <w:pStyle w:val="Heading3"/>
      </w:pPr>
      <w:r>
        <w:t>Q8. Why is successor validation necessary?</w:t>
      </w:r>
    </w:p>
    <w:p>
      <w:r>
        <w:t>The replacement may differ in electrical ratings, communication interfaces, firmware, parameter structure, software compatibility, and application behavior.</w:t>
      </w:r>
    </w:p>
    <w:p>
      <w:pPr>
        <w:pStyle w:val="Heading3"/>
      </w:pPr>
      <w:r>
        <w:t>Q9. How does EOL affect cybersecurity?</w:t>
      </w:r>
    </w:p>
    <w:p>
      <w:r>
        <w:t>Products may no longer receive security patches or vendor assistance, increasing the difficulty of mitigating vulnerabilities.</w:t>
      </w:r>
    </w:p>
    <w:p>
      <w:pPr>
        <w:pStyle w:val="Heading3"/>
      </w:pPr>
      <w:r>
        <w:t>Q10. When should EOL management lead to decommissioning?</w:t>
      </w:r>
    </w:p>
    <w:p>
      <w:r>
        <w:t>When continued operation is no longer required or when the residual technical, safety, cybersecurity, support, or financial risk cannot be acceptably controlled.</w:t>
      </w:r>
    </w:p>
    <w:p>
      <w:pPr>
        <w:pStyle w:val="Heading2"/>
      </w:pPr>
      <w:r>
        <w:t>18. Practical Competency Checklist</w:t>
      </w:r>
    </w:p>
    <w:p>
      <w:pPr>
        <w:pStyle w:val="ListBullet"/>
      </w:pPr>
      <w:r>
        <w:t>Explain EOL, end of sale, end of manufacturing, and end of support.</w:t>
      </w:r>
    </w:p>
    <w:p>
      <w:pPr>
        <w:pStyle w:val="ListBullet"/>
      </w:pPr>
      <w:r>
        <w:t>Verify lifecycle notices for exact models and revisions.</w:t>
      </w:r>
    </w:p>
    <w:p>
      <w:pPr>
        <w:pStyle w:val="ListBullet"/>
      </w:pPr>
      <w:r>
        <w:t>Maintain an installed-equipment EOL register.</w:t>
      </w:r>
    </w:p>
    <w:p>
      <w:pPr>
        <w:pStyle w:val="ListBullet"/>
      </w:pPr>
      <w:r>
        <w:t>Assess production, repair, safety, and cybersecurity risks.</w:t>
      </w:r>
    </w:p>
    <w:p>
      <w:pPr>
        <w:pStyle w:val="ListBullet"/>
      </w:pPr>
      <w:r>
        <w:t>Preserve and verify engineering backups.</w:t>
      </w:r>
    </w:p>
    <w:p>
      <w:pPr>
        <w:pStyle w:val="ListBullet"/>
      </w:pPr>
      <w:r>
        <w:t>Confirm spare availability and supplier lead times.</w:t>
      </w:r>
    </w:p>
    <w:p>
      <w:pPr>
        <w:pStyle w:val="ListBullet"/>
      </w:pPr>
      <w:r>
        <w:t>Calculate justified spare coverage.</w:t>
      </w:r>
    </w:p>
    <w:p>
      <w:pPr>
        <w:pStyle w:val="ListBullet"/>
      </w:pPr>
      <w:r>
        <w:t>Evaluate repair, retrofit, migration, and decommissioning.</w:t>
      </w:r>
    </w:p>
    <w:p>
      <w:pPr>
        <w:pStyle w:val="ListBullet"/>
      </w:pPr>
      <w:r>
        <w:t>Validate successor compatibility before procurement or installation.</w:t>
      </w:r>
    </w:p>
    <w:p>
      <w:pPr>
        <w:pStyle w:val="ListBullet"/>
      </w:pPr>
      <w:r>
        <w:t>Define migration acceptance and rollback criteria.</w:t>
      </w:r>
    </w:p>
    <w:p>
      <w:pPr>
        <w:pStyle w:val="ListBullet"/>
      </w:pPr>
      <w:r>
        <w:t>Assign owners and target dates to lifecycle actions.</w:t>
      </w:r>
    </w:p>
    <w:p>
      <w:pPr>
        <w:pStyle w:val="ListBullet"/>
      </w:pPr>
      <w:r>
        <w:t>Update spare, asset, maintenance, and technical records after closure.</w:t>
      </w:r>
    </w:p>
    <w:p>
      <w:pPr>
        <w:pStyle w:val="Heading1"/>
        <w:pBdr>
          <w:bottom w:val="single" w:sz="6" w:space="6" w:color="1A2E4A"/>
        </w:pBdr>
        <w:spacing w:after="200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02_PLAN_WISE_2026\02_INDUSTRY3_0\24_Obsolescence\04_Last_Time_Buy - Last-time buy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End-of-Life Management in Industrial Automation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