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Firmware, Software, and Hardware Compatibility in Industrial Automation</w:t>
      </w:r>
    </w:p>
    <w:p>
      <w:pPr>
        <w:pStyle w:val="Heading2"/>
      </w:pPr>
      <w:r>
        <w:t>1. Definition</w:t>
      </w:r>
    </w:p>
    <w:p>
      <w:r>
        <w:t>Firmware/software/hardware compatibility is the ability of hardware components, firmware versions, operating systems, engineering software, runtime applications, drivers, and communication interfaces to operate together correctly within a defined industrial automation configuration.</w:t>
      </w:r>
    </w:p>
    <w:p>
      <w:r>
        <w:t>A component may be electrically compatible but still fail to operate because its firmware, software, configuration, or communication protocol is incompatible.</w:t>
      </w:r>
    </w:p>
    <w:p>
      <w:r>
        <w:t>For example, replacing an obsolete PLC CPU with a newer model does not guarantee that the existing engineering software can program it, the existing firmware is supported, or the HMI can communicate with it.</w:t>
      </w:r>
    </w:p>
    <w:p>
      <w:r>
        <w:t>Compatibility must be verified across the complete system, not just between two components.</w:t>
      </w:r>
    </w:p>
    <w:p>
      <w:pPr>
        <w:pStyle w:val="Heading2"/>
      </w:pPr>
      <w:r>
        <w:t>2. The Four Main Compatibility Layers</w:t>
      </w:r>
    </w:p>
    <w:p>
      <w:pPr>
        <w:pStyle w:val="Heading3"/>
      </w:pPr>
      <w:r>
        <w:t>2.1 Hardware Compatibility</w:t>
      </w:r>
    </w:p>
    <w:p>
      <w:r>
        <w:t>Hardware compatibility concerns physical and electrical requirements.</w:t>
      </w:r>
    </w:p>
    <w:p>
      <w:r>
        <w:t>Examples:</w:t>
      </w:r>
    </w:p>
    <w:p>
      <w:pPr>
        <w:pStyle w:val="ListBullet"/>
      </w:pPr>
      <w:r>
        <w:t>Supply voltage and current.</w:t>
      </w:r>
    </w:p>
    <w:p>
      <w:pPr>
        <w:pStyle w:val="ListBullet"/>
      </w:pPr>
      <w:r>
        <w:t>Rack and slot arrangement.</w:t>
      </w:r>
    </w:p>
    <w:p>
      <w:pPr>
        <w:pStyle w:val="ListBullet"/>
      </w:pPr>
      <w:r>
        <w:t>Backplane compatibility.</w:t>
      </w:r>
    </w:p>
    <w:p>
      <w:pPr>
        <w:pStyle w:val="ListBullet"/>
      </w:pPr>
      <w:r>
        <w:t>Connector and terminal layout.</w:t>
      </w:r>
    </w:p>
    <w:p>
      <w:pPr>
        <w:pStyle w:val="ListBullet"/>
      </w:pPr>
      <w:r>
        <w:t>I/O signal types and electrical characteristics.</w:t>
      </w:r>
    </w:p>
    <w:p>
      <w:pPr>
        <w:pStyle w:val="ListBullet"/>
      </w:pPr>
      <w:r>
        <w:t>Communication interfaces.</w:t>
      </w:r>
    </w:p>
    <w:p>
      <w:pPr>
        <w:pStyle w:val="ListBullet"/>
      </w:pPr>
      <w:r>
        <w:t>Memory and storage requirements.</w:t>
      </w:r>
    </w:p>
    <w:p>
      <w:pPr>
        <w:pStyle w:val="ListBullet"/>
      </w:pPr>
      <w:r>
        <w:t>Environmental ratings.</w:t>
      </w:r>
    </w:p>
    <w:p>
      <w:pPr>
        <w:pStyle w:val="ListBullet"/>
      </w:pPr>
      <w:r>
        <w:t>Mechanical dimensions and mounting.</w:t>
      </w:r>
    </w:p>
    <w:p>
      <w:r>
        <w:t>A module that physically fits a rack is not necessarily supported by the CPU or firmware installed in that rack.</w:t>
      </w:r>
    </w:p>
    <w:p>
      <w:pPr>
        <w:pStyle w:val="Heading3"/>
      </w:pPr>
      <w:r>
        <w:t>2.2 Firmware Compatibility</w:t>
      </w:r>
    </w:p>
    <w:p>
      <w:r>
        <w:t>Firmware is embedded software that controls a device's internal operation.</w:t>
      </w:r>
    </w:p>
    <w:p>
      <w:r>
        <w:t>Examples include PLC operating firmware, VFD firmware, HMI firmware, robot-controller firmware, and communication-module firmware.</w:t>
      </w:r>
    </w:p>
    <w:p>
      <w:r>
        <w:t>Compatibility checks include:</w:t>
      </w:r>
    </w:p>
    <w:p>
      <w:pPr>
        <w:pStyle w:val="ListBullet"/>
      </w:pPr>
      <w:r>
        <w:t>Supported hardware revision.</w:t>
      </w:r>
    </w:p>
    <w:p>
      <w:pPr>
        <w:pStyle w:val="ListBullet"/>
      </w:pPr>
      <w:r>
        <w:t>CPU and module firmware combinations.</w:t>
      </w:r>
    </w:p>
    <w:p>
      <w:pPr>
        <w:pStyle w:val="ListBullet"/>
      </w:pPr>
      <w:r>
        <w:t>Engineering-tool support.</w:t>
      </w:r>
    </w:p>
    <w:p>
      <w:pPr>
        <w:pStyle w:val="ListBullet"/>
      </w:pPr>
      <w:r>
        <w:t>Communication protocol versions.</w:t>
      </w:r>
    </w:p>
    <w:p>
      <w:pPr>
        <w:pStyle w:val="ListBullet"/>
      </w:pPr>
      <w:r>
        <w:t>Feature availability.</w:t>
      </w:r>
    </w:p>
    <w:p>
      <w:pPr>
        <w:pStyle w:val="ListBullet"/>
      </w:pPr>
      <w:r>
        <w:t>Firmware upgrade and downgrade restrictions.</w:t>
      </w:r>
    </w:p>
    <w:p>
      <w:pPr>
        <w:pStyle w:val="ListBullet"/>
      </w:pPr>
      <w:r>
        <w:t>Bootloader and recovery requirements.</w:t>
      </w:r>
    </w:p>
    <w:p>
      <w:r>
        <w:t>Firmware upgrades can change behavior, parameter interpretation, communications, or diagnostic functions. They must be controlled changes, not casual attempts to make an error message disappear.</w:t>
      </w:r>
    </w:p>
    <w:p>
      <w:pPr>
        <w:pStyle w:val="Heading3"/>
      </w:pPr>
      <w:r>
        <w:t>2.3 Engineering Software Compatibility</w:t>
      </w:r>
    </w:p>
    <w:p>
      <w:r>
        <w:t>Engineering software is used to configure, program, diagnose, and maintain automation devices.</w:t>
      </w:r>
    </w:p>
    <w:p>
      <w:r>
        <w:t>Examples include Siemens TIA Portal, SIMATIC STEP 7, Rockwell Studio 5000, Mitsubishi GX Works, and robot or CNC engineering tools.</w:t>
      </w:r>
    </w:p>
    <w:p>
      <w:r>
        <w:t>Compatibility depends on:</w:t>
      </w:r>
    </w:p>
    <w:p>
      <w:pPr>
        <w:pStyle w:val="ListBullet"/>
      </w:pPr>
      <w:r>
        <w:t>Supported controller families.</w:t>
      </w:r>
    </w:p>
    <w:p>
      <w:pPr>
        <w:pStyle w:val="ListBullet"/>
      </w:pPr>
      <w:r>
        <w:t>Supported firmware versions.</w:t>
      </w:r>
    </w:p>
    <w:p>
      <w:pPr>
        <w:pStyle w:val="ListBullet"/>
      </w:pPr>
      <w:r>
        <w:t>Operating-system requirements.</w:t>
      </w:r>
    </w:p>
    <w:p>
      <w:pPr>
        <w:pStyle w:val="ListBullet"/>
      </w:pPr>
      <w:r>
        <w:t>Installed software versions and service packs.</w:t>
      </w:r>
    </w:p>
    <w:p>
      <w:pPr>
        <w:pStyle w:val="ListBullet"/>
      </w:pPr>
      <w:r>
        <w:t>Hardware catalog and device descriptions.</w:t>
      </w:r>
    </w:p>
    <w:p>
      <w:pPr>
        <w:pStyle w:val="ListBullet"/>
      </w:pPr>
      <w:r>
        <w:t>Required licenses.</w:t>
      </w:r>
    </w:p>
    <w:p>
      <w:pPr>
        <w:pStyle w:val="ListBullet"/>
      </w:pPr>
      <w:r>
        <w:t>Communication drivers.</w:t>
      </w:r>
    </w:p>
    <w:p>
      <w:pPr>
        <w:pStyle w:val="ListBullet"/>
      </w:pPr>
      <w:r>
        <w:t>Project conversion support.</w:t>
      </w:r>
    </w:p>
    <w:p>
      <w:pPr>
        <w:pStyle w:val="ListBullet"/>
      </w:pPr>
      <w:r>
        <w:t>Library and add-on versions.</w:t>
      </w:r>
    </w:p>
    <w:p>
      <w:r>
        <w:t>A newer engineering tool may support an older controller, but the reverse is not necessarily true.</w:t>
      </w:r>
    </w:p>
    <w:p>
      <w:pPr>
        <w:pStyle w:val="Heading3"/>
      </w:pPr>
      <w:r>
        <w:t>2.4 Application Software Compatibility</w:t>
      </w:r>
    </w:p>
    <w:p>
      <w:r>
        <w:t>Application software includes the programs and configurations that perform the actual machine functions.</w:t>
      </w:r>
    </w:p>
    <w:p>
      <w:r>
        <w:t>Examples:</w:t>
      </w:r>
    </w:p>
    <w:p>
      <w:pPr>
        <w:pStyle w:val="ListBullet"/>
      </w:pPr>
      <w:r>
        <w:t>PLC logic.</w:t>
      </w:r>
    </w:p>
    <w:p>
      <w:pPr>
        <w:pStyle w:val="ListBullet"/>
      </w:pPr>
      <w:r>
        <w:t>HMI screens and scripts.</w:t>
      </w:r>
    </w:p>
    <w:p>
      <w:pPr>
        <w:pStyle w:val="ListBullet"/>
      </w:pPr>
      <w:r>
        <w:t>SCADA configurations.</w:t>
      </w:r>
    </w:p>
    <w:p>
      <w:pPr>
        <w:pStyle w:val="ListBullet"/>
      </w:pPr>
      <w:r>
        <w:t>Robot programs.</w:t>
      </w:r>
    </w:p>
    <w:p>
      <w:pPr>
        <w:pStyle w:val="ListBullet"/>
      </w:pPr>
      <w:r>
        <w:t>CNC programs and parameters.</w:t>
      </w:r>
    </w:p>
    <w:p>
      <w:pPr>
        <w:pStyle w:val="ListBullet"/>
      </w:pPr>
      <w:r>
        <w:t>Drive parameter sets.</w:t>
      </w:r>
    </w:p>
    <w:p>
      <w:pPr>
        <w:pStyle w:val="ListBullet"/>
      </w:pPr>
      <w:r>
        <w:t>Test-bench applications.</w:t>
      </w:r>
    </w:p>
    <w:p>
      <w:pPr>
        <w:pStyle w:val="ListBullet"/>
      </w:pPr>
      <w:r>
        <w:t>Database interfaces and reporting applications.</w:t>
      </w:r>
    </w:p>
    <w:p>
      <w:r>
        <w:t>An application can compile successfully and still behave incorrectly at runtime. Functional validation is therefore separate from compatibility verification.</w:t>
      </w:r>
    </w:p>
    <w:p>
      <w:pPr>
        <w:pStyle w:val="Heading2"/>
      </w:pPr>
      <w:r>
        <w:t>3. Compatibility Stack</w:t>
      </w:r>
    </w:p>
    <w:p>
      <w:pPr>
        <w:shd w:val="clear" w:color="auto" w:fill="F4F4F4"/>
        <w:spacing w:before="0" w:after="0" w:line="240" w:lineRule="auto"/>
        <w:ind w:left="216" w:right="216"/>
        <w:jc w:val="left"/>
      </w:pPr>
      <w:r>
        <w:rPr>
          <w:rFonts w:ascii="Consolas" w:hAnsi="Consolas"/>
          <w:color w:val="202020"/>
          <w:sz w:val="18"/>
        </w:rPr>
        <w:t>Machine Process and Functional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Programs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Software and Runtime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Firmware and Device-Level Features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Hardware, Interfaces, and Electrical Characteristics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Wiring, Network, and Physical Environment</w:t>
      </w:r>
    </w:p>
    <w:p/>
    <w:p>
      <w:r>
        <w:t>The layers are interdependent. Compatibility at one layer does not prove compatibility at the others.</w:t>
      </w:r>
    </w:p>
    <w:p>
      <w:r>
        <w:t>For example, a new PLC CPU may support the required instructions but use different I/O modules, require a newer engineering tool, and communicate differently with an older HMI.</w:t>
      </w:r>
    </w:p>
    <w:p>
      <w:pPr>
        <w:pStyle w:val="Heading2"/>
      </w:pPr>
      <w:r>
        <w:t>4. Compatibility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Forward compatibility</w:t>
            </w:r>
          </w:p>
        </w:tc>
        <w:tc>
          <w:tcPr>
            <w:tcW w:type="dxa" w:w="3600"/>
          </w:tcPr>
          <w:p>
            <w:pPr>
              <w:spacing w:after="0" w:before="0" w:line="240" w:lineRule="auto"/>
              <w:jc w:val="left"/>
            </w:pPr>
            <w:r>
              <w:t>A component or system can work with certain future versions under defined conditions</w:t>
            </w:r>
          </w:p>
        </w:tc>
        <w:tc>
          <w:tcPr>
            <w:tcW w:type="dxa" w:w="3600"/>
          </w:tcPr>
          <w:p>
            <w:pPr>
              <w:spacing w:after="0" w:before="0" w:line="240" w:lineRule="auto"/>
              <w:jc w:val="left"/>
            </w:pPr>
            <w:r>
              <w:t>A device designed to tolerate specified future protocol extensions</w:t>
            </w:r>
          </w:p>
        </w:tc>
      </w:tr>
      <w:tr>
        <w:tc>
          <w:tcPr>
            <w:tcW w:type="dxa" w:w="3600"/>
          </w:tcPr>
          <w:p>
            <w:pPr>
              <w:spacing w:after="0" w:before="0" w:line="240" w:lineRule="auto"/>
              <w:jc w:val="left"/>
            </w:pPr>
            <w:r>
              <w:t>Backward compatibility</w:t>
            </w:r>
          </w:p>
        </w:tc>
        <w:tc>
          <w:tcPr>
            <w:tcW w:type="dxa" w:w="3600"/>
          </w:tcPr>
          <w:p>
            <w:pPr>
              <w:spacing w:after="0" w:before="0" w:line="240" w:lineRule="auto"/>
              <w:jc w:val="left"/>
            </w:pPr>
            <w:r>
              <w:t>A newer version supports defined older interfaces or formats</w:t>
            </w:r>
          </w:p>
        </w:tc>
        <w:tc>
          <w:tcPr>
            <w:tcW w:type="dxa" w:w="3600"/>
          </w:tcPr>
          <w:p>
            <w:pPr>
              <w:spacing w:after="0" w:before="0" w:line="240" w:lineRule="auto"/>
              <w:jc w:val="left"/>
            </w:pPr>
            <w:r>
              <w:t>New software opens a project created in an older version</w:t>
            </w:r>
          </w:p>
        </w:tc>
      </w:tr>
      <w:tr>
        <w:tc>
          <w:tcPr>
            <w:tcW w:type="dxa" w:w="3600"/>
          </w:tcPr>
          <w:p>
            <w:pPr>
              <w:spacing w:after="0" w:before="0" w:line="240" w:lineRule="auto"/>
              <w:jc w:val="left"/>
            </w:pPr>
            <w:r>
              <w:t>Cross-compatibility</w:t>
            </w:r>
          </w:p>
        </w:tc>
        <w:tc>
          <w:tcPr>
            <w:tcW w:type="dxa" w:w="3600"/>
          </w:tcPr>
          <w:p>
            <w:pPr>
              <w:spacing w:after="0" w:before="0" w:line="240" w:lineRule="auto"/>
              <w:jc w:val="left"/>
            </w:pPr>
            <w:r>
              <w:t>Different products or platforms can interoperate</w:t>
            </w:r>
          </w:p>
        </w:tc>
        <w:tc>
          <w:tcPr>
            <w:tcW w:type="dxa" w:w="3600"/>
          </w:tcPr>
          <w:p>
            <w:pPr>
              <w:spacing w:after="0" w:before="0" w:line="240" w:lineRule="auto"/>
              <w:jc w:val="left"/>
            </w:pPr>
            <w:r>
              <w:t>A PLC communicates with a third-party drive over a supported protocol</w:t>
            </w:r>
          </w:p>
        </w:tc>
      </w:tr>
      <w:tr>
        <w:tc>
          <w:tcPr>
            <w:tcW w:type="dxa" w:w="3600"/>
          </w:tcPr>
          <w:p>
            <w:pPr>
              <w:spacing w:after="0" w:before="0" w:line="240" w:lineRule="auto"/>
              <w:jc w:val="left"/>
            </w:pPr>
            <w:r>
              <w:t>Hardware compatibility</w:t>
            </w:r>
          </w:p>
        </w:tc>
        <w:tc>
          <w:tcPr>
            <w:tcW w:type="dxa" w:w="3600"/>
          </w:tcPr>
          <w:p>
            <w:pPr>
              <w:spacing w:after="0" w:before="0" w:line="240" w:lineRule="auto"/>
              <w:jc w:val="left"/>
            </w:pPr>
            <w:r>
              <w:t>Physical and electrical requirements are satisfied</w:t>
            </w:r>
          </w:p>
        </w:tc>
        <w:tc>
          <w:tcPr>
            <w:tcW w:type="dxa" w:w="3600"/>
          </w:tcPr>
          <w:p>
            <w:pPr>
              <w:spacing w:after="0" w:before="0" w:line="240" w:lineRule="auto"/>
              <w:jc w:val="left"/>
            </w:pPr>
            <w:r>
              <w:t>An I/O module is supported by the selected rack and CPU</w:t>
            </w:r>
          </w:p>
        </w:tc>
      </w:tr>
      <w:tr>
        <w:tc>
          <w:tcPr>
            <w:tcW w:type="dxa" w:w="3600"/>
          </w:tcPr>
          <w:p>
            <w:pPr>
              <w:spacing w:after="0" w:before="0" w:line="240" w:lineRule="auto"/>
              <w:jc w:val="left"/>
            </w:pPr>
            <w:r>
              <w:t>Firmware compatibility</w:t>
            </w:r>
          </w:p>
        </w:tc>
        <w:tc>
          <w:tcPr>
            <w:tcW w:type="dxa" w:w="3600"/>
          </w:tcPr>
          <w:p>
            <w:pPr>
              <w:spacing w:after="0" w:before="0" w:line="240" w:lineRule="auto"/>
              <w:jc w:val="left"/>
            </w:pPr>
            <w:r>
              <w:t>Device firmware combinations are supported</w:t>
            </w:r>
          </w:p>
        </w:tc>
        <w:tc>
          <w:tcPr>
            <w:tcW w:type="dxa" w:w="3600"/>
          </w:tcPr>
          <w:p>
            <w:pPr>
              <w:spacing w:after="0" w:before="0" w:line="240" w:lineRule="auto"/>
              <w:jc w:val="left"/>
            </w:pPr>
            <w:r>
              <w:t>A CPU supports the installed module firmware</w:t>
            </w:r>
          </w:p>
        </w:tc>
      </w:tr>
      <w:tr>
        <w:tc>
          <w:tcPr>
            <w:tcW w:type="dxa" w:w="3600"/>
          </w:tcPr>
          <w:p>
            <w:pPr>
              <w:spacing w:after="0" w:before="0" w:line="240" w:lineRule="auto"/>
              <w:jc w:val="left"/>
            </w:pPr>
            <w:r>
              <w:t>Software compatibility</w:t>
            </w:r>
          </w:p>
        </w:tc>
        <w:tc>
          <w:tcPr>
            <w:tcW w:type="dxa" w:w="3600"/>
          </w:tcPr>
          <w:p>
            <w:pPr>
              <w:spacing w:after="0" w:before="0" w:line="240" w:lineRule="auto"/>
              <w:jc w:val="left"/>
            </w:pPr>
            <w:r>
              <w:t>Tools, runtimes, operating systems, and applications are supported together</w:t>
            </w:r>
          </w:p>
        </w:tc>
        <w:tc>
          <w:tcPr>
            <w:tcW w:type="dxa" w:w="3600"/>
          </w:tcPr>
          <w:p>
            <w:pPr>
              <w:spacing w:after="0" w:before="0" w:line="240" w:lineRule="auto"/>
              <w:jc w:val="left"/>
            </w:pPr>
            <w:r>
              <w:t>An engineering tool supports a specific PLC firmware</w:t>
            </w:r>
          </w:p>
        </w:tc>
      </w:tr>
      <w:tr>
        <w:tc>
          <w:tcPr>
            <w:tcW w:type="dxa" w:w="3600"/>
          </w:tcPr>
          <w:p>
            <w:pPr>
              <w:spacing w:after="0" w:before="0" w:line="240" w:lineRule="auto"/>
              <w:jc w:val="left"/>
            </w:pPr>
            <w:r>
              <w:t>Functional compatibility</w:t>
            </w:r>
          </w:p>
        </w:tc>
        <w:tc>
          <w:tcPr>
            <w:tcW w:type="dxa" w:w="3600"/>
          </w:tcPr>
          <w:p>
            <w:pPr>
              <w:spacing w:after="0" w:before="0" w:line="240" w:lineRule="auto"/>
              <w:jc w:val="left"/>
            </w:pPr>
            <w:r>
              <w:t>Required behavior remains correct after a change</w:t>
            </w:r>
          </w:p>
        </w:tc>
        <w:tc>
          <w:tcPr>
            <w:tcW w:type="dxa" w:w="3600"/>
          </w:tcPr>
          <w:p>
            <w:pPr>
              <w:spacing w:after="0" w:before="0" w:line="240" w:lineRule="auto"/>
              <w:jc w:val="left"/>
            </w:pPr>
            <w:r>
              <w:t>A converted program preserves the machine sequence</w:t>
            </w:r>
          </w:p>
        </w:tc>
      </w:tr>
      <w:tr>
        <w:tc>
          <w:tcPr>
            <w:tcW w:type="dxa" w:w="3600"/>
          </w:tcPr>
          <w:p>
            <w:pPr>
              <w:spacing w:after="0" w:before="0" w:line="240" w:lineRule="auto"/>
              <w:jc w:val="left"/>
            </w:pPr>
            <w:r>
              <w:t>Protocol compatibility</w:t>
            </w:r>
          </w:p>
        </w:tc>
        <w:tc>
          <w:tcPr>
            <w:tcW w:type="dxa" w:w="3600"/>
          </w:tcPr>
          <w:p>
            <w:pPr>
              <w:spacing w:after="0" w:before="0" w:line="240" w:lineRule="auto"/>
              <w:jc w:val="left"/>
            </w:pPr>
            <w:r>
              <w:t>Devices implement compatible communication methods and settings</w:t>
            </w:r>
          </w:p>
        </w:tc>
        <w:tc>
          <w:tcPr>
            <w:tcW w:type="dxa" w:w="3600"/>
          </w:tcPr>
          <w:p>
            <w:pPr>
              <w:spacing w:after="0" w:before="0" w:line="240" w:lineRule="auto"/>
              <w:jc w:val="left"/>
            </w:pPr>
            <w:r>
              <w:t>A PLC and drive support the same fieldbus and telegram configuration</w:t>
            </w:r>
          </w:p>
        </w:tc>
      </w:tr>
      <w:tr>
        <w:tc>
          <w:tcPr>
            <w:tcW w:type="dxa" w:w="3600"/>
          </w:tcPr>
          <w:p>
            <w:pPr>
              <w:spacing w:after="0" w:before="0" w:line="240" w:lineRule="auto"/>
              <w:jc w:val="left"/>
            </w:pPr>
            <w:r>
              <w:t>Version compatibility</w:t>
            </w:r>
          </w:p>
        </w:tc>
        <w:tc>
          <w:tcPr>
            <w:tcW w:type="dxa" w:w="3600"/>
          </w:tcPr>
          <w:p>
            <w:pPr>
              <w:spacing w:after="0" w:before="0" w:line="240" w:lineRule="auto"/>
              <w:jc w:val="left"/>
            </w:pPr>
            <w:r>
              <w:t>Specific versions are approved to work together</w:t>
            </w:r>
          </w:p>
        </w:tc>
        <w:tc>
          <w:tcPr>
            <w:tcW w:type="dxa" w:w="3600"/>
          </w:tcPr>
          <w:p>
            <w:pPr>
              <w:spacing w:after="0" w:before="0" w:line="240" w:lineRule="auto"/>
              <w:jc w:val="left"/>
            </w:pPr>
            <w:r>
              <w:t>A runtime version supports the installed operating system</w:t>
            </w:r>
          </w:p>
        </w:tc>
      </w:tr>
    </w:tbl>
    <w:p/>
    <w:p>
      <w:r>
        <w:t>These terms are not interchangeable. Compatibility should be confirmed against official documentation and the actual application requirements.</w:t>
      </w:r>
    </w:p>
    <w:p>
      <w:pPr>
        <w:pStyle w:val="Heading2"/>
      </w:pPr>
      <w:r>
        <w:t>5. Compatibility Matrix</w:t>
      </w:r>
    </w:p>
    <w:p>
      <w:r>
        <w:t>A compatibility matrix records which hardware and software combinations have been verified.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Required information</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PLC CPU</w:t>
            </w:r>
          </w:p>
        </w:tc>
        <w:tc>
          <w:tcPr>
            <w:tcW w:type="dxa" w:w="3600"/>
          </w:tcPr>
          <w:p>
            <w:pPr>
              <w:spacing w:after="0" w:before="0" w:line="240" w:lineRule="auto"/>
              <w:jc w:val="left"/>
            </w:pPr>
            <w:r>
              <w:t>Exact model, revision, firmware</w:t>
            </w:r>
          </w:p>
        </w:tc>
        <w:tc>
          <w:tcPr>
            <w:tcW w:type="dxa" w:w="3600"/>
          </w:tcPr>
          <w:p>
            <w:pPr>
              <w:spacing w:after="0" w:before="0" w:line="240" w:lineRule="auto"/>
              <w:jc w:val="left"/>
            </w:pPr>
            <w:r>
              <w:t>Manufacturer compatibility documentation</w:t>
            </w:r>
          </w:p>
        </w:tc>
      </w:tr>
      <w:tr>
        <w:tc>
          <w:tcPr>
            <w:tcW w:type="dxa" w:w="3600"/>
          </w:tcPr>
          <w:p>
            <w:pPr>
              <w:spacing w:after="0" w:before="0" w:line="240" w:lineRule="auto"/>
              <w:jc w:val="left"/>
            </w:pPr>
            <w:r>
              <w:t>I/O modules</w:t>
            </w:r>
          </w:p>
        </w:tc>
        <w:tc>
          <w:tcPr>
            <w:tcW w:type="dxa" w:w="3600"/>
          </w:tcPr>
          <w:p>
            <w:pPr>
              <w:spacing w:after="0" w:before="0" w:line="240" w:lineRule="auto"/>
              <w:jc w:val="left"/>
            </w:pPr>
            <w:r>
              <w:t>Catalog number, revision, firmware</w:t>
            </w:r>
          </w:p>
        </w:tc>
        <w:tc>
          <w:tcPr>
            <w:tcW w:type="dxa" w:w="3600"/>
          </w:tcPr>
          <w:p>
            <w:pPr>
              <w:spacing w:after="0" w:before="0" w:line="240" w:lineRule="auto"/>
              <w:jc w:val="left"/>
            </w:pPr>
            <w:r>
              <w:t>CPU, rack, and module compatibility</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Product version, update level, license</w:t>
            </w:r>
          </w:p>
        </w:tc>
        <w:tc>
          <w:tcPr>
            <w:tcW w:type="dxa" w:w="3600"/>
          </w:tcPr>
          <w:p>
            <w:pPr>
              <w:spacing w:after="0" w:before="0" w:line="240" w:lineRule="auto"/>
              <w:jc w:val="left"/>
            </w:pPr>
            <w:r>
              <w:t>Supported CPU and firmware list</w:t>
            </w:r>
          </w:p>
        </w:tc>
      </w:tr>
      <w:tr>
        <w:tc>
          <w:tcPr>
            <w:tcW w:type="dxa" w:w="3600"/>
          </w:tcPr>
          <w:p>
            <w:pPr>
              <w:spacing w:after="0" w:before="0" w:line="240" w:lineRule="auto"/>
              <w:jc w:val="left"/>
            </w:pPr>
            <w:r>
              <w:t>HMI</w:t>
            </w:r>
          </w:p>
        </w:tc>
        <w:tc>
          <w:tcPr>
            <w:tcW w:type="dxa" w:w="3600"/>
          </w:tcPr>
          <w:p>
            <w:pPr>
              <w:spacing w:after="0" w:before="0" w:line="240" w:lineRule="auto"/>
              <w:jc w:val="left"/>
            </w:pPr>
            <w:r>
              <w:t>Panel model, firmware, runtime</w:t>
            </w:r>
          </w:p>
        </w:tc>
        <w:tc>
          <w:tcPr>
            <w:tcW w:type="dxa" w:w="3600"/>
          </w:tcPr>
          <w:p>
            <w:pPr>
              <w:spacing w:after="0" w:before="0" w:line="240" w:lineRule="auto"/>
              <w:jc w:val="left"/>
            </w:pPr>
            <w:r>
              <w:t>Supported drivers and PLC interface</w:t>
            </w:r>
          </w:p>
        </w:tc>
      </w:tr>
      <w:tr>
        <w:tc>
          <w:tcPr>
            <w:tcW w:type="dxa" w:w="3600"/>
          </w:tcPr>
          <w:p>
            <w:pPr>
              <w:spacing w:after="0" w:before="0" w:line="240" w:lineRule="auto"/>
              <w:jc w:val="left"/>
            </w:pPr>
            <w:r>
              <w:t>VFD</w:t>
            </w:r>
          </w:p>
        </w:tc>
        <w:tc>
          <w:tcPr>
            <w:tcW w:type="dxa" w:w="3600"/>
          </w:tcPr>
          <w:p>
            <w:pPr>
              <w:spacing w:after="0" w:before="0" w:line="240" w:lineRule="auto"/>
              <w:jc w:val="left"/>
            </w:pPr>
            <w:r>
              <w:t>Model, firmware, control mode</w:t>
            </w:r>
          </w:p>
        </w:tc>
        <w:tc>
          <w:tcPr>
            <w:tcW w:type="dxa" w:w="3600"/>
          </w:tcPr>
          <w:p>
            <w:pPr>
              <w:spacing w:after="0" w:before="0" w:line="240" w:lineRule="auto"/>
              <w:jc w:val="left"/>
            </w:pPr>
            <w:r>
              <w:t>Electrical, parameter, and communication compatibility</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Hardware, OS, drivers</w:t>
            </w:r>
          </w:p>
        </w:tc>
        <w:tc>
          <w:tcPr>
            <w:tcW w:type="dxa" w:w="3600"/>
          </w:tcPr>
          <w:p>
            <w:pPr>
              <w:spacing w:after="0" w:before="0" w:line="240" w:lineRule="auto"/>
              <w:jc w:val="left"/>
            </w:pPr>
            <w:r>
              <w:t>Application and vendor support</w:t>
            </w:r>
          </w:p>
        </w:tc>
      </w:tr>
      <w:tr>
        <w:tc>
          <w:tcPr>
            <w:tcW w:type="dxa" w:w="3600"/>
          </w:tcPr>
          <w:p>
            <w:pPr>
              <w:spacing w:after="0" w:before="0" w:line="240" w:lineRule="auto"/>
              <w:jc w:val="left"/>
            </w:pPr>
            <w:r>
              <w:t>Network devices</w:t>
            </w:r>
          </w:p>
        </w:tc>
        <w:tc>
          <w:tcPr>
            <w:tcW w:type="dxa" w:w="3600"/>
          </w:tcPr>
          <w:p>
            <w:pPr>
              <w:spacing w:after="0" w:before="0" w:line="240" w:lineRule="auto"/>
              <w:jc w:val="left"/>
            </w:pPr>
            <w:r>
              <w:t>Protocol, firmware, configuration</w:t>
            </w:r>
          </w:p>
        </w:tc>
        <w:tc>
          <w:tcPr>
            <w:tcW w:type="dxa" w:w="3600"/>
          </w:tcPr>
          <w:p>
            <w:pPr>
              <w:spacing w:after="0" w:before="0" w:line="240" w:lineRule="auto"/>
              <w:jc w:val="left"/>
            </w:pPr>
            <w:r>
              <w:t>Interoperability and network requirements</w:t>
            </w:r>
          </w:p>
        </w:tc>
      </w:tr>
      <w:tr>
        <w:tc>
          <w:tcPr>
            <w:tcW w:type="dxa" w:w="3600"/>
          </w:tcPr>
          <w:p>
            <w:pPr>
              <w:spacing w:after="0" w:before="0" w:line="240" w:lineRule="auto"/>
              <w:jc w:val="left"/>
            </w:pPr>
            <w:r>
              <w:t>Safety devices</w:t>
            </w:r>
          </w:p>
        </w:tc>
        <w:tc>
          <w:tcPr>
            <w:tcW w:type="dxa" w:w="3600"/>
          </w:tcPr>
          <w:p>
            <w:pPr>
              <w:spacing w:after="0" w:before="0" w:line="240" w:lineRule="auto"/>
              <w:jc w:val="left"/>
            </w:pPr>
            <w:r>
              <w:t>Model, certification, configuration</w:t>
            </w:r>
          </w:p>
        </w:tc>
        <w:tc>
          <w:tcPr>
            <w:tcW w:type="dxa" w:w="3600"/>
          </w:tcPr>
          <w:p>
            <w:pPr>
              <w:spacing w:after="0" w:before="0" w:line="240" w:lineRule="auto"/>
              <w:jc w:val="left"/>
            </w:pPr>
            <w:r>
              <w:t>Safety-system compatibility and validation</w:t>
            </w:r>
          </w:p>
        </w:tc>
      </w:tr>
      <w:tr>
        <w:tc>
          <w:tcPr>
            <w:tcW w:type="dxa" w:w="3600"/>
          </w:tcPr>
          <w:p>
            <w:pPr>
              <w:spacing w:after="0" w:before="0" w:line="240" w:lineRule="auto"/>
              <w:jc w:val="left"/>
            </w:pPr>
            <w:r>
              <w:t>Database interface</w:t>
            </w:r>
          </w:p>
        </w:tc>
        <w:tc>
          <w:tcPr>
            <w:tcW w:type="dxa" w:w="3600"/>
          </w:tcPr>
          <w:p>
            <w:pPr>
              <w:spacing w:after="0" w:before="0" w:line="240" w:lineRule="auto"/>
              <w:jc w:val="left"/>
            </w:pPr>
            <w:r>
              <w:t>Driver, protocol, authentication</w:t>
            </w:r>
          </w:p>
        </w:tc>
        <w:tc>
          <w:tcPr>
            <w:tcW w:type="dxa" w:w="3600"/>
          </w:tcPr>
          <w:p>
            <w:pPr>
              <w:spacing w:after="0" w:before="0" w:line="240" w:lineRule="auto"/>
              <w:jc w:val="left"/>
            </w:pPr>
            <w:r>
              <w:t>Data transfer and application support</w:t>
            </w:r>
          </w:p>
        </w:tc>
      </w:tr>
    </w:tbl>
    <w:p/>
    <w:p>
      <w:r>
        <w:t>The matrix should distinguish between manufacturer-supported, tested and validated, conditionally supported, and not supported. An untested combination must not be recorded as compatible merely because it appears to work during a brief trial.</w:t>
      </w:r>
    </w:p>
    <w:p>
      <w:pPr>
        <w:pStyle w:val="Heading2"/>
      </w:pPr>
      <w:r>
        <w:t>6. Siemens PLC Compatibility Example</w:t>
      </w:r>
    </w:p>
    <w:p>
      <w:r>
        <w:t>Consider a legacy SIMATIC S7-300 PLC being evaluated for continued support or migration to an S7-1500 system.</w:t>
      </w:r>
    </w:p>
    <w:p>
      <w:r>
        <w:t>The two platforms differ in CPU architecture, supported modules, programming environment, communication capabilities, and system behavior. Migration requires engineering assessment rather than simply exchanging the CPU.</w:t>
      </w:r>
    </w:p>
    <w:p>
      <w:pPr>
        <w:pStyle w:val="Heading3"/>
      </w:pPr>
      <w:r>
        <w:t>6.1 Items to Verify</w:t>
      </w:r>
    </w:p>
    <w:p>
      <w:pPr>
        <w:pStyle w:val="ListBullet"/>
      </w:pPr>
      <w:r>
        <w:t>Exact S7-300 CPU model and firmware.</w:t>
      </w:r>
    </w:p>
    <w:p>
      <w:pPr>
        <w:pStyle w:val="ListBullet"/>
      </w:pPr>
      <w:r>
        <w:t>Installed signal modules, communication processors, and special modules.</w:t>
      </w:r>
    </w:p>
    <w:p>
      <w:pPr>
        <w:pStyle w:val="ListBullet"/>
      </w:pPr>
      <w:r>
        <w:t>Existing STEP 7 project version and hardware configuration.</w:t>
      </w:r>
    </w:p>
    <w:p>
      <w:pPr>
        <w:pStyle w:val="ListBullet"/>
      </w:pPr>
      <w:r>
        <w:t>Use of older instructions, indirect addressing, and system functions.</w:t>
      </w:r>
    </w:p>
    <w:p>
      <w:pPr>
        <w:pStyle w:val="ListBullet"/>
      </w:pPr>
      <w:r>
        <w:t>Communication with HMI, drives, remote I/O, and other controllers.</w:t>
      </w:r>
    </w:p>
    <w:p>
      <w:pPr>
        <w:pStyle w:val="ListBullet"/>
      </w:pPr>
      <w:r>
        <w:t>Retentive memory and startup behavior.</w:t>
      </w:r>
    </w:p>
    <w:p>
      <w:pPr>
        <w:pStyle w:val="ListBullet"/>
      </w:pPr>
      <w:r>
        <w:t>Required cycle time and interrupt behavior.</w:t>
      </w:r>
    </w:p>
    <w:p>
      <w:pPr>
        <w:pStyle w:val="ListBullet"/>
      </w:pPr>
      <w:r>
        <w:t>Availability of supported S7-1500 replacement hardware.</w:t>
      </w:r>
    </w:p>
    <w:p>
      <w:pPr>
        <w:pStyle w:val="ListBullet"/>
      </w:pPr>
      <w:r>
        <w:t>TIA Portal version and required licenses.</w:t>
      </w:r>
    </w:p>
    <w:p>
      <w:pPr>
        <w:pStyle w:val="ListBullet"/>
      </w:pPr>
      <w:r>
        <w:t>Required program conversion and manual modifications.</w:t>
      </w:r>
    </w:p>
    <w:p>
      <w:pPr>
        <w:pStyle w:val="Heading3"/>
      </w:pPr>
      <w:r>
        <w:t>6.2 Why Direct Replacement Is Not Guaranteed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Potential difference</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CPU</w:t>
            </w:r>
          </w:p>
        </w:tc>
        <w:tc>
          <w:tcPr>
            <w:tcW w:type="dxa" w:w="3600"/>
          </w:tcPr>
          <w:p>
            <w:pPr>
              <w:spacing w:after="0" w:before="0" w:line="240" w:lineRule="auto"/>
              <w:jc w:val="left"/>
            </w:pPr>
            <w:r>
              <w:t>Different architecture and supported functions</w:t>
            </w:r>
          </w:p>
        </w:tc>
        <w:tc>
          <w:tcPr>
            <w:tcW w:type="dxa" w:w="3600"/>
          </w:tcPr>
          <w:p>
            <w:pPr>
              <w:spacing w:after="0" w:before="0" w:line="240" w:lineRule="auto"/>
              <w:jc w:val="left"/>
            </w:pPr>
            <w:r>
              <w:t>Review program conversion</w:t>
            </w:r>
          </w:p>
        </w:tc>
      </w:tr>
      <w:tr>
        <w:tc>
          <w:tcPr>
            <w:tcW w:type="dxa" w:w="3600"/>
          </w:tcPr>
          <w:p>
            <w:pPr>
              <w:spacing w:after="0" w:before="0" w:line="240" w:lineRule="auto"/>
              <w:jc w:val="left"/>
            </w:pPr>
            <w:r>
              <w:t>I/O modules</w:t>
            </w:r>
          </w:p>
        </w:tc>
        <w:tc>
          <w:tcPr>
            <w:tcW w:type="dxa" w:w="3600"/>
          </w:tcPr>
          <w:p>
            <w:pPr>
              <w:spacing w:after="0" w:before="0" w:line="240" w:lineRule="auto"/>
              <w:jc w:val="left"/>
            </w:pPr>
            <w:r>
              <w:t>Different module families and rack arrangement</w:t>
            </w:r>
          </w:p>
        </w:tc>
        <w:tc>
          <w:tcPr>
            <w:tcW w:type="dxa" w:w="3600"/>
          </w:tcPr>
          <w:p>
            <w:pPr>
              <w:spacing w:after="0" w:before="0" w:line="240" w:lineRule="auto"/>
              <w:jc w:val="left"/>
            </w:pPr>
            <w:r>
              <w:t>Map and validate each I/O channel</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Different processors, protocols, and configurations</w:t>
            </w:r>
          </w:p>
        </w:tc>
        <w:tc>
          <w:tcPr>
            <w:tcW w:type="dxa" w:w="3600"/>
          </w:tcPr>
          <w:p>
            <w:pPr>
              <w:spacing w:after="0" w:before="0" w:line="240" w:lineRule="auto"/>
              <w:jc w:val="left"/>
            </w:pPr>
            <w:r>
              <w:t>Re-engineer interfaces where necessary</w:t>
            </w:r>
          </w:p>
        </w:tc>
      </w:tr>
      <w:tr>
        <w:tc>
          <w:tcPr>
            <w:tcW w:type="dxa" w:w="3600"/>
          </w:tcPr>
          <w:p>
            <w:pPr>
              <w:spacing w:after="0" w:before="0" w:line="240" w:lineRule="auto"/>
              <w:jc w:val="left"/>
            </w:pPr>
            <w:r>
              <w:t>Instructions</w:t>
            </w:r>
          </w:p>
        </w:tc>
        <w:tc>
          <w:tcPr>
            <w:tcW w:type="dxa" w:w="3600"/>
          </w:tcPr>
          <w:p>
            <w:pPr>
              <w:spacing w:after="0" w:before="0" w:line="240" w:lineRule="auto"/>
              <w:jc w:val="left"/>
            </w:pPr>
            <w:r>
              <w:t>Some legacy instructions may require modification</w:t>
            </w:r>
          </w:p>
        </w:tc>
        <w:tc>
          <w:tcPr>
            <w:tcW w:type="dxa" w:w="3600"/>
          </w:tcPr>
          <w:p>
            <w:pPr>
              <w:spacing w:after="0" w:before="0" w:line="240" w:lineRule="auto"/>
              <w:jc w:val="left"/>
            </w:pPr>
            <w:r>
              <w:t>Review converted code and compile results</w:t>
            </w:r>
          </w:p>
        </w:tc>
      </w:tr>
      <w:tr>
        <w:tc>
          <w:tcPr>
            <w:tcW w:type="dxa" w:w="3600"/>
          </w:tcPr>
          <w:p>
            <w:pPr>
              <w:spacing w:after="0" w:before="0" w:line="240" w:lineRule="auto"/>
              <w:jc w:val="left"/>
            </w:pPr>
            <w:r>
              <w:t>Memory</w:t>
            </w:r>
          </w:p>
        </w:tc>
        <w:tc>
          <w:tcPr>
            <w:tcW w:type="dxa" w:w="3600"/>
          </w:tcPr>
          <w:p>
            <w:pPr>
              <w:spacing w:after="0" w:before="0" w:line="240" w:lineRule="auto"/>
              <w:jc w:val="left"/>
            </w:pPr>
            <w:r>
              <w:t>Different memory organization and retention behavior</w:t>
            </w:r>
          </w:p>
        </w:tc>
        <w:tc>
          <w:tcPr>
            <w:tcW w:type="dxa" w:w="3600"/>
          </w:tcPr>
          <w:p>
            <w:pPr>
              <w:spacing w:after="0" w:before="0" w:line="240" w:lineRule="auto"/>
              <w:jc w:val="left"/>
            </w:pPr>
            <w:r>
              <w:t>Validate data storage and restart behavior</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Legacy STEP 7 versus TIA Portal requirements</w:t>
            </w:r>
          </w:p>
        </w:tc>
        <w:tc>
          <w:tcPr>
            <w:tcW w:type="dxa" w:w="3600"/>
          </w:tcPr>
          <w:p>
            <w:pPr>
              <w:spacing w:after="0" w:before="0" w:line="240" w:lineRule="auto"/>
              <w:jc w:val="left"/>
            </w:pPr>
            <w:r>
              <w:t>Verify project migration path</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Different diagnostic structures and messages</w:t>
            </w:r>
          </w:p>
        </w:tc>
        <w:tc>
          <w:tcPr>
            <w:tcW w:type="dxa" w:w="3600"/>
          </w:tcPr>
          <w:p>
            <w:pPr>
              <w:spacing w:after="0" w:before="0" w:line="240" w:lineRule="auto"/>
              <w:jc w:val="left"/>
            </w:pPr>
            <w:r>
              <w:t>Update troubleshooting procedures</w:t>
            </w:r>
          </w:p>
        </w:tc>
      </w:tr>
      <w:tr>
        <w:tc>
          <w:tcPr>
            <w:tcW w:type="dxa" w:w="3600"/>
          </w:tcPr>
          <w:p>
            <w:pPr>
              <w:spacing w:after="0" w:before="0" w:line="240" w:lineRule="auto"/>
              <w:jc w:val="left"/>
            </w:pPr>
            <w:r>
              <w:t>Performance</w:t>
            </w:r>
          </w:p>
        </w:tc>
        <w:tc>
          <w:tcPr>
            <w:tcW w:type="dxa" w:w="3600"/>
          </w:tcPr>
          <w:p>
            <w:pPr>
              <w:spacing w:after="0" w:before="0" w:line="240" w:lineRule="auto"/>
              <w:jc w:val="left"/>
            </w:pPr>
            <w:r>
              <w:t>Different execution timing</w:t>
            </w:r>
          </w:p>
        </w:tc>
        <w:tc>
          <w:tcPr>
            <w:tcW w:type="dxa" w:w="3600"/>
          </w:tcPr>
          <w:p>
            <w:pPr>
              <w:spacing w:after="0" w:before="0" w:line="240" w:lineRule="auto"/>
              <w:jc w:val="left"/>
            </w:pPr>
            <w:r>
              <w:t>Validate sequences and timing-sensitive functions</w:t>
            </w:r>
          </w:p>
        </w:tc>
      </w:tr>
    </w:tbl>
    <w:p/>
    <w:p>
      <w:r>
        <w:t>The exact differences depend on the installed S7-300 CPU, module family, project, and proposed S7-1500 configuration.</w:t>
      </w:r>
    </w:p>
    <w:p>
      <w:pPr>
        <w:pStyle w:val="Heading2"/>
      </w:pPr>
      <w:r>
        <w:t>7. Firmware Compatibility in Practice</w:t>
      </w:r>
    </w:p>
    <w:p>
      <w:r>
        <w:t>Firmware should be treated as a controlled configuration item.</w:t>
      </w:r>
    </w:p>
    <w:p>
      <w:r>
        <w:t>Before upgrading:</w:t>
      </w:r>
    </w:p>
    <w:p>
      <w:pPr>
        <w:tabs>
          <w:tab w:pos="403" w:val="left"/>
        </w:tabs>
        <w:spacing w:after="40" w:line="276" w:lineRule="auto"/>
        <w:ind w:left="403" w:hanging="403"/>
        <w:jc w:val="left"/>
      </w:pPr>
      <w:r>
        <w:rPr>
          <w:color w:val="1A2E4A"/>
        </w:rPr>
        <w:t>1.</w:t>
        <w:tab/>
      </w:r>
      <w:r>
        <w:t>Record the current version.</w:t>
      </w:r>
    </w:p>
    <w:p>
      <w:pPr>
        <w:tabs>
          <w:tab w:pos="403" w:val="left"/>
        </w:tabs>
        <w:spacing w:after="40" w:line="276" w:lineRule="auto"/>
        <w:ind w:left="403" w:hanging="403"/>
        <w:jc w:val="left"/>
      </w:pPr>
      <w:r>
        <w:rPr>
          <w:color w:val="1A2E4A"/>
        </w:rPr>
        <w:t>2.</w:t>
        <w:tab/>
      </w:r>
      <w:r>
        <w:t>Identify the exact hardware revision.</w:t>
      </w:r>
    </w:p>
    <w:p>
      <w:pPr>
        <w:tabs>
          <w:tab w:pos="403" w:val="left"/>
        </w:tabs>
        <w:spacing w:after="40" w:line="276" w:lineRule="auto"/>
        <w:ind w:left="403" w:hanging="403"/>
        <w:jc w:val="left"/>
      </w:pPr>
      <w:r>
        <w:rPr>
          <w:color w:val="1A2E4A"/>
        </w:rPr>
        <w:t>3.</w:t>
        <w:tab/>
      </w:r>
      <w:r>
        <w:t>Verify the manufacturer's supported upgrade path.</w:t>
      </w:r>
    </w:p>
    <w:p>
      <w:pPr>
        <w:tabs>
          <w:tab w:pos="403" w:val="left"/>
        </w:tabs>
        <w:spacing w:after="40" w:line="276" w:lineRule="auto"/>
        <w:ind w:left="403" w:hanging="403"/>
        <w:jc w:val="left"/>
      </w:pPr>
      <w:r>
        <w:rPr>
          <w:color w:val="1A2E4A"/>
        </w:rPr>
        <w:t>4.</w:t>
        <w:tab/>
      </w:r>
      <w:r>
        <w:t>Check engineering-tool and project compatibility.</w:t>
      </w:r>
    </w:p>
    <w:p>
      <w:pPr>
        <w:tabs>
          <w:tab w:pos="403" w:val="left"/>
        </w:tabs>
        <w:spacing w:after="40" w:line="276" w:lineRule="auto"/>
        <w:ind w:left="403" w:hanging="403"/>
        <w:jc w:val="left"/>
      </w:pPr>
      <w:r>
        <w:rPr>
          <w:color w:val="1A2E4A"/>
        </w:rPr>
        <w:t>5.</w:t>
        <w:tab/>
      </w:r>
      <w:r>
        <w:t>Review release notes for changed behavior and known issues.</w:t>
      </w:r>
    </w:p>
    <w:p>
      <w:pPr>
        <w:tabs>
          <w:tab w:pos="403" w:val="left"/>
        </w:tabs>
        <w:spacing w:after="40" w:line="276" w:lineRule="auto"/>
        <w:ind w:left="403" w:hanging="403"/>
        <w:jc w:val="left"/>
      </w:pPr>
      <w:r>
        <w:rPr>
          <w:color w:val="1A2E4A"/>
        </w:rPr>
        <w:t>6.</w:t>
        <w:tab/>
      </w:r>
      <w:r>
        <w:t>Preserve approved backups and recovery procedures.</w:t>
      </w:r>
    </w:p>
    <w:p>
      <w:pPr>
        <w:tabs>
          <w:tab w:pos="403" w:val="left"/>
        </w:tabs>
        <w:spacing w:after="40" w:line="276" w:lineRule="auto"/>
        <w:ind w:left="403" w:hanging="403"/>
        <w:jc w:val="left"/>
      </w:pPr>
      <w:r>
        <w:rPr>
          <w:color w:val="1A2E4A"/>
        </w:rPr>
        <w:t>7.</w:t>
        <w:tab/>
      </w:r>
      <w:r>
        <w:t>Confirm power stability and the required upgrade tools.</w:t>
      </w:r>
    </w:p>
    <w:p>
      <w:pPr>
        <w:tabs>
          <w:tab w:pos="403" w:val="left"/>
        </w:tabs>
        <w:spacing w:after="40" w:line="276" w:lineRule="auto"/>
        <w:ind w:left="403" w:hanging="403"/>
        <w:jc w:val="left"/>
      </w:pPr>
      <w:r>
        <w:rPr>
          <w:color w:val="1A2E4A"/>
        </w:rPr>
        <w:t>8.</w:t>
        <w:tab/>
      </w:r>
      <w:r>
        <w:t>Plan for failed upgrades and recovery.</w:t>
      </w:r>
    </w:p>
    <w:p>
      <w:pPr>
        <w:tabs>
          <w:tab w:pos="403" w:val="left"/>
        </w:tabs>
        <w:spacing w:after="40" w:line="276" w:lineRule="auto"/>
        <w:ind w:left="403" w:hanging="403"/>
        <w:jc w:val="left"/>
      </w:pPr>
      <w:r>
        <w:rPr>
          <w:color w:val="1A2E4A"/>
        </w:rPr>
        <w:t>9.</w:t>
        <w:tab/>
      </w:r>
      <w:r>
        <w:t>Test communications, application functions, and fault handling.</w:t>
      </w:r>
    </w:p>
    <w:p>
      <w:pPr>
        <w:tabs>
          <w:tab w:pos="403" w:val="left"/>
        </w:tabs>
        <w:spacing w:after="40" w:line="276" w:lineRule="auto"/>
        <w:ind w:left="403" w:hanging="403"/>
        <w:jc w:val="left"/>
      </w:pPr>
      <w:r>
        <w:rPr>
          <w:color w:val="1A2E4A"/>
        </w:rPr>
        <w:t>10.</w:t>
        <w:tab/>
      </w:r>
      <w:r>
        <w:t>Update the configuration records after successful validation.</w:t>
      </w:r>
    </w:p>
    <w:p>
      <w:r>
        <w:t>Do not assume firmware can always be downgraded. Some devices restrict downgrades, and some firmware changes also alter stored configuration or data.</w:t>
      </w:r>
    </w:p>
    <w:p>
      <w:pPr>
        <w:pStyle w:val="Heading2"/>
      </w:pPr>
      <w:r>
        <w:t>8. Operating-System and Engineering-Software Compatibility</w:t>
      </w:r>
    </w:p>
    <w:p>
      <w:r>
        <w:t>Industrial PCs often run applications that depend on a specific operating system, driver, runtime, or license mechanism.</w:t>
      </w:r>
    </w:p>
    <w:p>
      <w:r>
        <w:t>For example, replacing an old industrial PC may affect:</w:t>
      </w:r>
    </w:p>
    <w:p>
      <w:pPr>
        <w:pStyle w:val="ListBullet"/>
      </w:pPr>
      <w:r>
        <w:t>PLC communication drivers.</w:t>
      </w:r>
    </w:p>
    <w:p>
      <w:pPr>
        <w:pStyle w:val="ListBullet"/>
      </w:pPr>
      <w:r>
        <w:t>HMI or test software.</w:t>
      </w:r>
    </w:p>
    <w:p>
      <w:pPr>
        <w:pStyle w:val="ListBullet"/>
      </w:pPr>
      <w:r>
        <w:t>USB or serial interfaces.</w:t>
      </w:r>
    </w:p>
    <w:p>
      <w:pPr>
        <w:pStyle w:val="ListBullet"/>
      </w:pPr>
      <w:r>
        <w:t>PCI or PCIe expansion cards.</w:t>
      </w:r>
    </w:p>
    <w:p>
      <w:pPr>
        <w:pStyle w:val="ListBullet"/>
      </w:pPr>
      <w:r>
        <w:t>Database connectivity.</w:t>
      </w:r>
    </w:p>
    <w:p>
      <w:pPr>
        <w:pStyle w:val="ListBullet"/>
      </w:pPr>
      <w:r>
        <w:t>License activation.</w:t>
      </w:r>
    </w:p>
    <w:p>
      <w:pPr>
        <w:pStyle w:val="ListBullet"/>
      </w:pPr>
      <w:r>
        <w:t>Windows services and security settings.</w:t>
      </w:r>
    </w:p>
    <w:p>
      <w:pPr>
        <w:pStyle w:val="ListBullet"/>
      </w:pPr>
      <w:r>
        <w:t>Application paths and permissions.</w:t>
      </w:r>
    </w:p>
    <w:p>
      <w:pPr>
        <w:pStyle w:val="ListBullet"/>
      </w:pPr>
      <w:r>
        <w:t>Data storage and backup locations.</w:t>
      </w:r>
    </w:p>
    <w:p>
      <w:r>
        <w:t>A successful operating-system installation does not prove that the industrial application is supported.</w:t>
      </w:r>
    </w:p>
    <w:p>
      <w:r>
        <w:t>Before migration, document the existing software environment and test the application on the intended replacement platform. Where justified and supported, a validated system image or virtual machine may preserve dependencies, but it does not eliminate licensing, hardware-interface, or cybersecurity considerations.</w:t>
      </w:r>
    </w:p>
    <w:p>
      <w:pPr>
        <w:pStyle w:val="Heading2"/>
      </w:pPr>
      <w:r>
        <w:t>9. Communication Compatibility</w:t>
      </w:r>
    </w:p>
    <w:p>
      <w:r>
        <w:t>Devices must agree on more than the physical network connection.</w:t>
      </w:r>
    </w:p>
    <w:p>
      <w:r>
        <w:t>Check:</w:t>
      </w:r>
    </w:p>
    <w:p>
      <w:pPr>
        <w:pStyle w:val="ListBullet"/>
      </w:pPr>
      <w:r>
        <w:t>Protocol and protocol version.</w:t>
      </w:r>
    </w:p>
    <w:p>
      <w:pPr>
        <w:pStyle w:val="ListBullet"/>
      </w:pPr>
      <w:r>
        <w:t>Supported services and functions.</w:t>
      </w:r>
    </w:p>
    <w:p>
      <w:pPr>
        <w:pStyle w:val="ListBullet"/>
      </w:pPr>
      <w:r>
        <w:t>IP address, subnet, gateway, and device names.</w:t>
      </w:r>
    </w:p>
    <w:p>
      <w:pPr>
        <w:pStyle w:val="ListBullet"/>
      </w:pPr>
      <w:r>
        <w:t>Baud rate and serial framing where applicable.</w:t>
      </w:r>
    </w:p>
    <w:p>
      <w:pPr>
        <w:pStyle w:val="ListBullet"/>
      </w:pPr>
      <w:r>
        <w:t>Node addresses and connection limits.</w:t>
      </w:r>
    </w:p>
    <w:p>
      <w:pPr>
        <w:pStyle w:val="ListBullet"/>
      </w:pPr>
      <w:r>
        <w:t>Data types, byte order, and register mapping.</w:t>
      </w:r>
    </w:p>
    <w:p>
      <w:pPr>
        <w:pStyle w:val="ListBullet"/>
      </w:pPr>
      <w:r>
        <w:t>Update rates and timeout settings.</w:t>
      </w:r>
    </w:p>
    <w:p>
      <w:pPr>
        <w:pStyle w:val="ListBullet"/>
      </w:pPr>
      <w:r>
        <w:t>Connection ownership and recovery behavior.</w:t>
      </w:r>
    </w:p>
    <w:p>
      <w:pPr>
        <w:pStyle w:val="ListBullet"/>
      </w:pPr>
      <w:r>
        <w:t>Device descriptions and configuration files.</w:t>
      </w:r>
    </w:p>
    <w:p>
      <w:pPr>
        <w:pStyle w:val="ListBullet"/>
      </w:pPr>
      <w:r>
        <w:t>Network security requirements.</w:t>
      </w:r>
    </w:p>
    <w:p>
      <w:r>
        <w:t>For example, two Ethernet devices may both support Ethernet physically while using incompatible application protocols. Likewise, devices using the same protocol may still disagree on data layout, connection parameters, or supported functions.</w:t>
      </w:r>
    </w:p>
    <w:p>
      <w:pPr>
        <w:pStyle w:val="Heading2"/>
      </w:pPr>
      <w:r>
        <w:t>10. Compatibility Verification Workflow</w:t>
      </w:r>
    </w:p>
    <w:p>
      <w:pPr>
        <w:shd w:val="clear" w:color="auto" w:fill="F4F4F4"/>
        <w:spacing w:before="0" w:after="0" w:line="240" w:lineRule="auto"/>
        <w:ind w:left="216" w:right="216"/>
        <w:jc w:val="left"/>
      </w:pPr>
      <w:r>
        <w:rPr>
          <w:rFonts w:ascii="Consolas" w:hAnsi="Consolas"/>
          <w:color w:val="202020"/>
          <w:sz w:val="18"/>
        </w:rPr>
        <w:t>Identify Exact Hardware and Software Versions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Manufacturer Manuals and Compatibility Lists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Required Machine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Build the Compatibility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Unsupported and Unverified Combinations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Supported Configurations or Alternatives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Hardware, Firmware, Software, and Communications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Machine Behavior, Safety, and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the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Backups, Records, and Maintenance Instructions</w:t>
      </w:r>
    </w:p>
    <w:p/>
    <w:p>
      <w:r>
        <w:t>The process should be repeated whenever a critical component, firmware version, engineering tool, operating system, or communication interface changes.</w:t>
      </w:r>
    </w:p>
    <w:p>
      <w:pPr>
        <w:pStyle w:val="Heading2"/>
      </w:pPr>
      <w:r>
        <w:t>11. Testing Compatibility</w:t>
      </w:r>
    </w:p>
    <w:p>
      <w:pPr>
        <w:pStyle w:val="Heading3"/>
      </w:pPr>
      <w:r>
        <w:t>11.1 Static Verification</w:t>
      </w:r>
    </w:p>
    <w:p>
      <w:r>
        <w:t>Review documentation, supported-version lists, configuration files, wiring diagrams, and project-conversion reports.</w:t>
      </w:r>
    </w:p>
    <w:p>
      <w:pPr>
        <w:pStyle w:val="Heading3"/>
      </w:pPr>
      <w:r>
        <w:t>11.2 Offline or Bench Testing</w:t>
      </w:r>
    </w:p>
    <w:p>
      <w:r>
        <w:t>Where possible, test the proposed configuration without exposing the production machine to migration risk.</w:t>
      </w:r>
    </w:p>
    <w:p>
      <w:r>
        <w:t>Check:</w:t>
      </w:r>
    </w:p>
    <w:p>
      <w:pPr>
        <w:pStyle w:val="ListBullet"/>
      </w:pPr>
      <w:r>
        <w:t>Project compilation.</w:t>
      </w:r>
    </w:p>
    <w:p>
      <w:pPr>
        <w:pStyle w:val="ListBullet"/>
      </w:pPr>
      <w:r>
        <w:t>Hardware configuration.</w:t>
      </w:r>
    </w:p>
    <w:p>
      <w:pPr>
        <w:pStyle w:val="ListBullet"/>
      </w:pPr>
      <w:r>
        <w:t>I/O mapping.</w:t>
      </w:r>
    </w:p>
    <w:p>
      <w:pPr>
        <w:pStyle w:val="ListBullet"/>
      </w:pPr>
      <w:r>
        <w:t>Communication setup.</w:t>
      </w:r>
    </w:p>
    <w:p>
      <w:pPr>
        <w:pStyle w:val="ListBullet"/>
      </w:pPr>
      <w:r>
        <w:t>Program behavior.</w:t>
      </w:r>
    </w:p>
    <w:p>
      <w:pPr>
        <w:pStyle w:val="ListBullet"/>
      </w:pPr>
      <w:r>
        <w:t>Alarm handling.</w:t>
      </w:r>
    </w:p>
    <w:p>
      <w:pPr>
        <w:pStyle w:val="ListBullet"/>
      </w:pPr>
      <w:r>
        <w:t>Backup and restore procedures.</w:t>
      </w:r>
    </w:p>
    <w:p>
      <w:pPr>
        <w:pStyle w:val="Heading3"/>
      </w:pPr>
      <w:r>
        <w:t>11.3 Functional Testing</w:t>
      </w:r>
    </w:p>
    <w:p>
      <w:r>
        <w:t>Verify the required machine sequence, timing, interlocks, operator functions, and abnormal-condition responses.</w:t>
      </w:r>
    </w:p>
    <w:p>
      <w:pPr>
        <w:pStyle w:val="Heading3"/>
      </w:pPr>
      <w:r>
        <w:t>11.4 Safety and Quality Validation</w:t>
      </w:r>
    </w:p>
    <w:p>
      <w:r>
        <w:t>Confirm that safety-related functions remain valid and that process measurements or test results remain within approved acceptance limits.</w:t>
      </w:r>
    </w:p>
    <w:p>
      <w:r>
        <w:t>Passing a compatibility check is not equivalent to passing machine acceptance testing.</w:t>
      </w:r>
    </w:p>
    <w:p>
      <w:pPr>
        <w:pStyle w:val="Heading2"/>
      </w:pPr>
      <w:r>
        <w:t>12. Common Compatibility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CPU will not accept hardware configuration</w:t>
            </w:r>
          </w:p>
        </w:tc>
        <w:tc>
          <w:tcPr>
            <w:tcW w:type="dxa" w:w="3600"/>
          </w:tcPr>
          <w:p>
            <w:pPr>
              <w:spacing w:after="0" w:before="0" w:line="240" w:lineRule="auto"/>
              <w:jc w:val="left"/>
            </w:pPr>
            <w:r>
              <w:t>Unsupported module or firmware combination</w:t>
            </w:r>
          </w:p>
        </w:tc>
        <w:tc>
          <w:tcPr>
            <w:tcW w:type="dxa" w:w="3600"/>
          </w:tcPr>
          <w:p>
            <w:pPr>
              <w:spacing w:after="0" w:before="0" w:line="240" w:lineRule="auto"/>
              <w:jc w:val="left"/>
            </w:pPr>
            <w:r>
              <w:t>Verify catalog numbers and supported revisions</w:t>
            </w:r>
          </w:p>
        </w:tc>
      </w:tr>
      <w:tr>
        <w:tc>
          <w:tcPr>
            <w:tcW w:type="dxa" w:w="3600"/>
          </w:tcPr>
          <w:p>
            <w:pPr>
              <w:spacing w:after="0" w:before="0" w:line="240" w:lineRule="auto"/>
              <w:jc w:val="left"/>
            </w:pPr>
            <w:r>
              <w:t>Engineering software cannot connect</w:t>
            </w:r>
          </w:p>
        </w:tc>
        <w:tc>
          <w:tcPr>
            <w:tcW w:type="dxa" w:w="3600"/>
          </w:tcPr>
          <w:p>
            <w:pPr>
              <w:spacing w:after="0" w:before="0" w:line="240" w:lineRule="auto"/>
              <w:jc w:val="left"/>
            </w:pPr>
            <w:r>
              <w:t>Unsupported firmware or communication driver</w:t>
            </w:r>
          </w:p>
        </w:tc>
        <w:tc>
          <w:tcPr>
            <w:tcW w:type="dxa" w:w="3600"/>
          </w:tcPr>
          <w:p>
            <w:pPr>
              <w:spacing w:after="0" w:before="0" w:line="240" w:lineRule="auto"/>
              <w:jc w:val="left"/>
            </w:pPr>
            <w:r>
              <w:t>Check tool support and connection settings</w:t>
            </w:r>
          </w:p>
        </w:tc>
      </w:tr>
      <w:tr>
        <w:tc>
          <w:tcPr>
            <w:tcW w:type="dxa" w:w="3600"/>
          </w:tcPr>
          <w:p>
            <w:pPr>
              <w:spacing w:after="0" w:before="0" w:line="240" w:lineRule="auto"/>
              <w:jc w:val="left"/>
            </w:pPr>
            <w:r>
              <w:t>Project fails to compile</w:t>
            </w:r>
          </w:p>
        </w:tc>
        <w:tc>
          <w:tcPr>
            <w:tcW w:type="dxa" w:w="3600"/>
          </w:tcPr>
          <w:p>
            <w:pPr>
              <w:spacing w:after="0" w:before="0" w:line="240" w:lineRule="auto"/>
              <w:jc w:val="left"/>
            </w:pPr>
            <w:r>
              <w:t>Unsupported instruction or library</w:t>
            </w:r>
          </w:p>
        </w:tc>
        <w:tc>
          <w:tcPr>
            <w:tcW w:type="dxa" w:w="3600"/>
          </w:tcPr>
          <w:p>
            <w:pPr>
              <w:spacing w:after="0" w:before="0" w:line="240" w:lineRule="auto"/>
              <w:jc w:val="left"/>
            </w:pPr>
            <w:r>
              <w:t>Review compiler messages and conversion notes</w:t>
            </w:r>
          </w:p>
        </w:tc>
      </w:tr>
      <w:tr>
        <w:tc>
          <w:tcPr>
            <w:tcW w:type="dxa" w:w="3600"/>
          </w:tcPr>
          <w:p>
            <w:pPr>
              <w:spacing w:after="0" w:before="0" w:line="240" w:lineRule="auto"/>
              <w:jc w:val="left"/>
            </w:pPr>
            <w:r>
              <w:t>HMI displays stale or incorrect values</w:t>
            </w:r>
          </w:p>
        </w:tc>
        <w:tc>
          <w:tcPr>
            <w:tcW w:type="dxa" w:w="3600"/>
          </w:tcPr>
          <w:p>
            <w:pPr>
              <w:spacing w:after="0" w:before="0" w:line="240" w:lineRule="auto"/>
              <w:jc w:val="left"/>
            </w:pPr>
            <w:r>
              <w:t>Tag mapping or data-type mismatch</w:t>
            </w:r>
          </w:p>
        </w:tc>
        <w:tc>
          <w:tcPr>
            <w:tcW w:type="dxa" w:w="3600"/>
          </w:tcPr>
          <w:p>
            <w:pPr>
              <w:spacing w:after="0" w:before="0" w:line="240" w:lineRule="auto"/>
              <w:jc w:val="left"/>
            </w:pPr>
            <w:r>
              <w:t>Compare PLC and HMI data definitions</w:t>
            </w:r>
          </w:p>
        </w:tc>
      </w:tr>
      <w:tr>
        <w:tc>
          <w:tcPr>
            <w:tcW w:type="dxa" w:w="3600"/>
          </w:tcPr>
          <w:p>
            <w:pPr>
              <w:spacing w:after="0" w:before="0" w:line="240" w:lineRule="auto"/>
              <w:jc w:val="left"/>
            </w:pPr>
            <w:r>
              <w:t>Drive does not respond to commands</w:t>
            </w:r>
          </w:p>
        </w:tc>
        <w:tc>
          <w:tcPr>
            <w:tcW w:type="dxa" w:w="3600"/>
          </w:tcPr>
          <w:p>
            <w:pPr>
              <w:spacing w:after="0" w:before="0" w:line="240" w:lineRule="auto"/>
              <w:jc w:val="left"/>
            </w:pPr>
            <w:r>
              <w:t>Protocol or control-word mismatch</w:t>
            </w:r>
          </w:p>
        </w:tc>
        <w:tc>
          <w:tcPr>
            <w:tcW w:type="dxa" w:w="3600"/>
          </w:tcPr>
          <w:p>
            <w:pPr>
              <w:spacing w:after="0" w:before="0" w:line="240" w:lineRule="auto"/>
              <w:jc w:val="left"/>
            </w:pPr>
            <w:r>
              <w:t>Verify fieldbus configuration and command mapping</w:t>
            </w:r>
          </w:p>
        </w:tc>
      </w:tr>
      <w:tr>
        <w:tc>
          <w:tcPr>
            <w:tcW w:type="dxa" w:w="3600"/>
          </w:tcPr>
          <w:p>
            <w:pPr>
              <w:spacing w:after="0" w:before="0" w:line="240" w:lineRule="auto"/>
              <w:jc w:val="left"/>
            </w:pPr>
            <w:r>
              <w:t>Industrial PC application fails after upgrade</w:t>
            </w:r>
          </w:p>
        </w:tc>
        <w:tc>
          <w:tcPr>
            <w:tcW w:type="dxa" w:w="3600"/>
          </w:tcPr>
          <w:p>
            <w:pPr>
              <w:spacing w:after="0" w:before="0" w:line="240" w:lineRule="auto"/>
              <w:jc w:val="left"/>
            </w:pPr>
            <w:r>
              <w:t>Unsupported OS, driver, or license</w:t>
            </w:r>
          </w:p>
        </w:tc>
        <w:tc>
          <w:tcPr>
            <w:tcW w:type="dxa" w:w="3600"/>
          </w:tcPr>
          <w:p>
            <w:pPr>
              <w:spacing w:after="0" w:before="0" w:line="240" w:lineRule="auto"/>
              <w:jc w:val="left"/>
            </w:pPr>
            <w:r>
              <w:t>Check dependencies and vendor support</w:t>
            </w:r>
          </w:p>
        </w:tc>
      </w:tr>
      <w:tr>
        <w:tc>
          <w:tcPr>
            <w:tcW w:type="dxa" w:w="3600"/>
          </w:tcPr>
          <w:p>
            <w:pPr>
              <w:spacing w:after="0" w:before="0" w:line="240" w:lineRule="auto"/>
              <w:jc w:val="left"/>
            </w:pPr>
            <w:r>
              <w:t>Machine sequence changes after migration</w:t>
            </w:r>
          </w:p>
        </w:tc>
        <w:tc>
          <w:tcPr>
            <w:tcW w:type="dxa" w:w="3600"/>
          </w:tcPr>
          <w:p>
            <w:pPr>
              <w:spacing w:after="0" w:before="0" w:line="240" w:lineRule="auto"/>
              <w:jc w:val="left"/>
            </w:pPr>
            <w:r>
              <w:t>Timing, startup, or instruction behavior differs</w:t>
            </w:r>
          </w:p>
        </w:tc>
        <w:tc>
          <w:tcPr>
            <w:tcW w:type="dxa" w:w="3600"/>
          </w:tcPr>
          <w:p>
            <w:pPr>
              <w:spacing w:after="0" w:before="0" w:line="240" w:lineRule="auto"/>
              <w:jc w:val="left"/>
            </w:pPr>
            <w:r>
              <w:t>Compare functional behavior and scan timing</w:t>
            </w:r>
          </w:p>
        </w:tc>
      </w:tr>
      <w:tr>
        <w:tc>
          <w:tcPr>
            <w:tcW w:type="dxa" w:w="3600"/>
          </w:tcPr>
          <w:p>
            <w:pPr>
              <w:spacing w:after="0" w:before="0" w:line="240" w:lineRule="auto"/>
              <w:jc w:val="left"/>
            </w:pPr>
            <w:r>
              <w:t>Safety function fails validation</w:t>
            </w:r>
          </w:p>
        </w:tc>
        <w:tc>
          <w:tcPr>
            <w:tcW w:type="dxa" w:w="3600"/>
          </w:tcPr>
          <w:p>
            <w:pPr>
              <w:spacing w:after="0" w:before="0" w:line="240" w:lineRule="auto"/>
              <w:jc w:val="left"/>
            </w:pPr>
            <w:r>
              <w:t>Unsupported device combination or configuration</w:t>
            </w:r>
          </w:p>
        </w:tc>
        <w:tc>
          <w:tcPr>
            <w:tcW w:type="dxa" w:w="3600"/>
          </w:tcPr>
          <w:p>
            <w:pPr>
              <w:spacing w:after="0" w:before="0" w:line="240" w:lineRule="auto"/>
              <w:jc w:val="left"/>
            </w:pPr>
            <w:r>
              <w:t>Review safety architecture and certification requirements</w:t>
            </w:r>
          </w:p>
        </w:tc>
      </w:tr>
    </w:tbl>
    <w:p/>
    <w:p>
      <w:r>
        <w:t>Diagnose the specific incompatibility instead of repeatedly reinstalling software or changing firmware without evidence.</w:t>
      </w:r>
    </w:p>
    <w:p>
      <w:pPr>
        <w:pStyle w:val="Heading2"/>
      </w:pPr>
      <w:r>
        <w:t>13. Configuration and Version Management</w:t>
      </w:r>
    </w:p>
    <w:p>
      <w:r>
        <w:t>Maintain a controlled configuration record for every critical automation asset.</w:t>
      </w:r>
    </w:p>
    <w:p>
      <w:r>
        <w:t>Recommended fields:</w:t>
      </w:r>
    </w:p>
    <w:p>
      <w:pPr>
        <w:pStyle w:val="ListBullet"/>
      </w:pPr>
      <w:r>
        <w:t>Asset ID and machine.</w:t>
      </w:r>
    </w:p>
    <w:p>
      <w:pPr>
        <w:pStyle w:val="ListBullet"/>
      </w:pPr>
      <w:r>
        <w:t>Manufacturer and model.</w:t>
      </w:r>
    </w:p>
    <w:p>
      <w:pPr>
        <w:pStyle w:val="ListBullet"/>
      </w:pPr>
      <w:r>
        <w:t>Hardware revision.</w:t>
      </w:r>
    </w:p>
    <w:p>
      <w:pPr>
        <w:pStyle w:val="ListBullet"/>
      </w:pPr>
      <w:r>
        <w:t>Firmware version.</w:t>
      </w:r>
    </w:p>
    <w:p>
      <w:pPr>
        <w:pStyle w:val="ListBullet"/>
      </w:pPr>
      <w:r>
        <w:t>Engineering software and version.</w:t>
      </w:r>
    </w:p>
    <w:p>
      <w:pPr>
        <w:pStyle w:val="ListBullet"/>
      </w:pPr>
      <w:r>
        <w:t>Runtime and operating-system version.</w:t>
      </w:r>
    </w:p>
    <w:p>
      <w:pPr>
        <w:pStyle w:val="ListBullet"/>
      </w:pPr>
      <w:r>
        <w:t>Project revision and backup location.</w:t>
      </w:r>
    </w:p>
    <w:p>
      <w:pPr>
        <w:pStyle w:val="ListBullet"/>
      </w:pPr>
      <w:r>
        <w:t>Communication configuration.</w:t>
      </w:r>
    </w:p>
    <w:p>
      <w:pPr>
        <w:pStyle w:val="ListBullet"/>
      </w:pPr>
      <w:r>
        <w:t>Supported compatibility combinations.</w:t>
      </w:r>
    </w:p>
    <w:p>
      <w:pPr>
        <w:pStyle w:val="ListBullet"/>
      </w:pPr>
      <w:r>
        <w:t>Validation date and test evidence.</w:t>
      </w:r>
    </w:p>
    <w:p>
      <w:pPr>
        <w:pStyle w:val="ListBullet"/>
      </w:pPr>
      <w:r>
        <w:t>Known limitations.</w:t>
      </w:r>
    </w:p>
    <w:p>
      <w:pPr>
        <w:pStyle w:val="ListBullet"/>
      </w:pPr>
      <w:r>
        <w:t>Approved recovery procedure.</w:t>
      </w:r>
    </w:p>
    <w:p>
      <w:pPr>
        <w:pStyle w:val="ListBullet"/>
      </w:pPr>
      <w:r>
        <w:t>Responsible owner.</w:t>
      </w:r>
    </w:p>
    <w:p>
      <w:r>
        <w:t>Where practical, use version control for project files and retain an approved copy of the last known-good configuration.</w:t>
      </w:r>
    </w:p>
    <w:p>
      <w:r>
        <w:t xml:space="preserve">A backup should be identifiable, accessible, and restorable. Merely finding a file named </w:t>
      </w:r>
      <w:r>
        <w:rPr>
          <w:rFonts w:ascii="Consolas" w:hAnsi="Consolas"/>
          <w:color w:val="333333"/>
          <w:sz w:val="19"/>
          <w:shd w:val="clear" w:color="auto" w:fill="EFEFEF"/>
        </w:rPr>
        <w:t>FINAL_BACKUP_NEW</w:t>
      </w:r>
      <w:r>
        <w:t xml:space="preserve"> is not evidence that it contains the correct running configuration.</w:t>
      </w:r>
    </w:p>
    <w:p>
      <w:pPr>
        <w:pStyle w:val="Heading2"/>
      </w:pPr>
      <w:r>
        <w:t>14. Change Management</w:t>
      </w:r>
    </w:p>
    <w:p>
      <w:r>
        <w:t>Any firmware, software, or hardware change should be evaluated before implementation.</w:t>
      </w:r>
    </w:p>
    <w:p>
      <w:r>
        <w:t>A controlled change request should specify:</w:t>
      </w:r>
    </w:p>
    <w:p>
      <w:pPr>
        <w:pStyle w:val="ListBullet"/>
      </w:pPr>
      <w:r>
        <w:t>Reason for the change.</w:t>
      </w:r>
    </w:p>
    <w:p>
      <w:pPr>
        <w:pStyle w:val="ListBullet"/>
      </w:pPr>
      <w:r>
        <w:t>Affected assets and dependencies.</w:t>
      </w:r>
    </w:p>
    <w:p>
      <w:pPr>
        <w:pStyle w:val="ListBullet"/>
      </w:pPr>
      <w:r>
        <w:t>Existing and proposed versions.</w:t>
      </w:r>
    </w:p>
    <w:p>
      <w:pPr>
        <w:pStyle w:val="ListBullet"/>
      </w:pPr>
      <w:r>
        <w:t>Compatibility evidence.</w:t>
      </w:r>
    </w:p>
    <w:p>
      <w:pPr>
        <w:pStyle w:val="ListBullet"/>
      </w:pPr>
      <w:r>
        <w:t>Risk assessment.</w:t>
      </w:r>
    </w:p>
    <w:p>
      <w:pPr>
        <w:pStyle w:val="ListBullet"/>
      </w:pPr>
      <w:r>
        <w:t>Test and acceptance plan.</w:t>
      </w:r>
    </w:p>
    <w:p>
      <w:pPr>
        <w:pStyle w:val="ListBullet"/>
      </w:pPr>
      <w:r>
        <w:t>Required shutdown and resources.</w:t>
      </w:r>
    </w:p>
    <w:p>
      <w:pPr>
        <w:pStyle w:val="ListBullet"/>
      </w:pPr>
      <w:r>
        <w:t>Rollback conditions.</w:t>
      </w:r>
    </w:p>
    <w:p>
      <w:pPr>
        <w:pStyle w:val="ListBullet"/>
      </w:pPr>
      <w:r>
        <w:t>Approval authority.</w:t>
      </w:r>
    </w:p>
    <w:p>
      <w:pPr>
        <w:pStyle w:val="ListBullet"/>
      </w:pPr>
      <w:r>
        <w:t>Documentation updates.</w:t>
      </w:r>
    </w:p>
    <w:p>
      <w:r>
        <w:t>Emergency changes may use an expedited procedure, but the technical risk, authorization, testing, and post-change documentation must still be managed.</w:t>
      </w:r>
    </w:p>
    <w:p>
      <w:pPr>
        <w:pStyle w:val="Heading2"/>
      </w:pPr>
      <w:r>
        <w:t>15. Practical Case Study: PLC Firmware Upgrade</w:t>
      </w:r>
    </w:p>
    <w:p>
      <w:pPr>
        <w:pStyle w:val="Heading3"/>
      </w:pPr>
      <w:r>
        <w:t>Situation</w:t>
      </w:r>
    </w:p>
    <w:p>
      <w:r>
        <w:t>A PLC intermittently loses communication with an HMI. A newer firmware version is available, and a technician proposes upgrading immediately.</w:t>
      </w:r>
    </w:p>
    <w:p>
      <w:pPr>
        <w:pStyle w:val="Heading3"/>
      </w:pPr>
      <w:r>
        <w:t>Correct approach</w:t>
      </w:r>
    </w:p>
    <w:p>
      <w:pPr>
        <w:tabs>
          <w:tab w:pos="403" w:val="left"/>
        </w:tabs>
        <w:spacing w:after="40" w:line="276" w:lineRule="auto"/>
        <w:ind w:left="403" w:hanging="403"/>
        <w:jc w:val="left"/>
      </w:pPr>
      <w:r>
        <w:rPr>
          <w:color w:val="1A2E4A"/>
        </w:rPr>
        <w:t>1.</w:t>
        <w:tab/>
      </w:r>
      <w:r>
        <w:t>Record the current CPU model, hardware revision, and firmware.</w:t>
      </w:r>
    </w:p>
    <w:p>
      <w:pPr>
        <w:tabs>
          <w:tab w:pos="403" w:val="left"/>
        </w:tabs>
        <w:spacing w:after="40" w:line="276" w:lineRule="auto"/>
        <w:ind w:left="403" w:hanging="403"/>
        <w:jc w:val="left"/>
      </w:pPr>
      <w:r>
        <w:rPr>
          <w:color w:val="1A2E4A"/>
        </w:rPr>
        <w:t>2.</w:t>
        <w:tab/>
      </w:r>
      <w:r>
        <w:t>Check diagnostic buffers and communication fault history.</w:t>
      </w:r>
    </w:p>
    <w:p>
      <w:pPr>
        <w:tabs>
          <w:tab w:pos="403" w:val="left"/>
        </w:tabs>
        <w:spacing w:after="40" w:line="276" w:lineRule="auto"/>
        <w:ind w:left="403" w:hanging="403"/>
        <w:jc w:val="left"/>
      </w:pPr>
      <w:r>
        <w:rPr>
          <w:color w:val="1A2E4A"/>
        </w:rPr>
        <w:t>3.</w:t>
        <w:tab/>
      </w:r>
      <w:r>
        <w:t>Verify the HMI model, firmware, driver, and communication settings.</w:t>
      </w:r>
    </w:p>
    <w:p>
      <w:pPr>
        <w:tabs>
          <w:tab w:pos="403" w:val="left"/>
        </w:tabs>
        <w:spacing w:after="40" w:line="276" w:lineRule="auto"/>
        <w:ind w:left="403" w:hanging="403"/>
        <w:jc w:val="left"/>
      </w:pPr>
      <w:r>
        <w:rPr>
          <w:color w:val="1A2E4A"/>
        </w:rPr>
        <w:t>4.</w:t>
        <w:tab/>
      </w:r>
      <w:r>
        <w:t>Review manufacturer release notes and supported combinations.</w:t>
      </w:r>
    </w:p>
    <w:p>
      <w:pPr>
        <w:tabs>
          <w:tab w:pos="403" w:val="left"/>
        </w:tabs>
        <w:spacing w:after="40" w:line="276" w:lineRule="auto"/>
        <w:ind w:left="403" w:hanging="403"/>
        <w:jc w:val="left"/>
      </w:pPr>
      <w:r>
        <w:rPr>
          <w:color w:val="1A2E4A"/>
        </w:rPr>
        <w:t>5.</w:t>
        <w:tab/>
      </w:r>
      <w:r>
        <w:t>Determine whether the issue is actually addressed by the proposed firmware.</w:t>
      </w:r>
    </w:p>
    <w:p>
      <w:pPr>
        <w:tabs>
          <w:tab w:pos="403" w:val="left"/>
        </w:tabs>
        <w:spacing w:after="40" w:line="276" w:lineRule="auto"/>
        <w:ind w:left="403" w:hanging="403"/>
        <w:jc w:val="left"/>
      </w:pPr>
      <w:r>
        <w:rPr>
          <w:color w:val="1A2E4A"/>
        </w:rPr>
        <w:t>6.</w:t>
        <w:tab/>
      </w:r>
      <w:r>
        <w:t>Back up the PLC project and current configuration.</w:t>
      </w:r>
    </w:p>
    <w:p>
      <w:pPr>
        <w:tabs>
          <w:tab w:pos="403" w:val="left"/>
        </w:tabs>
        <w:spacing w:after="40" w:line="276" w:lineRule="auto"/>
        <w:ind w:left="403" w:hanging="403"/>
        <w:jc w:val="left"/>
      </w:pPr>
      <w:r>
        <w:rPr>
          <w:color w:val="1A2E4A"/>
        </w:rPr>
        <w:t>7.</w:t>
        <w:tab/>
      </w:r>
      <w:r>
        <w:t>Test the upgrade and HMI communication under controlled conditions.</w:t>
      </w:r>
    </w:p>
    <w:p>
      <w:pPr>
        <w:tabs>
          <w:tab w:pos="403" w:val="left"/>
        </w:tabs>
        <w:spacing w:after="40" w:line="276" w:lineRule="auto"/>
        <w:ind w:left="403" w:hanging="403"/>
        <w:jc w:val="left"/>
      </w:pPr>
      <w:r>
        <w:rPr>
          <w:color w:val="1A2E4A"/>
        </w:rPr>
        <w:t>8.</w:t>
        <w:tab/>
      </w:r>
      <w:r>
        <w:t>Validate machine operation and fault recovery.</w:t>
      </w:r>
    </w:p>
    <w:p>
      <w:pPr>
        <w:tabs>
          <w:tab w:pos="403" w:val="left"/>
        </w:tabs>
        <w:spacing w:after="40" w:line="276" w:lineRule="auto"/>
        <w:ind w:left="403" w:hanging="403"/>
        <w:jc w:val="left"/>
      </w:pPr>
      <w:r>
        <w:rPr>
          <w:color w:val="1A2E4A"/>
        </w:rPr>
        <w:t>9.</w:t>
        <w:tab/>
      </w:r>
      <w:r>
        <w:t>Approve the change and update the configuration record.</w:t>
      </w:r>
    </w:p>
    <w:p>
      <w:r>
        <w:t>Expected result: The change is based on verified compatibility and a diagnosed problem, rather than the assumption that newer firmware must automatically be better.</w:t>
      </w:r>
    </w:p>
    <w:p>
      <w:pPr>
        <w:pStyle w:val="Heading2"/>
      </w:pPr>
      <w:r>
        <w:t>16. Common Mistakes</w:t>
      </w:r>
    </w:p>
    <w:p>
      <w:pPr>
        <w:pStyle w:val="ListBullet"/>
      </w:pPr>
      <w:r>
        <w:t>Assuming physically compatible hardware is supported.</w:t>
      </w:r>
    </w:p>
    <w:p>
      <w:pPr>
        <w:pStyle w:val="ListBullet"/>
      </w:pPr>
      <w:r>
        <w:t>Treating all firmware versions as interchangeable.</w:t>
      </w:r>
    </w:p>
    <w:p>
      <w:pPr>
        <w:pStyle w:val="ListBullet"/>
      </w:pPr>
      <w:r>
        <w:t>Assuming a newer engineering tool supports every legacy project.</w:t>
      </w:r>
    </w:p>
    <w:p>
      <w:pPr>
        <w:pStyle w:val="ListBullet"/>
      </w:pPr>
      <w:r>
        <w:t>Ignoring licenses, drivers, operating systems, and device descriptions.</w:t>
      </w:r>
    </w:p>
    <w:p>
      <w:pPr>
        <w:pStyle w:val="ListBullet"/>
      </w:pPr>
      <w:r>
        <w:t>Treating successful compilation as proof of functional equivalence.</w:t>
      </w:r>
    </w:p>
    <w:p>
      <w:pPr>
        <w:pStyle w:val="ListBullet"/>
      </w:pPr>
      <w:r>
        <w:t>Upgrading firmware without a tested recovery plan.</w:t>
      </w:r>
    </w:p>
    <w:p>
      <w:pPr>
        <w:pStyle w:val="ListBullet"/>
      </w:pPr>
      <w:r>
        <w:t>Ignoring HMI, database, drive, and network dependencies.</w:t>
      </w:r>
    </w:p>
    <w:p>
      <w:pPr>
        <w:pStyle w:val="ListBullet"/>
      </w:pPr>
      <w:r>
        <w:t>Replacing safety components without validating the complete safety function.</w:t>
      </w:r>
    </w:p>
    <w:p>
      <w:pPr>
        <w:pStyle w:val="ListBullet"/>
      </w:pPr>
      <w:r>
        <w:t>Failing to document the final approved configuration.</w:t>
      </w:r>
    </w:p>
    <w:p>
      <w:pPr>
        <w:pStyle w:val="ListBullet"/>
      </w:pPr>
      <w:r>
        <w:t>Treating an untested combination as officially supported.</w:t>
      </w:r>
    </w:p>
    <w:p>
      <w:pPr>
        <w:pStyle w:val="Heading2"/>
      </w:pPr>
      <w:r>
        <w:t>17. Interview Questions and Answers</w:t>
      </w:r>
    </w:p>
    <w:p>
      <w:pPr>
        <w:pStyle w:val="Heading3"/>
      </w:pPr>
      <w:r>
        <w:t>Q1. What is firmware/software/hardware compatibility?</w:t>
      </w:r>
    </w:p>
    <w:p>
      <w:r>
        <w:t>It is the ability of the physical devices, embedded firmware, engineering tools, runtime software, and application configuration to operate together correctly in a defined system.</w:t>
      </w:r>
    </w:p>
    <w:p>
      <w:pPr>
        <w:pStyle w:val="Heading3"/>
      </w:pPr>
      <w:r>
        <w:t>Q2. Can hardware be compatible but software incompatible?</w:t>
      </w:r>
    </w:p>
    <w:p>
      <w:r>
        <w:t>Yes. A module may fit electrically and mechanically while requiring firmware or engineering software that the installed system does not support.</w:t>
      </w:r>
    </w:p>
    <w:p>
      <w:pPr>
        <w:pStyle w:val="Heading3"/>
      </w:pPr>
      <w:r>
        <w:t>Q3. What is the difference between firmware and engineering software?</w:t>
      </w:r>
    </w:p>
    <w:p>
      <w:r>
        <w:t>Firmware runs within the device and controls its internal operation. Engineering software runs on a programming or maintenance computer and is used to configure, program, and diagnose the device.</w:t>
      </w:r>
    </w:p>
    <w:p>
      <w:pPr>
        <w:pStyle w:val="Heading3"/>
      </w:pPr>
      <w:r>
        <w:t>Q4. Why is a compatibility matrix useful?</w:t>
      </w:r>
    </w:p>
    <w:p>
      <w:r>
        <w:t>It records approved combinations, exposes unsupported dependencies, and provides evidence for maintenance, procurement, upgrades, and migration planning.</w:t>
      </w:r>
    </w:p>
    <w:p>
      <w:pPr>
        <w:pStyle w:val="Heading3"/>
      </w:pPr>
      <w:r>
        <w:t>Q5. Does a successful PLC program compilation prove compatibility?</w:t>
      </w:r>
    </w:p>
    <w:p>
      <w:r>
        <w:t>No. It shows that the project passes the relevant compilation checks. Runtime behavior, communications, I/O, safety, and process performance still require verification.</w:t>
      </w:r>
    </w:p>
    <w:p>
      <w:pPr>
        <w:pStyle w:val="Heading3"/>
      </w:pPr>
      <w:r>
        <w:t>Q6. What should be checked before a firmware upgrade?</w:t>
      </w:r>
    </w:p>
    <w:p>
      <w:r>
        <w:t>Exact device identity, supported upgrade path, engineering-tool compatibility, release notes, backups, recovery arrangements, and test requirements.</w:t>
      </w:r>
    </w:p>
    <w:p>
      <w:pPr>
        <w:pStyle w:val="Heading3"/>
      </w:pPr>
      <w:r>
        <w:t>Q7. Why can an HMI fail after a PLC replacement?</w:t>
      </w:r>
    </w:p>
    <w:p>
      <w:r>
        <w:t>The new PLC may have different tags, data types, communication settings, protocol support, or addressing. The HMI configuration may need modification and validation.</w:t>
      </w:r>
    </w:p>
    <w:p>
      <w:pPr>
        <w:pStyle w:val="Heading3"/>
      </w:pPr>
      <w:r>
        <w:t>Q8. How should an unsupported combination be handled?</w:t>
      </w:r>
    </w:p>
    <w:p>
      <w:r>
        <w:t>Determine whether an officially supported alternative exists, assess the risks of retaining the combination, and test any proposed solution before production use.</w:t>
      </w:r>
    </w:p>
    <w:p>
      <w:pPr>
        <w:pStyle w:val="Heading2"/>
      </w:pPr>
      <w:r>
        <w:t>18. Practical Competency Checklist</w:t>
      </w:r>
    </w:p>
    <w:p>
      <w:pPr>
        <w:pStyle w:val="ListBullet"/>
      </w:pPr>
      <w:r>
        <w:t>Distinguish hardware, firmware, engineering software, and application compatibility.</w:t>
      </w:r>
    </w:p>
    <w:p>
      <w:pPr>
        <w:pStyle w:val="ListBullet"/>
      </w:pPr>
      <w:r>
        <w:t>Identify exact product models, revisions, and versions.</w:t>
      </w:r>
    </w:p>
    <w:p>
      <w:pPr>
        <w:pStyle w:val="ListBullet"/>
      </w:pPr>
      <w:r>
        <w:t>Verify manufacturer compatibility documentation.</w:t>
      </w:r>
    </w:p>
    <w:p>
      <w:pPr>
        <w:pStyle w:val="ListBullet"/>
      </w:pPr>
      <w:r>
        <w:t>Build and maintain a compatibility matrix.</w:t>
      </w:r>
    </w:p>
    <w:p>
      <w:pPr>
        <w:pStyle w:val="ListBullet"/>
      </w:pPr>
      <w:r>
        <w:t>Check PLC, HMI, drive, and communication dependencies.</w:t>
      </w:r>
    </w:p>
    <w:p>
      <w:pPr>
        <w:pStyle w:val="ListBullet"/>
      </w:pPr>
      <w:r>
        <w:t>Verify licenses, drivers, operating systems, and runtime requirements.</w:t>
      </w:r>
    </w:p>
    <w:p>
      <w:pPr>
        <w:pStyle w:val="ListBullet"/>
      </w:pPr>
      <w:r>
        <w:t>Preserve approved backups before changes.</w:t>
      </w:r>
    </w:p>
    <w:p>
      <w:pPr>
        <w:pStyle w:val="ListBullet"/>
      </w:pPr>
      <w:r>
        <w:t>Test firmware upgrades and project conversions.</w:t>
      </w:r>
    </w:p>
    <w:p>
      <w:pPr>
        <w:pStyle w:val="ListBullet"/>
      </w:pPr>
      <w:r>
        <w:t>Validate machine behavior, safety, and quality.</w:t>
      </w:r>
    </w:p>
    <w:p>
      <w:pPr>
        <w:pStyle w:val="ListBullet"/>
      </w:pPr>
      <w:r>
        <w:t>Maintain version-controlled configuration records.</w:t>
      </w:r>
    </w:p>
    <w:p>
      <w:pPr>
        <w:pStyle w:val="ListBullet"/>
      </w:pPr>
      <w:r>
        <w:t>Document change approvals and rollback arrangements.</w:t>
      </w:r>
    </w:p>
    <w:p>
      <w:pPr>
        <w:pStyle w:val="ListBullet"/>
      </w:pPr>
      <w:r>
        <w:t>Update maintenance and migration plans when compatibility risks are found.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02_PLAN_WISE_2026\02_INDUSTRY3_0\24_Obsolescence\07_Examples\01_S7_300_to_1500\01_Hardware - Hardware: CPU, module, rack differences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Software, and Hardware Compatibility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