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MicroLogix to CompactLogix Software Migration: RSLogix 500 to Studio 5000</w:t>
      </w:r>
    </w:p>
    <w:p>
      <w:pPr>
        <w:pStyle w:val="Heading2"/>
      </w:pPr>
      <w:r>
        <w:t>1. Purpose and scope</w:t>
      </w:r>
    </w:p>
    <w:p>
      <w:r>
        <w:t>Software migration from Allen-Bradley MicroLogix to CompactLogix involves transferring the control system's intended behavior from a legacy PLC platform to a newer Logix platform. It is not simply a matter of opening an old project in new software and pressing Save As, because the two platforms use different program architectures, addressing models, instruction implementations, and hardware configuration methods.</w:t>
      </w:r>
    </w:p>
    <w:p>
      <w:r>
        <w:t>The legacy MicroLogix family is programmed using RSLogix 500. CompactLogix controllers are programmed using Studio 5000 Logix Designer. A successful migration preserves the required machine sequence, interlocks, fault responses, operator interface, communications, and recovery behavior while adapting the implementation to the new controller.</w:t>
      </w:r>
    </w:p>
    <w:p>
      <w:r>
        <w:t>The essential principle is:</w:t>
      </w:r>
    </w:p>
    <w:p>
      <w:pPr>
        <w:pBdr>
          <w:left w:val="single" w:sz="18" w:space="8" w:color="9FB0C0"/>
        </w:pBdr>
        <w:spacing w:before="80" w:after="120"/>
        <w:ind w:left="288" w:right="288"/>
      </w:pPr>
      <w:r>
        <w:rPr>
          <w:i/>
          <w:color w:val="555555"/>
        </w:rPr>
        <w:t>Migrate and verify the machine's required behavior, not just the visible ladder logic.</w:t>
      </w:r>
    </w:p>
    <w:p>
      <w:r>
        <w:t>This topic focuses on software architecture, logic translation, tag mapping, instruction compatibility, communications, and verification. The physical controller and I/O hardware differences are covered in the preceding hardware topic.</w:t>
      </w:r>
    </w:p>
    <w:p>
      <w:pPr>
        <w:pStyle w:val="Heading2"/>
      </w:pPr>
      <w:r>
        <w:t>2. RSLogix 500 versus Studio 5000 Logix Designer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RSLogix 500</w:t>
            </w:r>
          </w:p>
        </w:tc>
        <w:tc>
          <w:tcPr>
            <w:tcW w:type="dxa" w:w="3600"/>
            <w:shd w:val="clear" w:color="auto" w:fill="EEF2F7"/>
          </w:tcPr>
          <w:p>
            <w:pPr>
              <w:spacing w:after="0" w:before="0" w:line="240" w:lineRule="auto"/>
              <w:jc w:val="left"/>
            </w:pPr>
            <w:r>
              <w:rPr>
                <w:b/>
                <w:color w:val="1A2E4A"/>
              </w:rPr>
              <w:t>Studio 5000 Logix Designer</w:t>
            </w:r>
          </w:p>
        </w:tc>
      </w:tr>
      <w:tr>
        <w:tc>
          <w:tcPr>
            <w:tcW w:type="dxa" w:w="3600"/>
          </w:tcPr>
          <w:p>
            <w:pPr>
              <w:spacing w:after="0" w:before="0" w:line="240" w:lineRule="auto"/>
              <w:jc w:val="left"/>
            </w:pPr>
            <w:r>
              <w:t>Typical controller family</w:t>
            </w:r>
          </w:p>
        </w:tc>
        <w:tc>
          <w:tcPr>
            <w:tcW w:type="dxa" w:w="3600"/>
          </w:tcPr>
          <w:p>
            <w:pPr>
              <w:spacing w:after="0" w:before="0" w:line="240" w:lineRule="auto"/>
              <w:jc w:val="left"/>
            </w:pPr>
            <w:r>
              <w:t>MicroLogix and SLC 500</w:t>
            </w:r>
          </w:p>
        </w:tc>
        <w:tc>
          <w:tcPr>
            <w:tcW w:type="dxa" w:w="3600"/>
          </w:tcPr>
          <w:p>
            <w:pPr>
              <w:spacing w:after="0" w:before="0" w:line="240" w:lineRule="auto"/>
              <w:jc w:val="left"/>
            </w:pPr>
            <w:r>
              <w:t>CompactLogix and ControlLogix</w:t>
            </w:r>
          </w:p>
        </w:tc>
      </w:tr>
      <w:tr>
        <w:tc>
          <w:tcPr>
            <w:tcW w:type="dxa" w:w="3600"/>
          </w:tcPr>
          <w:p>
            <w:pPr>
              <w:spacing w:after="0" w:before="0" w:line="240" w:lineRule="auto"/>
              <w:jc w:val="left"/>
            </w:pPr>
            <w:r>
              <w:t>Project model</w:t>
            </w:r>
          </w:p>
        </w:tc>
        <w:tc>
          <w:tcPr>
            <w:tcW w:type="dxa" w:w="3600"/>
          </w:tcPr>
          <w:p>
            <w:pPr>
              <w:spacing w:after="0" w:before="0" w:line="240" w:lineRule="auto"/>
              <w:jc w:val="left"/>
            </w:pPr>
            <w:r>
              <w:t>Processor project with program files and data tables</w:t>
            </w:r>
          </w:p>
        </w:tc>
        <w:tc>
          <w:tcPr>
            <w:tcW w:type="dxa" w:w="3600"/>
          </w:tcPr>
          <w:p>
            <w:pPr>
              <w:spacing w:after="0" w:before="0" w:line="240" w:lineRule="auto"/>
              <w:jc w:val="left"/>
            </w:pPr>
            <w:r>
              <w:t>Logix project with tasks, programs, routines, and tags</w:t>
            </w:r>
          </w:p>
        </w:tc>
      </w:tr>
      <w:tr>
        <w:tc>
          <w:tcPr>
            <w:tcW w:type="dxa" w:w="3600"/>
          </w:tcPr>
          <w:p>
            <w:pPr>
              <w:spacing w:after="0" w:before="0" w:line="240" w:lineRule="auto"/>
              <w:jc w:val="left"/>
            </w:pPr>
            <w:r>
              <w:t>Data addressing</w:t>
            </w:r>
          </w:p>
        </w:tc>
        <w:tc>
          <w:tcPr>
            <w:tcW w:type="dxa" w:w="3600"/>
          </w:tcPr>
          <w:p>
            <w:pPr>
              <w:spacing w:after="0" w:before="0" w:line="240" w:lineRule="auto"/>
              <w:jc w:val="left"/>
            </w:pPr>
            <w:r>
              <w:t xml:space="preserve">File-based addresses such as </w:t>
            </w:r>
            <w:r>
              <w:rPr>
                <w:rFonts w:ascii="Consolas" w:hAnsi="Consolas"/>
                <w:color w:val="333333"/>
                <w:sz w:val="19"/>
                <w:shd w:val="clear" w:color="auto" w:fill="EFEFEF"/>
              </w:rPr>
              <w:t>N7:0</w:t>
            </w:r>
            <w:r>
              <w:t xml:space="preserve"> and </w:t>
            </w:r>
            <w:r>
              <w:rPr>
                <w:rFonts w:ascii="Consolas" w:hAnsi="Consolas"/>
                <w:color w:val="333333"/>
                <w:sz w:val="19"/>
                <w:shd w:val="clear" w:color="auto" w:fill="EFEFEF"/>
              </w:rPr>
              <w:t>B3:0/0</w:t>
            </w:r>
          </w:p>
        </w:tc>
        <w:tc>
          <w:tcPr>
            <w:tcW w:type="dxa" w:w="3600"/>
          </w:tcPr>
          <w:p>
            <w:pPr>
              <w:spacing w:after="0" w:before="0" w:line="240" w:lineRule="auto"/>
              <w:jc w:val="left"/>
            </w:pPr>
            <w:r>
              <w:t xml:space="preserve">Symbolic tag names such as </w:t>
            </w:r>
            <w:r>
              <w:rPr>
                <w:rFonts w:ascii="Consolas" w:hAnsi="Consolas"/>
                <w:color w:val="333333"/>
                <w:sz w:val="19"/>
                <w:shd w:val="clear" w:color="auto" w:fill="EFEFEF"/>
              </w:rPr>
              <w:t>PartCount</w:t>
            </w:r>
            <w:r>
              <w:t xml:space="preserve"> and </w:t>
            </w:r>
            <w:r>
              <w:rPr>
                <w:rFonts w:ascii="Consolas" w:hAnsi="Consolas"/>
                <w:color w:val="333333"/>
                <w:sz w:val="19"/>
                <w:shd w:val="clear" w:color="auto" w:fill="EFEFEF"/>
              </w:rPr>
              <w:t>CycleActive</w:t>
            </w:r>
          </w:p>
        </w:tc>
      </w:tr>
      <w:tr>
        <w:tc>
          <w:tcPr>
            <w:tcW w:type="dxa" w:w="3600"/>
          </w:tcPr>
          <w:p>
            <w:pPr>
              <w:spacing w:after="0" w:before="0" w:line="240" w:lineRule="auto"/>
              <w:jc w:val="left"/>
            </w:pPr>
            <w:r>
              <w:t>I/O addressing</w:t>
            </w:r>
          </w:p>
        </w:tc>
        <w:tc>
          <w:tcPr>
            <w:tcW w:type="dxa" w:w="3600"/>
          </w:tcPr>
          <w:p>
            <w:pPr>
              <w:spacing w:after="0" w:before="0" w:line="240" w:lineRule="auto"/>
              <w:jc w:val="left"/>
            </w:pPr>
            <w:r>
              <w:t xml:space="preserve">Addresses such as </w:t>
            </w:r>
            <w:r>
              <w:rPr>
                <w:rFonts w:ascii="Consolas" w:hAnsi="Consolas"/>
                <w:color w:val="333333"/>
                <w:sz w:val="19"/>
                <w:shd w:val="clear" w:color="auto" w:fill="EFEFEF"/>
              </w:rPr>
              <w:t>I:0/0</w:t>
            </w:r>
            <w:r>
              <w:t xml:space="preserve"> and </w:t>
            </w:r>
            <w:r>
              <w:rPr>
                <w:rFonts w:ascii="Consolas" w:hAnsi="Consolas"/>
                <w:color w:val="333333"/>
                <w:sz w:val="19"/>
                <w:shd w:val="clear" w:color="auto" w:fill="EFEFEF"/>
              </w:rPr>
              <w:t>O:0/0</w:t>
            </w:r>
          </w:p>
        </w:tc>
        <w:tc>
          <w:tcPr>
            <w:tcW w:type="dxa" w:w="3600"/>
          </w:tcPr>
          <w:p>
            <w:pPr>
              <w:spacing w:after="0" w:before="0" w:line="240" w:lineRule="auto"/>
              <w:jc w:val="left"/>
            </w:pPr>
            <w:r>
              <w:t>Module-defined tags and controller tags</w:t>
            </w:r>
          </w:p>
        </w:tc>
      </w:tr>
      <w:tr>
        <w:tc>
          <w:tcPr>
            <w:tcW w:type="dxa" w:w="3600"/>
          </w:tcPr>
          <w:p>
            <w:pPr>
              <w:spacing w:after="0" w:before="0" w:line="240" w:lineRule="auto"/>
              <w:jc w:val="left"/>
            </w:pPr>
            <w:r>
              <w:t>Data organization</w:t>
            </w:r>
          </w:p>
        </w:tc>
        <w:tc>
          <w:tcPr>
            <w:tcW w:type="dxa" w:w="3600"/>
          </w:tcPr>
          <w:p>
            <w:pPr>
              <w:spacing w:after="0" w:before="0" w:line="240" w:lineRule="auto"/>
              <w:jc w:val="left"/>
            </w:pPr>
            <w:r>
              <w:t>Separate files for bits, integers, timers, counters, and other types</w:t>
            </w:r>
          </w:p>
        </w:tc>
        <w:tc>
          <w:tcPr>
            <w:tcW w:type="dxa" w:w="3600"/>
          </w:tcPr>
          <w:p>
            <w:pPr>
              <w:spacing w:after="0" w:before="0" w:line="240" w:lineRule="auto"/>
              <w:jc w:val="left"/>
            </w:pPr>
            <w:r>
              <w:t>Typed controller-scoped and program-scoped tags, arrays, and user-defined data types</w:t>
            </w:r>
          </w:p>
        </w:tc>
      </w:tr>
      <w:tr>
        <w:tc>
          <w:tcPr>
            <w:tcW w:type="dxa" w:w="3600"/>
          </w:tcPr>
          <w:p>
            <w:pPr>
              <w:spacing w:after="0" w:before="0" w:line="240" w:lineRule="auto"/>
              <w:jc w:val="left"/>
            </w:pPr>
            <w:r>
              <w:t>Program execution</w:t>
            </w:r>
          </w:p>
        </w:tc>
        <w:tc>
          <w:tcPr>
            <w:tcW w:type="dxa" w:w="3600"/>
          </w:tcPr>
          <w:p>
            <w:pPr>
              <w:spacing w:after="0" w:before="0" w:line="240" w:lineRule="auto"/>
              <w:jc w:val="left"/>
            </w:pPr>
            <w:r>
              <w:t>Processor scan and configured program-file execution</w:t>
            </w:r>
          </w:p>
        </w:tc>
        <w:tc>
          <w:tcPr>
            <w:tcW w:type="dxa" w:w="3600"/>
          </w:tcPr>
          <w:p>
            <w:pPr>
              <w:spacing w:after="0" w:before="0" w:line="240" w:lineRule="auto"/>
              <w:jc w:val="left"/>
            </w:pPr>
            <w:r>
              <w:t>Task-based execution with programs and routines</w:t>
            </w:r>
          </w:p>
        </w:tc>
      </w:tr>
      <w:tr>
        <w:tc>
          <w:tcPr>
            <w:tcW w:type="dxa" w:w="3600"/>
          </w:tcPr>
          <w:p>
            <w:pPr>
              <w:spacing w:after="0" w:before="0" w:line="240" w:lineRule="auto"/>
              <w:jc w:val="left"/>
            </w:pPr>
            <w:r>
              <w:t>Hardware configuration</w:t>
            </w:r>
          </w:p>
        </w:tc>
        <w:tc>
          <w:tcPr>
            <w:tcW w:type="dxa" w:w="3600"/>
          </w:tcPr>
          <w:p>
            <w:pPr>
              <w:spacing w:after="0" w:before="0" w:line="240" w:lineRule="auto"/>
              <w:jc w:val="left"/>
            </w:pPr>
            <w:r>
              <w:t>Processor-specific configuration and I/O setup</w:t>
            </w:r>
          </w:p>
        </w:tc>
        <w:tc>
          <w:tcPr>
            <w:tcW w:type="dxa" w:w="3600"/>
          </w:tcPr>
          <w:p>
            <w:pPr>
              <w:spacing w:after="0" w:before="0" w:line="240" w:lineRule="auto"/>
              <w:jc w:val="left"/>
            </w:pPr>
            <w:r>
              <w:t>Controller, chassis or local bus, modules, network devices, and module-defined tags</w:t>
            </w:r>
          </w:p>
        </w:tc>
      </w:tr>
      <w:tr>
        <w:tc>
          <w:tcPr>
            <w:tcW w:type="dxa" w:w="3600"/>
          </w:tcPr>
          <w:p>
            <w:pPr>
              <w:spacing w:after="0" w:before="0" w:line="240" w:lineRule="auto"/>
              <w:jc w:val="left"/>
            </w:pPr>
            <w:r>
              <w:t>Project format</w:t>
            </w:r>
          </w:p>
        </w:tc>
        <w:tc>
          <w:tcPr>
            <w:tcW w:type="dxa" w:w="3600"/>
          </w:tcPr>
          <w:p>
            <w:pPr>
              <w:spacing w:after="0" w:before="0" w:line="240" w:lineRule="auto"/>
              <w:jc w:val="left"/>
            </w:pPr>
            <w:r>
              <w:t xml:space="preserve">Commonly </w:t>
            </w:r>
            <w:r>
              <w:rPr>
                <w:rFonts w:ascii="Consolas" w:hAnsi="Consolas"/>
                <w:color w:val="333333"/>
                <w:sz w:val="19"/>
                <w:shd w:val="clear" w:color="auto" w:fill="EFEFEF"/>
              </w:rPr>
              <w:t>.RSS</w:t>
            </w:r>
            <w:r>
              <w:t xml:space="preserve"> for RSLogix 500 projects</w:t>
            </w:r>
          </w:p>
        </w:tc>
        <w:tc>
          <w:tcPr>
            <w:tcW w:type="dxa" w:w="3600"/>
          </w:tcPr>
          <w:p>
            <w:pPr>
              <w:spacing w:after="0" w:before="0" w:line="240" w:lineRule="auto"/>
              <w:jc w:val="left"/>
            </w:pPr>
            <w:r>
              <w:t xml:space="preserve">Commonly </w:t>
            </w:r>
            <w:r>
              <w:rPr>
                <w:rFonts w:ascii="Consolas" w:hAnsi="Consolas"/>
                <w:color w:val="333333"/>
                <w:sz w:val="19"/>
                <w:shd w:val="clear" w:color="auto" w:fill="EFEFEF"/>
              </w:rPr>
              <w:t>.ACD</w:t>
            </w:r>
            <w:r>
              <w:t xml:space="preserve"> for Logix Designer projects</w:t>
            </w:r>
          </w:p>
        </w:tc>
      </w:tr>
      <w:tr>
        <w:tc>
          <w:tcPr>
            <w:tcW w:type="dxa" w:w="3600"/>
          </w:tcPr>
          <w:p>
            <w:pPr>
              <w:spacing w:after="0" w:before="0" w:line="240" w:lineRule="auto"/>
              <w:jc w:val="left"/>
            </w:pPr>
            <w:r>
              <w:t>Data references</w:t>
            </w:r>
          </w:p>
        </w:tc>
        <w:tc>
          <w:tcPr>
            <w:tcW w:type="dxa" w:w="3600"/>
          </w:tcPr>
          <w:p>
            <w:pPr>
              <w:spacing w:after="0" w:before="0" w:line="240" w:lineRule="auto"/>
              <w:jc w:val="left"/>
            </w:pPr>
            <w:r>
              <w:t>Numeric file and element addresses</w:t>
            </w:r>
          </w:p>
        </w:tc>
        <w:tc>
          <w:tcPr>
            <w:tcW w:type="dxa" w:w="3600"/>
          </w:tcPr>
          <w:p>
            <w:pPr>
              <w:spacing w:after="0" w:before="0" w:line="240" w:lineRule="auto"/>
              <w:jc w:val="left"/>
            </w:pPr>
            <w:r>
              <w:t>Symbolic tag references and structure members</w:t>
            </w:r>
          </w:p>
        </w:tc>
      </w:tr>
      <w:tr>
        <w:tc>
          <w:tcPr>
            <w:tcW w:type="dxa" w:w="3600"/>
          </w:tcPr>
          <w:p>
            <w:pPr>
              <w:spacing w:after="0" w:before="0" w:line="240" w:lineRule="auto"/>
              <w:jc w:val="left"/>
            </w:pPr>
            <w:r>
              <w:t>Expansion capabilities</w:t>
            </w:r>
          </w:p>
        </w:tc>
        <w:tc>
          <w:tcPr>
            <w:tcW w:type="dxa" w:w="3600"/>
          </w:tcPr>
          <w:p>
            <w:pPr>
              <w:spacing w:after="0" w:before="0" w:line="240" w:lineRule="auto"/>
              <w:jc w:val="left"/>
            </w:pPr>
            <w:r>
              <w:t>Depend on the specific MicroLogix model</w:t>
            </w:r>
          </w:p>
        </w:tc>
        <w:tc>
          <w:tcPr>
            <w:tcW w:type="dxa" w:w="3600"/>
          </w:tcPr>
          <w:p>
            <w:pPr>
              <w:spacing w:after="0" w:before="0" w:line="240" w:lineRule="auto"/>
              <w:jc w:val="left"/>
            </w:pPr>
            <w:r>
              <w:t>Depend on the CompactLogix family, controller, firmware, and supported modules</w:t>
            </w:r>
          </w:p>
        </w:tc>
      </w:tr>
    </w:tbl>
    <w:p/>
    <w:p>
      <w:r>
        <w:t>Software versions, controller models, firmware revisions, and installed device profiles must be checked before planning the migration. A newer software name does not guarantee that every legacy instruction, communications method, or hardware feature has a direct equivalent.</w:t>
      </w:r>
    </w:p>
    <w:p>
      <w:pPr>
        <w:pStyle w:val="Heading2"/>
      </w:pPr>
      <w:r>
        <w:t>3. Why the migration is not a direct project conversion</w:t>
      </w:r>
    </w:p>
    <w:p>
      <w:r>
        <w:t>A MicroLogix program may contain logic that depends on specific data-table layouts, processor status bits, built-in I/O addresses, instruction timing, communication channels, and model-specific features. CompactLogix uses a different execution and data model.</w:t>
      </w:r>
    </w:p>
    <w:p>
      <w:r>
        <w:t xml:space="preserve">For that reason, do not assume that an </w:t>
      </w:r>
      <w:r>
        <w:rPr>
          <w:rFonts w:ascii="Consolas" w:hAnsi="Consolas"/>
          <w:color w:val="333333"/>
          <w:sz w:val="19"/>
          <w:shd w:val="clear" w:color="auto" w:fill="EFEFEF"/>
        </w:rPr>
        <w:t>.RSS</w:t>
      </w:r>
      <w:r>
        <w:t xml:space="preserve"> project can be directly converted into a complete, operational </w:t>
      </w:r>
      <w:r>
        <w:rPr>
          <w:rFonts w:ascii="Consolas" w:hAnsi="Consolas"/>
          <w:color w:val="333333"/>
          <w:sz w:val="19"/>
          <w:shd w:val="clear" w:color="auto" w:fill="EFEFEF"/>
        </w:rPr>
        <w:t>.ACD</w:t>
      </w:r>
      <w:r>
        <w:t xml:space="preserve"> project. The normal engineering approach is to use the original project as the reference, create a new Logix project for the selected target controller, and translate or reimplement the required functionality.</w:t>
      </w:r>
    </w:p>
    <w:p>
      <w:r>
        <w:t>Depending on the exact legacy controller and software versions, migration utilities or intermediate export/import methods may assist with portions of the work. Their availability and scope must be verified for the actual source platform. They do not eliminate the need to review logic, data types, addressing, communications, timing, and machine behavior.</w:t>
      </w:r>
    </w:p>
    <w:p>
      <w:r>
        <w:t>A reliable migration distinguishes three things:</w:t>
      </w:r>
    </w:p>
    <w:p>
      <w:pPr>
        <w:pStyle w:val="ListBullet"/>
      </w:pPr>
      <w:r>
        <w:t>Logic reuse: Retaining the same control intent or adapting existing rung logic.</w:t>
      </w:r>
    </w:p>
    <w:p>
      <w:pPr>
        <w:pStyle w:val="ListBullet"/>
      </w:pPr>
      <w:r>
        <w:t>Data migration: Mapping legacy data-table elements to Logix tags and data structures.</w:t>
      </w:r>
    </w:p>
    <w:p>
      <w:pPr>
        <w:pStyle w:val="ListBullet"/>
      </w:pPr>
      <w:r>
        <w:t>System migration: Rebuilding the complete application, including I/O, HMI/SCADA, communications, diagnostics, safety-related interfaces, and commissioning tests.</w:t>
      </w:r>
    </w:p>
    <w:p>
      <w:pPr>
        <w:pStyle w:val="Heading2"/>
      </w:pPr>
      <w:r>
        <w:t>4. Understand the legacy data-table model</w:t>
      </w:r>
    </w:p>
    <w:p>
      <w:r>
        <w:t>RSLogix 500 uses data files to organize values. Addresses usually combine a file-type identifier, file number, and element number, sometimes followed by a bit number or structure member.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Address example</w:t>
            </w:r>
          </w:p>
        </w:tc>
        <w:tc>
          <w:tcPr>
            <w:tcW w:type="dxa" w:w="3600"/>
            <w:shd w:val="clear" w:color="auto" w:fill="EEF2F7"/>
          </w:tcPr>
          <w:p>
            <w:pPr>
              <w:spacing w:after="0" w:before="0" w:line="240" w:lineRule="auto"/>
              <w:jc w:val="left"/>
            </w:pPr>
            <w:r>
              <w:rPr>
                <w:b/>
                <w:color w:val="1A2E4A"/>
              </w:rPr>
              <w:t>Typical meaning</w:t>
            </w:r>
          </w:p>
        </w:tc>
        <w:tc>
          <w:tcPr>
            <w:tcW w:type="dxa" w:w="3600"/>
            <w:shd w:val="clear" w:color="auto" w:fill="EEF2F7"/>
          </w:tcPr>
          <w:p>
            <w:pPr>
              <w:spacing w:after="0" w:before="0" w:line="240" w:lineRule="auto"/>
              <w:jc w:val="left"/>
            </w:pPr>
            <w:r>
              <w:rPr>
                <w:b/>
                <w:color w:val="1A2E4A"/>
              </w:rPr>
              <w:t>Migration consideration</w:t>
            </w:r>
          </w:p>
        </w:tc>
      </w:tr>
      <w:tr>
        <w:tc>
          <w:tcPr>
            <w:tcW w:type="dxa" w:w="3600"/>
          </w:tcPr>
          <w:p>
            <w:pPr>
              <w:spacing w:after="0" w:before="0" w:line="240" w:lineRule="auto"/>
              <w:jc w:val="left"/>
            </w:pPr>
            <w:r>
              <w:rPr>
                <w:rFonts w:ascii="Consolas" w:hAnsi="Consolas"/>
                <w:color w:val="333333"/>
                <w:sz w:val="19"/>
                <w:shd w:val="clear" w:color="auto" w:fill="EFEFEF"/>
              </w:rPr>
              <w:t>I:0/0</w:t>
            </w:r>
          </w:p>
        </w:tc>
        <w:tc>
          <w:tcPr>
            <w:tcW w:type="dxa" w:w="3600"/>
          </w:tcPr>
          <w:p>
            <w:pPr>
              <w:spacing w:after="0" w:before="0" w:line="240" w:lineRule="auto"/>
              <w:jc w:val="left"/>
            </w:pPr>
            <w:r>
              <w:t>Input bit</w:t>
            </w:r>
          </w:p>
        </w:tc>
        <w:tc>
          <w:tcPr>
            <w:tcW w:type="dxa" w:w="3600"/>
          </w:tcPr>
          <w:p>
            <w:pPr>
              <w:spacing w:after="0" w:before="0" w:line="240" w:lineRule="auto"/>
              <w:jc w:val="left"/>
            </w:pPr>
            <w:r>
              <w:t>Map to the correct physical input module and channel</w:t>
            </w:r>
          </w:p>
        </w:tc>
      </w:tr>
      <w:tr>
        <w:tc>
          <w:tcPr>
            <w:tcW w:type="dxa" w:w="3600"/>
          </w:tcPr>
          <w:p>
            <w:pPr>
              <w:spacing w:after="0" w:before="0" w:line="240" w:lineRule="auto"/>
              <w:jc w:val="left"/>
            </w:pPr>
            <w:r>
              <w:rPr>
                <w:rFonts w:ascii="Consolas" w:hAnsi="Consolas"/>
                <w:color w:val="333333"/>
                <w:sz w:val="19"/>
                <w:shd w:val="clear" w:color="auto" w:fill="EFEFEF"/>
              </w:rPr>
              <w:t>O:0/0</w:t>
            </w:r>
          </w:p>
        </w:tc>
        <w:tc>
          <w:tcPr>
            <w:tcW w:type="dxa" w:w="3600"/>
          </w:tcPr>
          <w:p>
            <w:pPr>
              <w:spacing w:after="0" w:before="0" w:line="240" w:lineRule="auto"/>
              <w:jc w:val="left"/>
            </w:pPr>
            <w:r>
              <w:t>Output bit</w:t>
            </w:r>
          </w:p>
        </w:tc>
        <w:tc>
          <w:tcPr>
            <w:tcW w:type="dxa" w:w="3600"/>
          </w:tcPr>
          <w:p>
            <w:pPr>
              <w:spacing w:after="0" w:before="0" w:line="240" w:lineRule="auto"/>
              <w:jc w:val="left"/>
            </w:pPr>
            <w:r>
              <w:t>Map to the correct output module and channel</w:t>
            </w:r>
          </w:p>
        </w:tc>
      </w:tr>
      <w:tr>
        <w:tc>
          <w:tcPr>
            <w:tcW w:type="dxa" w:w="3600"/>
          </w:tcPr>
          <w:p>
            <w:pPr>
              <w:spacing w:after="0" w:before="0" w:line="240" w:lineRule="auto"/>
              <w:jc w:val="left"/>
            </w:pPr>
            <w:r>
              <w:rPr>
                <w:rFonts w:ascii="Consolas" w:hAnsi="Consolas"/>
                <w:color w:val="333333"/>
                <w:sz w:val="19"/>
                <w:shd w:val="clear" w:color="auto" w:fill="EFEFEF"/>
              </w:rPr>
              <w:t>B3:0/0</w:t>
            </w:r>
          </w:p>
        </w:tc>
        <w:tc>
          <w:tcPr>
            <w:tcW w:type="dxa" w:w="3600"/>
          </w:tcPr>
          <w:p>
            <w:pPr>
              <w:spacing w:after="0" w:before="0" w:line="240" w:lineRule="auto"/>
              <w:jc w:val="left"/>
            </w:pPr>
            <w:r>
              <w:t>Bit in binary data file</w:t>
            </w:r>
          </w:p>
        </w:tc>
        <w:tc>
          <w:tcPr>
            <w:tcW w:type="dxa" w:w="3600"/>
          </w:tcPr>
          <w:p>
            <w:pPr>
              <w:spacing w:after="0" w:before="0" w:line="240" w:lineRule="auto"/>
              <w:jc w:val="left"/>
            </w:pPr>
            <w:r>
              <w:t>Define a Boolean tag or an element in a Boolean array</w:t>
            </w:r>
          </w:p>
        </w:tc>
      </w:tr>
      <w:tr>
        <w:tc>
          <w:tcPr>
            <w:tcW w:type="dxa" w:w="3600"/>
          </w:tcPr>
          <w:p>
            <w:pPr>
              <w:spacing w:after="0" w:before="0" w:line="240" w:lineRule="auto"/>
              <w:jc w:val="left"/>
            </w:pPr>
            <w:r>
              <w:rPr>
                <w:rFonts w:ascii="Consolas" w:hAnsi="Consolas"/>
                <w:color w:val="333333"/>
                <w:sz w:val="19"/>
                <w:shd w:val="clear" w:color="auto" w:fill="EFEFEF"/>
              </w:rPr>
              <w:t>N7:0</w:t>
            </w:r>
          </w:p>
        </w:tc>
        <w:tc>
          <w:tcPr>
            <w:tcW w:type="dxa" w:w="3600"/>
          </w:tcPr>
          <w:p>
            <w:pPr>
              <w:spacing w:after="0" w:before="0" w:line="240" w:lineRule="auto"/>
              <w:jc w:val="left"/>
            </w:pPr>
            <w:r>
              <w:t>Integer data-file element</w:t>
            </w:r>
          </w:p>
        </w:tc>
        <w:tc>
          <w:tcPr>
            <w:tcW w:type="dxa" w:w="3600"/>
          </w:tcPr>
          <w:p>
            <w:pPr>
              <w:spacing w:after="0" w:before="0" w:line="240" w:lineRule="auto"/>
              <w:jc w:val="left"/>
            </w:pPr>
            <w:r>
              <w:t>Select a suitable signed integer type and validate the numeric range</w:t>
            </w:r>
          </w:p>
        </w:tc>
      </w:tr>
      <w:tr>
        <w:tc>
          <w:tcPr>
            <w:tcW w:type="dxa" w:w="3600"/>
          </w:tcPr>
          <w:p>
            <w:pPr>
              <w:spacing w:after="0" w:before="0" w:line="240" w:lineRule="auto"/>
              <w:jc w:val="left"/>
            </w:pPr>
            <w:r>
              <w:rPr>
                <w:rFonts w:ascii="Consolas" w:hAnsi="Consolas"/>
                <w:color w:val="333333"/>
                <w:sz w:val="19"/>
                <w:shd w:val="clear" w:color="auto" w:fill="EFEFEF"/>
              </w:rPr>
              <w:t>F8:0</w:t>
            </w:r>
          </w:p>
        </w:tc>
        <w:tc>
          <w:tcPr>
            <w:tcW w:type="dxa" w:w="3600"/>
          </w:tcPr>
          <w:p>
            <w:pPr>
              <w:spacing w:after="0" w:before="0" w:line="240" w:lineRule="auto"/>
              <w:jc w:val="left"/>
            </w:pPr>
            <w:r>
              <w:t>Floating-point data-file element</w:t>
            </w:r>
          </w:p>
        </w:tc>
        <w:tc>
          <w:tcPr>
            <w:tcW w:type="dxa" w:w="3600"/>
          </w:tcPr>
          <w:p>
            <w:pPr>
              <w:spacing w:after="0" w:before="0" w:line="240" w:lineRule="auto"/>
              <w:jc w:val="left"/>
            </w:pPr>
            <w:r>
              <w:t xml:space="preserve">Usually map to a </w:t>
            </w:r>
            <w:r>
              <w:rPr>
                <w:rFonts w:ascii="Consolas" w:hAnsi="Consolas"/>
                <w:color w:val="333333"/>
                <w:sz w:val="19"/>
                <w:shd w:val="clear" w:color="auto" w:fill="EFEFEF"/>
              </w:rPr>
              <w:t>REAL</w:t>
            </w:r>
            <w:r>
              <w:t xml:space="preserve"> tag after confirming precision and usage</w:t>
            </w:r>
          </w:p>
        </w:tc>
      </w:tr>
      <w:tr>
        <w:tc>
          <w:tcPr>
            <w:tcW w:type="dxa" w:w="3600"/>
          </w:tcPr>
          <w:p>
            <w:pPr>
              <w:spacing w:after="0" w:before="0" w:line="240" w:lineRule="auto"/>
              <w:jc w:val="left"/>
            </w:pPr>
            <w:r>
              <w:rPr>
                <w:rFonts w:ascii="Consolas" w:hAnsi="Consolas"/>
                <w:color w:val="333333"/>
                <w:sz w:val="19"/>
                <w:shd w:val="clear" w:color="auto" w:fill="EFEFEF"/>
              </w:rPr>
              <w:t>T4:0.ACC</w:t>
            </w:r>
          </w:p>
        </w:tc>
        <w:tc>
          <w:tcPr>
            <w:tcW w:type="dxa" w:w="3600"/>
          </w:tcPr>
          <w:p>
            <w:pPr>
              <w:spacing w:after="0" w:before="0" w:line="240" w:lineRule="auto"/>
              <w:jc w:val="left"/>
            </w:pPr>
            <w:r>
              <w:t>Timer accumulator</w:t>
            </w:r>
          </w:p>
        </w:tc>
        <w:tc>
          <w:tcPr>
            <w:tcW w:type="dxa" w:w="3600"/>
          </w:tcPr>
          <w:p>
            <w:pPr>
              <w:spacing w:after="0" w:before="0" w:line="240" w:lineRule="auto"/>
              <w:jc w:val="left"/>
            </w:pPr>
            <w:r>
              <w:t>Map to the appropriate timer structure member and preserve the intended timing behavior</w:t>
            </w:r>
          </w:p>
        </w:tc>
      </w:tr>
      <w:tr>
        <w:tc>
          <w:tcPr>
            <w:tcW w:type="dxa" w:w="3600"/>
          </w:tcPr>
          <w:p>
            <w:pPr>
              <w:spacing w:after="0" w:before="0" w:line="240" w:lineRule="auto"/>
              <w:jc w:val="left"/>
            </w:pPr>
            <w:r>
              <w:rPr>
                <w:rFonts w:ascii="Consolas" w:hAnsi="Consolas"/>
                <w:color w:val="333333"/>
                <w:sz w:val="19"/>
                <w:shd w:val="clear" w:color="auto" w:fill="EFEFEF"/>
              </w:rPr>
              <w:t>T4:0.PRE</w:t>
            </w:r>
          </w:p>
        </w:tc>
        <w:tc>
          <w:tcPr>
            <w:tcW w:type="dxa" w:w="3600"/>
          </w:tcPr>
          <w:p>
            <w:pPr>
              <w:spacing w:after="0" w:before="0" w:line="240" w:lineRule="auto"/>
              <w:jc w:val="left"/>
            </w:pPr>
            <w:r>
              <w:t>Timer preset</w:t>
            </w:r>
          </w:p>
        </w:tc>
        <w:tc>
          <w:tcPr>
            <w:tcW w:type="dxa" w:w="3600"/>
          </w:tcPr>
          <w:p>
            <w:pPr>
              <w:spacing w:after="0" w:before="0" w:line="240" w:lineRule="auto"/>
              <w:jc w:val="left"/>
            </w:pPr>
            <w:r>
              <w:t>Map the preset and verify units and range</w:t>
            </w:r>
          </w:p>
        </w:tc>
      </w:tr>
      <w:tr>
        <w:tc>
          <w:tcPr>
            <w:tcW w:type="dxa" w:w="3600"/>
          </w:tcPr>
          <w:p>
            <w:pPr>
              <w:spacing w:after="0" w:before="0" w:line="240" w:lineRule="auto"/>
              <w:jc w:val="left"/>
            </w:pPr>
            <w:r>
              <w:rPr>
                <w:rFonts w:ascii="Consolas" w:hAnsi="Consolas"/>
                <w:color w:val="333333"/>
                <w:sz w:val="19"/>
                <w:shd w:val="clear" w:color="auto" w:fill="EFEFEF"/>
              </w:rPr>
              <w:t>C5:0.ACC</w:t>
            </w:r>
          </w:p>
        </w:tc>
        <w:tc>
          <w:tcPr>
            <w:tcW w:type="dxa" w:w="3600"/>
          </w:tcPr>
          <w:p>
            <w:pPr>
              <w:spacing w:after="0" w:before="0" w:line="240" w:lineRule="auto"/>
              <w:jc w:val="left"/>
            </w:pPr>
            <w:r>
              <w:t>Counter accumulator</w:t>
            </w:r>
          </w:p>
        </w:tc>
        <w:tc>
          <w:tcPr>
            <w:tcW w:type="dxa" w:w="3600"/>
          </w:tcPr>
          <w:p>
            <w:pPr>
              <w:spacing w:after="0" w:before="0" w:line="240" w:lineRule="auto"/>
              <w:jc w:val="left"/>
            </w:pPr>
            <w:r>
              <w:t>Map to a suitable counter structure or explicitly designed count tag</w:t>
            </w:r>
          </w:p>
        </w:tc>
      </w:tr>
      <w:tr>
        <w:tc>
          <w:tcPr>
            <w:tcW w:type="dxa" w:w="3600"/>
          </w:tcPr>
          <w:p>
            <w:pPr>
              <w:spacing w:after="0" w:before="0" w:line="240" w:lineRule="auto"/>
              <w:jc w:val="left"/>
            </w:pPr>
            <w:r>
              <w:rPr>
                <w:rFonts w:ascii="Consolas" w:hAnsi="Consolas"/>
                <w:color w:val="333333"/>
                <w:sz w:val="19"/>
                <w:shd w:val="clear" w:color="auto" w:fill="EFEFEF"/>
              </w:rPr>
              <w:t>C5:0.PRE</w:t>
            </w:r>
          </w:p>
        </w:tc>
        <w:tc>
          <w:tcPr>
            <w:tcW w:type="dxa" w:w="3600"/>
          </w:tcPr>
          <w:p>
            <w:pPr>
              <w:spacing w:after="0" w:before="0" w:line="240" w:lineRule="auto"/>
              <w:jc w:val="left"/>
            </w:pPr>
            <w:r>
              <w:t>Counter preset</w:t>
            </w:r>
          </w:p>
        </w:tc>
        <w:tc>
          <w:tcPr>
            <w:tcW w:type="dxa" w:w="3600"/>
          </w:tcPr>
          <w:p>
            <w:pPr>
              <w:spacing w:after="0" w:before="0" w:line="240" w:lineRule="auto"/>
              <w:jc w:val="left"/>
            </w:pPr>
            <w:r>
              <w:t>Preserve the count threshold and reset behavior</w:t>
            </w:r>
          </w:p>
        </w:tc>
      </w:tr>
    </w:tbl>
    <w:p/>
    <w:p>
      <w:r>
        <w:t>These examples are representative of common RSLogix 500 addressing patterns. Exact availability and meaning depend on the source processor and its configuration.</w:t>
      </w:r>
    </w:p>
    <w:p>
      <w:pPr>
        <w:pStyle w:val="Heading3"/>
      </w:pPr>
      <w:r>
        <w:t>4.1 File-based addressing versus symbolic tags</w:t>
      </w:r>
    </w:p>
    <w:p>
      <w:r>
        <w:t xml:space="preserve">Consider a legacy address such as </w:t>
      </w:r>
      <w:r>
        <w:rPr>
          <w:rFonts w:ascii="Consolas" w:hAnsi="Consolas"/>
          <w:color w:val="333333"/>
          <w:sz w:val="19"/>
          <w:shd w:val="clear" w:color="auto" w:fill="EFEFEF"/>
        </w:rPr>
        <w:t>B3:0/0</w:t>
      </w:r>
      <w:r>
        <w:t>. Its meaning is not obvious from the address alone. It might represent a cycle-active flag, a manual-mode flag, a permissive, or a sequence step.</w:t>
      </w:r>
    </w:p>
    <w:p>
      <w:r>
        <w:t>In Logix Designer, a descriptive tag can make the program easier to understand: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Legacy reference</w:t>
            </w:r>
          </w:p>
        </w:tc>
        <w:tc>
          <w:tcPr>
            <w:tcW w:type="dxa" w:w="3600"/>
            <w:shd w:val="clear" w:color="auto" w:fill="EEF2F7"/>
          </w:tcPr>
          <w:p>
            <w:pPr>
              <w:spacing w:after="0" w:before="0" w:line="240" w:lineRule="auto"/>
              <w:jc w:val="left"/>
            </w:pPr>
            <w:r>
              <w:rPr>
                <w:b/>
                <w:color w:val="1A2E4A"/>
              </w:rPr>
              <w:t>Example Logix tag</w:t>
            </w:r>
          </w:p>
        </w:tc>
        <w:tc>
          <w:tcPr>
            <w:tcW w:type="dxa" w:w="3600"/>
            <w:shd w:val="clear" w:color="auto" w:fill="EEF2F7"/>
          </w:tcPr>
          <w:p>
            <w:pPr>
              <w:spacing w:after="0" w:before="0" w:line="240" w:lineRule="auto"/>
              <w:jc w:val="left"/>
            </w:pPr>
            <w:r>
              <w:rPr>
                <w:b/>
                <w:color w:val="1A2E4A"/>
              </w:rPr>
              <w:t>Intended meaning</w:t>
            </w:r>
          </w:p>
        </w:tc>
      </w:tr>
      <w:tr>
        <w:tc>
          <w:tcPr>
            <w:tcW w:type="dxa" w:w="3600"/>
          </w:tcPr>
          <w:p>
            <w:pPr>
              <w:spacing w:after="0" w:before="0" w:line="240" w:lineRule="auto"/>
              <w:jc w:val="left"/>
            </w:pPr>
            <w:r>
              <w:rPr>
                <w:rFonts w:ascii="Consolas" w:hAnsi="Consolas"/>
                <w:color w:val="333333"/>
                <w:sz w:val="19"/>
                <w:shd w:val="clear" w:color="auto" w:fill="EFEFEF"/>
              </w:rPr>
              <w:t>B3:0/0</w:t>
            </w:r>
          </w:p>
        </w:tc>
        <w:tc>
          <w:tcPr>
            <w:tcW w:type="dxa" w:w="3600"/>
          </w:tcPr>
          <w:p>
            <w:pPr>
              <w:spacing w:after="0" w:before="0" w:line="240" w:lineRule="auto"/>
              <w:jc w:val="left"/>
            </w:pPr>
            <w:r>
              <w:rPr>
                <w:rFonts w:ascii="Consolas" w:hAnsi="Consolas"/>
                <w:color w:val="333333"/>
                <w:sz w:val="19"/>
                <w:shd w:val="clear" w:color="auto" w:fill="EFEFEF"/>
              </w:rPr>
              <w:t>CycleActive</w:t>
            </w:r>
          </w:p>
        </w:tc>
        <w:tc>
          <w:tcPr>
            <w:tcW w:type="dxa" w:w="3600"/>
          </w:tcPr>
          <w:p>
            <w:pPr>
              <w:spacing w:after="0" w:before="0" w:line="240" w:lineRule="auto"/>
              <w:jc w:val="left"/>
            </w:pPr>
            <w:r>
              <w:t>Automatic cycle is active</w:t>
            </w:r>
          </w:p>
        </w:tc>
      </w:tr>
      <w:tr>
        <w:tc>
          <w:tcPr>
            <w:tcW w:type="dxa" w:w="3600"/>
          </w:tcPr>
          <w:p>
            <w:pPr>
              <w:spacing w:after="0" w:before="0" w:line="240" w:lineRule="auto"/>
              <w:jc w:val="left"/>
            </w:pPr>
            <w:r>
              <w:rPr>
                <w:rFonts w:ascii="Consolas" w:hAnsi="Consolas"/>
                <w:color w:val="333333"/>
                <w:sz w:val="19"/>
                <w:shd w:val="clear" w:color="auto" w:fill="EFEFEF"/>
              </w:rPr>
              <w:t>B3:0/1</w:t>
            </w:r>
          </w:p>
        </w:tc>
        <w:tc>
          <w:tcPr>
            <w:tcW w:type="dxa" w:w="3600"/>
          </w:tcPr>
          <w:p>
            <w:pPr>
              <w:spacing w:after="0" w:before="0" w:line="240" w:lineRule="auto"/>
              <w:jc w:val="left"/>
            </w:pPr>
            <w:r>
              <w:rPr>
                <w:rFonts w:ascii="Consolas" w:hAnsi="Consolas"/>
                <w:color w:val="333333"/>
                <w:sz w:val="19"/>
                <w:shd w:val="clear" w:color="auto" w:fill="EFEFEF"/>
              </w:rPr>
              <w:t>ClampCommand</w:t>
            </w:r>
          </w:p>
        </w:tc>
        <w:tc>
          <w:tcPr>
            <w:tcW w:type="dxa" w:w="3600"/>
          </w:tcPr>
          <w:p>
            <w:pPr>
              <w:spacing w:after="0" w:before="0" w:line="240" w:lineRule="auto"/>
              <w:jc w:val="left"/>
            </w:pPr>
            <w:r>
              <w:t>Clamp output command</w:t>
            </w:r>
          </w:p>
        </w:tc>
      </w:tr>
      <w:tr>
        <w:tc>
          <w:tcPr>
            <w:tcW w:type="dxa" w:w="3600"/>
          </w:tcPr>
          <w:p>
            <w:pPr>
              <w:spacing w:after="0" w:before="0" w:line="240" w:lineRule="auto"/>
              <w:jc w:val="left"/>
            </w:pPr>
            <w:r>
              <w:rPr>
                <w:rFonts w:ascii="Consolas" w:hAnsi="Consolas"/>
                <w:color w:val="333333"/>
                <w:sz w:val="19"/>
                <w:shd w:val="clear" w:color="auto" w:fill="EFEFEF"/>
              </w:rPr>
              <w:t>N7:0</w:t>
            </w:r>
          </w:p>
        </w:tc>
        <w:tc>
          <w:tcPr>
            <w:tcW w:type="dxa" w:w="3600"/>
          </w:tcPr>
          <w:p>
            <w:pPr>
              <w:spacing w:after="0" w:before="0" w:line="240" w:lineRule="auto"/>
              <w:jc w:val="left"/>
            </w:pPr>
            <w:r>
              <w:rPr>
                <w:rFonts w:ascii="Consolas" w:hAnsi="Consolas"/>
                <w:color w:val="333333"/>
                <w:sz w:val="19"/>
                <w:shd w:val="clear" w:color="auto" w:fill="EFEFEF"/>
              </w:rPr>
              <w:t>PartCount</w:t>
            </w:r>
          </w:p>
        </w:tc>
        <w:tc>
          <w:tcPr>
            <w:tcW w:type="dxa" w:w="3600"/>
          </w:tcPr>
          <w:p>
            <w:pPr>
              <w:spacing w:after="0" w:before="0" w:line="240" w:lineRule="auto"/>
              <w:jc w:val="left"/>
            </w:pPr>
            <w:r>
              <w:t>Completed part count</w:t>
            </w:r>
          </w:p>
        </w:tc>
      </w:tr>
      <w:tr>
        <w:tc>
          <w:tcPr>
            <w:tcW w:type="dxa" w:w="3600"/>
          </w:tcPr>
          <w:p>
            <w:pPr>
              <w:spacing w:after="0" w:before="0" w:line="240" w:lineRule="auto"/>
              <w:jc w:val="left"/>
            </w:pPr>
            <w:r>
              <w:rPr>
                <w:rFonts w:ascii="Consolas" w:hAnsi="Consolas"/>
                <w:color w:val="333333"/>
                <w:sz w:val="19"/>
                <w:shd w:val="clear" w:color="auto" w:fill="EFEFEF"/>
              </w:rPr>
              <w:t>N7:1</w:t>
            </w:r>
          </w:p>
        </w:tc>
        <w:tc>
          <w:tcPr>
            <w:tcW w:type="dxa" w:w="3600"/>
          </w:tcPr>
          <w:p>
            <w:pPr>
              <w:spacing w:after="0" w:before="0" w:line="240" w:lineRule="auto"/>
              <w:jc w:val="left"/>
            </w:pPr>
            <w:r>
              <w:rPr>
                <w:rFonts w:ascii="Consolas" w:hAnsi="Consolas"/>
                <w:color w:val="333333"/>
                <w:sz w:val="19"/>
                <w:shd w:val="clear" w:color="auto" w:fill="EFEFEF"/>
              </w:rPr>
              <w:t>RecipeNumber</w:t>
            </w:r>
          </w:p>
        </w:tc>
        <w:tc>
          <w:tcPr>
            <w:tcW w:type="dxa" w:w="3600"/>
          </w:tcPr>
          <w:p>
            <w:pPr>
              <w:spacing w:after="0" w:before="0" w:line="240" w:lineRule="auto"/>
              <w:jc w:val="left"/>
            </w:pPr>
            <w:r>
              <w:t>Selected recipe number</w:t>
            </w:r>
          </w:p>
        </w:tc>
      </w:tr>
      <w:tr>
        <w:tc>
          <w:tcPr>
            <w:tcW w:type="dxa" w:w="3600"/>
          </w:tcPr>
          <w:p>
            <w:pPr>
              <w:spacing w:after="0" w:before="0" w:line="240" w:lineRule="auto"/>
              <w:jc w:val="left"/>
            </w:pPr>
            <w:r>
              <w:rPr>
                <w:rFonts w:ascii="Consolas" w:hAnsi="Consolas"/>
                <w:color w:val="333333"/>
                <w:sz w:val="19"/>
                <w:shd w:val="clear" w:color="auto" w:fill="EFEFEF"/>
              </w:rPr>
              <w:t>F8:0</w:t>
            </w:r>
          </w:p>
        </w:tc>
        <w:tc>
          <w:tcPr>
            <w:tcW w:type="dxa" w:w="3600"/>
          </w:tcPr>
          <w:p>
            <w:pPr>
              <w:spacing w:after="0" w:before="0" w:line="240" w:lineRule="auto"/>
              <w:jc w:val="left"/>
            </w:pPr>
            <w:r>
              <w:rPr>
                <w:rFonts w:ascii="Consolas" w:hAnsi="Consolas"/>
                <w:color w:val="333333"/>
                <w:sz w:val="19"/>
                <w:shd w:val="clear" w:color="auto" w:fill="EFEFEF"/>
              </w:rPr>
              <w:t>PressureSetpoint</w:t>
            </w:r>
          </w:p>
        </w:tc>
        <w:tc>
          <w:tcPr>
            <w:tcW w:type="dxa" w:w="3600"/>
          </w:tcPr>
          <w:p>
            <w:pPr>
              <w:spacing w:after="0" w:before="0" w:line="240" w:lineRule="auto"/>
              <w:jc w:val="left"/>
            </w:pPr>
            <w:r>
              <w:t>Pressure setpoint</w:t>
            </w:r>
          </w:p>
        </w:tc>
      </w:tr>
      <w:tr>
        <w:tc>
          <w:tcPr>
            <w:tcW w:type="dxa" w:w="3600"/>
          </w:tcPr>
          <w:p>
            <w:pPr>
              <w:spacing w:after="0" w:before="0" w:line="240" w:lineRule="auto"/>
              <w:jc w:val="left"/>
            </w:pPr>
            <w:r>
              <w:rPr>
                <w:rFonts w:ascii="Consolas" w:hAnsi="Consolas"/>
                <w:color w:val="333333"/>
                <w:sz w:val="19"/>
                <w:shd w:val="clear" w:color="auto" w:fill="EFEFEF"/>
              </w:rPr>
              <w:t>T4:0</w:t>
            </w:r>
          </w:p>
        </w:tc>
        <w:tc>
          <w:tcPr>
            <w:tcW w:type="dxa" w:w="3600"/>
          </w:tcPr>
          <w:p>
            <w:pPr>
              <w:spacing w:after="0" w:before="0" w:line="240" w:lineRule="auto"/>
              <w:jc w:val="left"/>
            </w:pPr>
            <w:r>
              <w:rPr>
                <w:rFonts w:ascii="Consolas" w:hAnsi="Consolas"/>
                <w:color w:val="333333"/>
                <w:sz w:val="19"/>
                <w:shd w:val="clear" w:color="auto" w:fill="EFEFEF"/>
              </w:rPr>
              <w:t>ClampTimer</w:t>
            </w:r>
          </w:p>
        </w:tc>
        <w:tc>
          <w:tcPr>
            <w:tcW w:type="dxa" w:w="3600"/>
          </w:tcPr>
          <w:p>
            <w:pPr>
              <w:spacing w:after="0" w:before="0" w:line="240" w:lineRule="auto"/>
              <w:jc w:val="left"/>
            </w:pPr>
            <w:r>
              <w:t>Clamp timing function</w:t>
            </w:r>
          </w:p>
        </w:tc>
      </w:tr>
      <w:tr>
        <w:tc>
          <w:tcPr>
            <w:tcW w:type="dxa" w:w="3600"/>
          </w:tcPr>
          <w:p>
            <w:pPr>
              <w:spacing w:after="0" w:before="0" w:line="240" w:lineRule="auto"/>
              <w:jc w:val="left"/>
            </w:pPr>
            <w:r>
              <w:rPr>
                <w:rFonts w:ascii="Consolas" w:hAnsi="Consolas"/>
                <w:color w:val="333333"/>
                <w:sz w:val="19"/>
                <w:shd w:val="clear" w:color="auto" w:fill="EFEFEF"/>
              </w:rPr>
              <w:t>C5:0</w:t>
            </w:r>
          </w:p>
        </w:tc>
        <w:tc>
          <w:tcPr>
            <w:tcW w:type="dxa" w:w="3600"/>
          </w:tcPr>
          <w:p>
            <w:pPr>
              <w:spacing w:after="0" w:before="0" w:line="240" w:lineRule="auto"/>
              <w:jc w:val="left"/>
            </w:pPr>
            <w:r>
              <w:rPr>
                <w:rFonts w:ascii="Consolas" w:hAnsi="Consolas"/>
                <w:color w:val="333333"/>
                <w:sz w:val="19"/>
                <w:shd w:val="clear" w:color="auto" w:fill="EFEFEF"/>
              </w:rPr>
              <w:t>PartCounter</w:t>
            </w:r>
          </w:p>
        </w:tc>
        <w:tc>
          <w:tcPr>
            <w:tcW w:type="dxa" w:w="3600"/>
          </w:tcPr>
          <w:p>
            <w:pPr>
              <w:spacing w:after="0" w:before="0" w:line="240" w:lineRule="auto"/>
              <w:jc w:val="left"/>
            </w:pPr>
            <w:r>
              <w:t>Part-counting function</w:t>
            </w:r>
          </w:p>
        </w:tc>
      </w:tr>
    </w:tbl>
    <w:p/>
    <w:p>
      <w:r>
        <w:t>These are proposed names, not automatic or guaranteed one-to-one conversions. Before assigning a tag, trace every use of the original address and establish its actual meaning, range, initialization behavior, and dependencies.</w:t>
      </w:r>
    </w:p>
    <w:p>
      <w:pPr>
        <w:pStyle w:val="Heading3"/>
      </w:pPr>
      <w:r>
        <w:t>4.2 Build a complete address cross-reference</w:t>
      </w:r>
    </w:p>
    <w:p>
      <w:r>
        <w:t>Create a mapping register before translating the program.</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Source address</w:t>
            </w:r>
          </w:p>
        </w:tc>
        <w:tc>
          <w:tcPr>
            <w:tcW w:type="dxa" w:w="2160"/>
            <w:shd w:val="clear" w:color="auto" w:fill="EEF2F7"/>
          </w:tcPr>
          <w:p>
            <w:pPr>
              <w:spacing w:after="0" w:before="0" w:line="240" w:lineRule="auto"/>
              <w:jc w:val="left"/>
            </w:pPr>
            <w:r>
              <w:rPr>
                <w:b/>
                <w:color w:val="1A2E4A"/>
              </w:rPr>
              <w:t>Actual purpose</w:t>
            </w:r>
          </w:p>
        </w:tc>
        <w:tc>
          <w:tcPr>
            <w:tcW w:type="dxa" w:w="2160"/>
            <w:shd w:val="clear" w:color="auto" w:fill="EEF2F7"/>
          </w:tcPr>
          <w:p>
            <w:pPr>
              <w:spacing w:after="0" w:before="0" w:line="240" w:lineRule="auto"/>
              <w:jc w:val="left"/>
            </w:pPr>
            <w:r>
              <w:rPr>
                <w:b/>
                <w:color w:val="1A2E4A"/>
              </w:rPr>
              <w:t>Proposed Logix tag</w:t>
            </w:r>
          </w:p>
        </w:tc>
        <w:tc>
          <w:tcPr>
            <w:tcW w:type="dxa" w:w="2160"/>
            <w:shd w:val="clear" w:color="auto" w:fill="EEF2F7"/>
          </w:tcPr>
          <w:p>
            <w:pPr>
              <w:spacing w:after="0" w:before="0" w:line="240" w:lineRule="auto"/>
              <w:jc w:val="left"/>
            </w:pPr>
            <w:r>
              <w:rPr>
                <w:b/>
                <w:color w:val="1A2E4A"/>
              </w:rPr>
              <w:t>Type</w:t>
            </w:r>
          </w:p>
        </w:tc>
        <w:tc>
          <w:tcPr>
            <w:tcW w:type="dxa" w:w="2160"/>
            <w:shd w:val="clear" w:color="auto" w:fill="EEF2F7"/>
          </w:tcPr>
          <w:p>
            <w:pPr>
              <w:spacing w:after="0" w:before="0" w:line="240" w:lineRule="auto"/>
              <w:jc w:val="left"/>
            </w:pPr>
            <w:r>
              <w:rPr>
                <w:b/>
                <w:color w:val="1A2E4A"/>
              </w:rPr>
              <w:t>Validation required</w:t>
            </w:r>
          </w:p>
        </w:tc>
      </w:tr>
      <w:tr>
        <w:tc>
          <w:tcPr>
            <w:tcW w:type="dxa" w:w="2160"/>
          </w:tcPr>
          <w:p>
            <w:pPr>
              <w:spacing w:after="0" w:before="0" w:line="240" w:lineRule="auto"/>
              <w:jc w:val="left"/>
            </w:pPr>
            <w:r>
              <w:rPr>
                <w:rFonts w:ascii="Consolas" w:hAnsi="Consolas"/>
                <w:color w:val="333333"/>
                <w:sz w:val="19"/>
                <w:shd w:val="clear" w:color="auto" w:fill="EFEFEF"/>
              </w:rPr>
              <w:t>B3:0/0</w:t>
            </w:r>
          </w:p>
        </w:tc>
        <w:tc>
          <w:tcPr>
            <w:tcW w:type="dxa" w:w="2160"/>
          </w:tcPr>
          <w:p>
            <w:pPr>
              <w:spacing w:after="0" w:before="0" w:line="240" w:lineRule="auto"/>
              <w:jc w:val="left"/>
            </w:pPr>
            <w:r>
              <w:t>Automatic cycle latch</w:t>
            </w:r>
          </w:p>
        </w:tc>
        <w:tc>
          <w:tcPr>
            <w:tcW w:type="dxa" w:w="2160"/>
          </w:tcPr>
          <w:p>
            <w:pPr>
              <w:spacing w:after="0" w:before="0" w:line="240" w:lineRule="auto"/>
              <w:jc w:val="left"/>
            </w:pPr>
            <w:r>
              <w:rPr>
                <w:rFonts w:ascii="Consolas" w:hAnsi="Consolas"/>
                <w:color w:val="333333"/>
                <w:sz w:val="19"/>
                <w:shd w:val="clear" w:color="auto" w:fill="EFEFEF"/>
              </w:rPr>
              <w:t>CycleActive</w:t>
            </w:r>
          </w:p>
        </w:tc>
        <w:tc>
          <w:tcPr>
            <w:tcW w:type="dxa" w:w="2160"/>
          </w:tcPr>
          <w:p>
            <w:pPr>
              <w:spacing w:after="0" w:before="0" w:line="240" w:lineRule="auto"/>
              <w:jc w:val="left"/>
            </w:pPr>
            <w:r>
              <w:rPr>
                <w:rFonts w:ascii="Consolas" w:hAnsi="Consolas"/>
                <w:color w:val="333333"/>
                <w:sz w:val="19"/>
                <w:shd w:val="clear" w:color="auto" w:fill="EFEFEF"/>
              </w:rPr>
              <w:t>BOOL</w:t>
            </w:r>
          </w:p>
        </w:tc>
        <w:tc>
          <w:tcPr>
            <w:tcW w:type="dxa" w:w="2160"/>
          </w:tcPr>
          <w:p>
            <w:pPr>
              <w:spacing w:after="0" w:before="0" w:line="240" w:lineRule="auto"/>
              <w:jc w:val="left"/>
            </w:pPr>
            <w:r>
              <w:t>Set/reset paths and power-up state</w:t>
            </w:r>
          </w:p>
        </w:tc>
      </w:tr>
      <w:tr>
        <w:tc>
          <w:tcPr>
            <w:tcW w:type="dxa" w:w="2160"/>
          </w:tcPr>
          <w:p>
            <w:pPr>
              <w:spacing w:after="0" w:before="0" w:line="240" w:lineRule="auto"/>
              <w:jc w:val="left"/>
            </w:pPr>
            <w:r>
              <w:rPr>
                <w:rFonts w:ascii="Consolas" w:hAnsi="Consolas"/>
                <w:color w:val="333333"/>
                <w:sz w:val="19"/>
                <w:shd w:val="clear" w:color="auto" w:fill="EFEFEF"/>
              </w:rPr>
              <w:t>N7:0</w:t>
            </w:r>
          </w:p>
        </w:tc>
        <w:tc>
          <w:tcPr>
            <w:tcW w:type="dxa" w:w="2160"/>
          </w:tcPr>
          <w:p>
            <w:pPr>
              <w:spacing w:after="0" w:before="0" w:line="240" w:lineRule="auto"/>
              <w:jc w:val="left"/>
            </w:pPr>
            <w:r>
              <w:t>Completed parts</w:t>
            </w:r>
          </w:p>
        </w:tc>
        <w:tc>
          <w:tcPr>
            <w:tcW w:type="dxa" w:w="2160"/>
          </w:tcPr>
          <w:p>
            <w:pPr>
              <w:spacing w:after="0" w:before="0" w:line="240" w:lineRule="auto"/>
              <w:jc w:val="left"/>
            </w:pPr>
            <w:r>
              <w:rPr>
                <w:rFonts w:ascii="Consolas" w:hAnsi="Consolas"/>
                <w:color w:val="333333"/>
                <w:sz w:val="19"/>
                <w:shd w:val="clear" w:color="auto" w:fill="EFEFEF"/>
              </w:rPr>
              <w:t>PartCount</w:t>
            </w:r>
          </w:p>
        </w:tc>
        <w:tc>
          <w:tcPr>
            <w:tcW w:type="dxa" w:w="2160"/>
          </w:tcPr>
          <w:p>
            <w:pPr>
              <w:spacing w:after="0" w:before="0" w:line="240" w:lineRule="auto"/>
              <w:jc w:val="left"/>
            </w:pPr>
            <w:r>
              <w:rPr>
                <w:rFonts w:ascii="Consolas" w:hAnsi="Consolas"/>
                <w:color w:val="333333"/>
                <w:sz w:val="19"/>
                <w:shd w:val="clear" w:color="auto" w:fill="EFEFEF"/>
              </w:rPr>
              <w:t>DINT</w:t>
            </w:r>
            <w:r>
              <w:t xml:space="preserve"> or another justified type</w:t>
            </w:r>
          </w:p>
        </w:tc>
        <w:tc>
          <w:tcPr>
            <w:tcW w:type="dxa" w:w="2160"/>
          </w:tcPr>
          <w:p>
            <w:pPr>
              <w:spacing w:after="0" w:before="0" w:line="240" w:lineRule="auto"/>
              <w:jc w:val="left"/>
            </w:pPr>
            <w:r>
              <w:t>Range, overflow, HMI display</w:t>
            </w:r>
          </w:p>
        </w:tc>
      </w:tr>
      <w:tr>
        <w:tc>
          <w:tcPr>
            <w:tcW w:type="dxa" w:w="2160"/>
          </w:tcPr>
          <w:p>
            <w:pPr>
              <w:spacing w:after="0" w:before="0" w:line="240" w:lineRule="auto"/>
              <w:jc w:val="left"/>
            </w:pPr>
            <w:r>
              <w:rPr>
                <w:rFonts w:ascii="Consolas" w:hAnsi="Consolas"/>
                <w:color w:val="333333"/>
                <w:sz w:val="19"/>
                <w:shd w:val="clear" w:color="auto" w:fill="EFEFEF"/>
              </w:rPr>
              <w:t>F8:0</w:t>
            </w:r>
          </w:p>
        </w:tc>
        <w:tc>
          <w:tcPr>
            <w:tcW w:type="dxa" w:w="2160"/>
          </w:tcPr>
          <w:p>
            <w:pPr>
              <w:spacing w:after="0" w:before="0" w:line="240" w:lineRule="auto"/>
              <w:jc w:val="left"/>
            </w:pPr>
            <w:r>
              <w:t>Pressure reference</w:t>
            </w:r>
          </w:p>
        </w:tc>
        <w:tc>
          <w:tcPr>
            <w:tcW w:type="dxa" w:w="2160"/>
          </w:tcPr>
          <w:p>
            <w:pPr>
              <w:spacing w:after="0" w:before="0" w:line="240" w:lineRule="auto"/>
              <w:jc w:val="left"/>
            </w:pPr>
            <w:r>
              <w:rPr>
                <w:rFonts w:ascii="Consolas" w:hAnsi="Consolas"/>
                <w:color w:val="333333"/>
                <w:sz w:val="19"/>
                <w:shd w:val="clear" w:color="auto" w:fill="EFEFEF"/>
              </w:rPr>
              <w:t>PressureSetpoint</w:t>
            </w:r>
          </w:p>
        </w:tc>
        <w:tc>
          <w:tcPr>
            <w:tcW w:type="dxa" w:w="2160"/>
          </w:tcPr>
          <w:p>
            <w:pPr>
              <w:spacing w:after="0" w:before="0" w:line="240" w:lineRule="auto"/>
              <w:jc w:val="left"/>
            </w:pPr>
            <w:r>
              <w:rPr>
                <w:rFonts w:ascii="Consolas" w:hAnsi="Consolas"/>
                <w:color w:val="333333"/>
                <w:sz w:val="19"/>
                <w:shd w:val="clear" w:color="auto" w:fill="EFEFEF"/>
              </w:rPr>
              <w:t>REAL</w:t>
            </w:r>
          </w:p>
        </w:tc>
        <w:tc>
          <w:tcPr>
            <w:tcW w:type="dxa" w:w="2160"/>
          </w:tcPr>
          <w:p>
            <w:pPr>
              <w:spacing w:after="0" w:before="0" w:line="240" w:lineRule="auto"/>
              <w:jc w:val="left"/>
            </w:pPr>
            <w:r>
              <w:t>Scaling, units, precision</w:t>
            </w:r>
          </w:p>
        </w:tc>
      </w:tr>
      <w:tr>
        <w:tc>
          <w:tcPr>
            <w:tcW w:type="dxa" w:w="2160"/>
          </w:tcPr>
          <w:p>
            <w:pPr>
              <w:spacing w:after="0" w:before="0" w:line="240" w:lineRule="auto"/>
              <w:jc w:val="left"/>
            </w:pPr>
            <w:r>
              <w:rPr>
                <w:rFonts w:ascii="Consolas" w:hAnsi="Consolas"/>
                <w:color w:val="333333"/>
                <w:sz w:val="19"/>
                <w:shd w:val="clear" w:color="auto" w:fill="EFEFEF"/>
              </w:rPr>
              <w:t>T4:0</w:t>
            </w:r>
          </w:p>
        </w:tc>
        <w:tc>
          <w:tcPr>
            <w:tcW w:type="dxa" w:w="2160"/>
          </w:tcPr>
          <w:p>
            <w:pPr>
              <w:spacing w:after="0" w:before="0" w:line="240" w:lineRule="auto"/>
              <w:jc w:val="left"/>
            </w:pPr>
            <w:r>
              <w:t>Clamp delay</w:t>
            </w:r>
          </w:p>
        </w:tc>
        <w:tc>
          <w:tcPr>
            <w:tcW w:type="dxa" w:w="2160"/>
          </w:tcPr>
          <w:p>
            <w:pPr>
              <w:spacing w:after="0" w:before="0" w:line="240" w:lineRule="auto"/>
              <w:jc w:val="left"/>
            </w:pPr>
            <w:r>
              <w:rPr>
                <w:rFonts w:ascii="Consolas" w:hAnsi="Consolas"/>
                <w:color w:val="333333"/>
                <w:sz w:val="19"/>
                <w:shd w:val="clear" w:color="auto" w:fill="EFEFEF"/>
              </w:rPr>
              <w:t>ClampTimer</w:t>
            </w:r>
          </w:p>
        </w:tc>
        <w:tc>
          <w:tcPr>
            <w:tcW w:type="dxa" w:w="2160"/>
          </w:tcPr>
          <w:p>
            <w:pPr>
              <w:spacing w:after="0" w:before="0" w:line="240" w:lineRule="auto"/>
              <w:jc w:val="left"/>
            </w:pPr>
            <w:r>
              <w:rPr>
                <w:rFonts w:ascii="Consolas" w:hAnsi="Consolas"/>
                <w:color w:val="333333"/>
                <w:sz w:val="19"/>
                <w:shd w:val="clear" w:color="auto" w:fill="EFEFEF"/>
              </w:rPr>
              <w:t>TIMER</w:t>
            </w:r>
            <w:r>
              <w:t xml:space="preserve"> or redesigned timer logic</w:t>
            </w:r>
          </w:p>
        </w:tc>
        <w:tc>
          <w:tcPr>
            <w:tcW w:type="dxa" w:w="2160"/>
          </w:tcPr>
          <w:p>
            <w:pPr>
              <w:spacing w:after="0" w:before="0" w:line="240" w:lineRule="auto"/>
              <w:jc w:val="left"/>
            </w:pPr>
            <w:r>
              <w:t>Preset, timing basis, done bit</w:t>
            </w:r>
          </w:p>
        </w:tc>
      </w:tr>
      <w:tr>
        <w:tc>
          <w:tcPr>
            <w:tcW w:type="dxa" w:w="2160"/>
          </w:tcPr>
          <w:p>
            <w:pPr>
              <w:spacing w:after="0" w:before="0" w:line="240" w:lineRule="auto"/>
              <w:jc w:val="left"/>
            </w:pPr>
            <w:r>
              <w:rPr>
                <w:rFonts w:ascii="Consolas" w:hAnsi="Consolas"/>
                <w:color w:val="333333"/>
                <w:sz w:val="19"/>
                <w:shd w:val="clear" w:color="auto" w:fill="EFEFEF"/>
              </w:rPr>
              <w:t>C5:0</w:t>
            </w:r>
          </w:p>
        </w:tc>
        <w:tc>
          <w:tcPr>
            <w:tcW w:type="dxa" w:w="2160"/>
          </w:tcPr>
          <w:p>
            <w:pPr>
              <w:spacing w:after="0" w:before="0" w:line="240" w:lineRule="auto"/>
              <w:jc w:val="left"/>
            </w:pPr>
            <w:r>
              <w:t>Production counter</w:t>
            </w:r>
          </w:p>
        </w:tc>
        <w:tc>
          <w:tcPr>
            <w:tcW w:type="dxa" w:w="2160"/>
          </w:tcPr>
          <w:p>
            <w:pPr>
              <w:spacing w:after="0" w:before="0" w:line="240" w:lineRule="auto"/>
              <w:jc w:val="left"/>
            </w:pPr>
            <w:r>
              <w:rPr>
                <w:rFonts w:ascii="Consolas" w:hAnsi="Consolas"/>
                <w:color w:val="333333"/>
                <w:sz w:val="19"/>
                <w:shd w:val="clear" w:color="auto" w:fill="EFEFEF"/>
              </w:rPr>
              <w:t>PartCounter</w:t>
            </w:r>
            <w:r>
              <w:t xml:space="preserve"> or count tags</w:t>
            </w:r>
          </w:p>
        </w:tc>
        <w:tc>
          <w:tcPr>
            <w:tcW w:type="dxa" w:w="2160"/>
          </w:tcPr>
          <w:p>
            <w:pPr>
              <w:spacing w:after="0" w:before="0" w:line="240" w:lineRule="auto"/>
              <w:jc w:val="left"/>
            </w:pPr>
            <w:r>
              <w:t>Counter structure or explicit tags</w:t>
            </w:r>
          </w:p>
        </w:tc>
        <w:tc>
          <w:tcPr>
            <w:tcW w:type="dxa" w:w="2160"/>
          </w:tcPr>
          <w:p>
            <w:pPr>
              <w:spacing w:after="0" w:before="0" w:line="240" w:lineRule="auto"/>
              <w:jc w:val="left"/>
            </w:pPr>
            <w:r>
              <w:t>Preset, accumulated count, reset conditions</w:t>
            </w:r>
          </w:p>
        </w:tc>
      </w:tr>
    </w:tbl>
    <w:p/>
    <w:p>
      <w:r>
        <w:t>A mapping register should also capture indirect references, indexed access, initialization routines, HMI reads/writes, MSG data buffers, and references made by external software. A data address that appears unused in the main ladder may still be accessed elsewhere.</w:t>
      </w:r>
    </w:p>
    <w:p>
      <w:pPr>
        <w:pStyle w:val="Heading2"/>
      </w:pPr>
      <w:r>
        <w:t>5. Understand the Logix tag model</w:t>
      </w:r>
    </w:p>
    <w:p>
      <w:r>
        <w:t>Studio 5000 uses named tags with defined data types. Tags can be controller-scoped or program-scoped.</w:t>
      </w:r>
    </w:p>
    <w:p>
      <w:pPr>
        <w:pStyle w:val="ListBullet"/>
      </w:pPr>
      <w:r>
        <w:t>Controller-scoped tags can be accessed across programs, subject to the relevant scope and access rules.</w:t>
      </w:r>
    </w:p>
    <w:p>
      <w:pPr>
        <w:pStyle w:val="ListBullet"/>
      </w:pPr>
      <w:r>
        <w:t>Program-scoped tags belong to a specific program and are intended for local logic.</w:t>
      </w:r>
    </w:p>
    <w:p>
      <w:pPr>
        <w:pStyle w:val="ListBullet"/>
      </w:pPr>
      <w:r>
        <w:t>Alias tags reference another tag or supported data item, often to provide a descriptive name for a physical I/O point.</w:t>
      </w:r>
    </w:p>
    <w:p>
      <w:pPr>
        <w:pStyle w:val="ListBullet"/>
      </w:pPr>
      <w:r>
        <w:t>Arrays organize multiple values of the same data type under one tag.</w:t>
      </w:r>
    </w:p>
    <w:p>
      <w:pPr>
        <w:pStyle w:val="ListBullet"/>
      </w:pPr>
      <w:r>
        <w:t>User-defined data types (UDTs) group related fields into a reusable structure.</w:t>
      </w:r>
    </w:p>
    <w:p>
      <w:pPr>
        <w:pStyle w:val="ListBullet"/>
      </w:pPr>
      <w:r>
        <w:t>Module-defined tags expose data and status associated with configured hardware modules.</w:t>
      </w:r>
    </w:p>
    <w:p>
      <w:pPr>
        <w:pStyle w:val="ListBullet"/>
      </w:pPr>
      <w:r>
        <w:t>Produced and consumed tags allow supported Logix controllers to exchange tag data over configured communications connections.</w:t>
      </w:r>
    </w:p>
    <w:p>
      <w:r>
        <w:t>Example:</w:t>
      </w:r>
    </w:p>
    <w:p>
      <w:pPr>
        <w:shd w:val="clear" w:color="auto" w:fill="F4F4F4"/>
        <w:spacing w:before="0" w:after="0" w:line="240" w:lineRule="auto"/>
        <w:ind w:left="216" w:right="216"/>
        <w:jc w:val="left"/>
      </w:pPr>
      <w:r>
        <w:rPr>
          <w:rFonts w:ascii="Consolas" w:hAnsi="Consolas"/>
          <w:color w:val="202020"/>
          <w:sz w:val="18"/>
        </w:rPr>
        <w:t>Controller Tags</w:t>
      </w:r>
    </w:p>
    <w:p>
      <w:pPr>
        <w:shd w:val="clear" w:color="auto" w:fill="F4F4F4"/>
        <w:spacing w:before="0" w:after="0" w:line="240" w:lineRule="auto"/>
        <w:ind w:left="216" w:right="216"/>
        <w:jc w:val="left"/>
      </w:pPr>
      <w:r>
        <w:rPr>
          <w:rFonts w:ascii="Consolas" w:hAnsi="Consolas"/>
          <w:color w:val="202020"/>
          <w:sz w:val="18"/>
        </w:rPr>
        <w:t xml:space="preserve">    AutoMode             BOOL</w:t>
      </w:r>
    </w:p>
    <w:p>
      <w:pPr>
        <w:shd w:val="clear" w:color="auto" w:fill="F4F4F4"/>
        <w:spacing w:before="0" w:after="0" w:line="240" w:lineRule="auto"/>
        <w:ind w:left="216" w:right="216"/>
        <w:jc w:val="left"/>
      </w:pPr>
      <w:r>
        <w:rPr>
          <w:rFonts w:ascii="Consolas" w:hAnsi="Consolas"/>
          <w:color w:val="202020"/>
          <w:sz w:val="18"/>
        </w:rPr>
        <w:t xml:space="preserve">    CycleActive          BOOL</w:t>
      </w:r>
    </w:p>
    <w:p>
      <w:pPr>
        <w:shd w:val="clear" w:color="auto" w:fill="F4F4F4"/>
        <w:spacing w:before="0" w:after="0" w:line="240" w:lineRule="auto"/>
        <w:ind w:left="216" w:right="216"/>
        <w:jc w:val="left"/>
      </w:pPr>
      <w:r>
        <w:rPr>
          <w:rFonts w:ascii="Consolas" w:hAnsi="Consolas"/>
          <w:color w:val="202020"/>
          <w:sz w:val="18"/>
        </w:rPr>
        <w:t xml:space="preserve">    PartCount            DINT</w:t>
      </w:r>
    </w:p>
    <w:p>
      <w:pPr>
        <w:shd w:val="clear" w:color="auto" w:fill="F4F4F4"/>
        <w:spacing w:before="0" w:after="0" w:line="240" w:lineRule="auto"/>
        <w:ind w:left="216" w:right="216"/>
        <w:jc w:val="left"/>
      </w:pPr>
      <w:r>
        <w:rPr>
          <w:rFonts w:ascii="Consolas" w:hAnsi="Consolas"/>
          <w:color w:val="202020"/>
          <w:sz w:val="18"/>
        </w:rPr>
        <w:t xml:space="preserve">    PressureSetpoint     REAL</w:t>
      </w:r>
    </w:p>
    <w:p>
      <w:pPr>
        <w:shd w:val="clear" w:color="auto" w:fill="F4F4F4"/>
        <w:spacing w:before="0" w:after="0" w:line="240" w:lineRule="auto"/>
        <w:ind w:left="216" w:right="216"/>
        <w:jc w:val="left"/>
      </w:pPr>
      <w:r>
        <w:rPr>
          <w:rFonts w:ascii="Consolas" w:hAnsi="Consolas"/>
          <w:color w:val="202020"/>
          <w:sz w:val="18"/>
        </w:rPr>
        <w:t xml:space="preserve">    ClampTimer           TIMER</w:t>
      </w:r>
    </w:p>
    <w:p>
      <w:pPr>
        <w:shd w:val="clear" w:color="auto" w:fill="F4F4F4"/>
        <w:spacing w:before="0" w:after="0" w:line="240" w:lineRule="auto"/>
        <w:ind w:left="216" w:right="216"/>
        <w:jc w:val="left"/>
      </w:pPr>
      <w:r>
        <w:rPr>
          <w:rFonts w:ascii="Consolas" w:hAnsi="Consolas"/>
          <w:color w:val="202020"/>
          <w:sz w:val="18"/>
        </w:rPr>
        <w:t xml:space="preserve">    StepBits             BOOL[32]</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Program: MainProgram</w:t>
      </w:r>
    </w:p>
    <w:p>
      <w:pPr>
        <w:shd w:val="clear" w:color="auto" w:fill="F4F4F4"/>
        <w:spacing w:before="0" w:after="0" w:line="240" w:lineRule="auto"/>
        <w:ind w:left="216" w:right="216"/>
        <w:jc w:val="left"/>
      </w:pPr>
      <w:r>
        <w:rPr>
          <w:rFonts w:ascii="Consolas" w:hAnsi="Consolas"/>
          <w:color w:val="202020"/>
          <w:sz w:val="18"/>
        </w:rPr>
        <w:t xml:space="preserve">    MainRoutine</w:t>
      </w:r>
    </w:p>
    <w:p>
      <w:pPr>
        <w:shd w:val="clear" w:color="auto" w:fill="F4F4F4"/>
        <w:spacing w:before="0" w:after="0" w:line="240" w:lineRule="auto"/>
        <w:ind w:left="216" w:right="216"/>
        <w:jc w:val="left"/>
      </w:pPr>
      <w:r>
        <w:rPr>
          <w:rFonts w:ascii="Consolas" w:hAnsi="Consolas"/>
          <w:color w:val="202020"/>
          <w:sz w:val="18"/>
        </w:rPr>
        <w:t xml:space="preserve">    ClampRoutine</w:t>
      </w:r>
    </w:p>
    <w:p>
      <w:pPr>
        <w:shd w:val="clear" w:color="auto" w:fill="F4F4F4"/>
        <w:spacing w:before="0" w:after="0" w:line="240" w:lineRule="auto"/>
        <w:ind w:left="216" w:right="216"/>
        <w:jc w:val="left"/>
      </w:pPr>
      <w:r>
        <w:rPr>
          <w:rFonts w:ascii="Consolas" w:hAnsi="Consolas"/>
          <w:color w:val="202020"/>
          <w:sz w:val="18"/>
        </w:rPr>
        <w:t xml:space="preserve">    FaultRoutine</w:t>
      </w:r>
    </w:p>
    <w:p/>
    <w:p>
      <w:r>
        <w:t>This is a conceptual example. Actual declarations, dimensions, structures, and routine organization must be created using the selected controller and Logix Designer version.</w:t>
      </w:r>
    </w:p>
    <w:p>
      <w:pPr>
        <w:pStyle w:val="Heading3"/>
      </w:pPr>
      <w:r>
        <w:t>5.1 Choosing suitable data types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Legacy data purpose</w:t>
            </w:r>
          </w:p>
        </w:tc>
        <w:tc>
          <w:tcPr>
            <w:tcW w:type="dxa" w:w="3600"/>
            <w:shd w:val="clear" w:color="auto" w:fill="EEF2F7"/>
          </w:tcPr>
          <w:p>
            <w:pPr>
              <w:spacing w:after="0" w:before="0" w:line="240" w:lineRule="auto"/>
              <w:jc w:val="left"/>
            </w:pPr>
            <w:r>
              <w:rPr>
                <w:b/>
                <w:color w:val="1A2E4A"/>
              </w:rPr>
              <w:t>Possible Logix representation</w:t>
            </w:r>
          </w:p>
        </w:tc>
        <w:tc>
          <w:tcPr>
            <w:tcW w:type="dxa" w:w="3600"/>
            <w:shd w:val="clear" w:color="auto" w:fill="EEF2F7"/>
          </w:tcPr>
          <w:p>
            <w:pPr>
              <w:spacing w:after="0" w:before="0" w:line="240" w:lineRule="auto"/>
              <w:jc w:val="left"/>
            </w:pPr>
            <w:r>
              <w:rPr>
                <w:b/>
                <w:color w:val="1A2E4A"/>
              </w:rPr>
              <w:t>Important check</w:t>
            </w:r>
          </w:p>
        </w:tc>
      </w:tr>
      <w:tr>
        <w:tc>
          <w:tcPr>
            <w:tcW w:type="dxa" w:w="3600"/>
          </w:tcPr>
          <w:p>
            <w:pPr>
              <w:spacing w:after="0" w:before="0" w:line="240" w:lineRule="auto"/>
              <w:jc w:val="left"/>
            </w:pPr>
            <w:r>
              <w:t>Single binary flag</w:t>
            </w:r>
          </w:p>
        </w:tc>
        <w:tc>
          <w:tcPr>
            <w:tcW w:type="dxa" w:w="3600"/>
          </w:tcPr>
          <w:p>
            <w:pPr>
              <w:spacing w:after="0" w:before="0" w:line="240" w:lineRule="auto"/>
              <w:jc w:val="left"/>
            </w:pPr>
            <w:r>
              <w:rPr>
                <w:rFonts w:ascii="Consolas" w:hAnsi="Consolas"/>
                <w:color w:val="333333"/>
                <w:sz w:val="19"/>
                <w:shd w:val="clear" w:color="auto" w:fill="EFEFEF"/>
              </w:rPr>
              <w:t>BOOL</w:t>
            </w:r>
          </w:p>
        </w:tc>
        <w:tc>
          <w:tcPr>
            <w:tcW w:type="dxa" w:w="3600"/>
          </w:tcPr>
          <w:p>
            <w:pPr>
              <w:spacing w:after="0" w:before="0" w:line="240" w:lineRule="auto"/>
              <w:jc w:val="left"/>
            </w:pPr>
            <w:r>
              <w:t>Initialization, latch behavior, and access</w:t>
            </w:r>
          </w:p>
        </w:tc>
      </w:tr>
      <w:tr>
        <w:tc>
          <w:tcPr>
            <w:tcW w:type="dxa" w:w="3600"/>
          </w:tcPr>
          <w:p>
            <w:pPr>
              <w:spacing w:after="0" w:before="0" w:line="240" w:lineRule="auto"/>
              <w:jc w:val="left"/>
            </w:pPr>
            <w:r>
              <w:t>Small signed integer</w:t>
            </w:r>
          </w:p>
        </w:tc>
        <w:tc>
          <w:tcPr>
            <w:tcW w:type="dxa" w:w="3600"/>
          </w:tcPr>
          <w:p>
            <w:pPr>
              <w:spacing w:after="0" w:before="0" w:line="240" w:lineRule="auto"/>
              <w:jc w:val="left"/>
            </w:pPr>
            <w:r>
              <w:rPr>
                <w:rFonts w:ascii="Consolas" w:hAnsi="Consolas"/>
                <w:color w:val="333333"/>
                <w:sz w:val="19"/>
                <w:shd w:val="clear" w:color="auto" w:fill="EFEFEF"/>
              </w:rPr>
              <w:t>INT</w:t>
            </w:r>
          </w:p>
        </w:tc>
        <w:tc>
          <w:tcPr>
            <w:tcW w:type="dxa" w:w="3600"/>
          </w:tcPr>
          <w:p>
            <w:pPr>
              <w:spacing w:after="0" w:before="0" w:line="240" w:lineRule="auto"/>
              <w:jc w:val="left"/>
            </w:pPr>
            <w:r>
              <w:t>Signed range and overflow</w:t>
            </w:r>
          </w:p>
        </w:tc>
      </w:tr>
      <w:tr>
        <w:tc>
          <w:tcPr>
            <w:tcW w:type="dxa" w:w="3600"/>
          </w:tcPr>
          <w:p>
            <w:pPr>
              <w:spacing w:after="0" w:before="0" w:line="240" w:lineRule="auto"/>
              <w:jc w:val="left"/>
            </w:pPr>
            <w:r>
              <w:t>General 32-bit count or value</w:t>
            </w:r>
          </w:p>
        </w:tc>
        <w:tc>
          <w:tcPr>
            <w:tcW w:type="dxa" w:w="3600"/>
          </w:tcPr>
          <w:p>
            <w:pPr>
              <w:spacing w:after="0" w:before="0" w:line="240" w:lineRule="auto"/>
              <w:jc w:val="left"/>
            </w:pPr>
            <w:r>
              <w:rPr>
                <w:rFonts w:ascii="Consolas" w:hAnsi="Consolas"/>
                <w:color w:val="333333"/>
                <w:sz w:val="19"/>
                <w:shd w:val="clear" w:color="auto" w:fill="EFEFEF"/>
              </w:rPr>
              <w:t>DINT</w:t>
            </w:r>
          </w:p>
        </w:tc>
        <w:tc>
          <w:tcPr>
            <w:tcW w:type="dxa" w:w="3600"/>
          </w:tcPr>
          <w:p>
            <w:pPr>
              <w:spacing w:after="0" w:before="0" w:line="240" w:lineRule="auto"/>
              <w:jc w:val="left"/>
            </w:pPr>
            <w:r>
              <w:t>Range and external interface compatibility</w:t>
            </w:r>
          </w:p>
        </w:tc>
      </w:tr>
      <w:tr>
        <w:tc>
          <w:tcPr>
            <w:tcW w:type="dxa" w:w="3600"/>
          </w:tcPr>
          <w:p>
            <w:pPr>
              <w:spacing w:after="0" w:before="0" w:line="240" w:lineRule="auto"/>
              <w:jc w:val="left"/>
            </w:pPr>
            <w:r>
              <w:t>Floating-point value</w:t>
            </w:r>
          </w:p>
        </w:tc>
        <w:tc>
          <w:tcPr>
            <w:tcW w:type="dxa" w:w="3600"/>
          </w:tcPr>
          <w:p>
            <w:pPr>
              <w:spacing w:after="0" w:before="0" w:line="240" w:lineRule="auto"/>
              <w:jc w:val="left"/>
            </w:pPr>
            <w:r>
              <w:rPr>
                <w:rFonts w:ascii="Consolas" w:hAnsi="Consolas"/>
                <w:color w:val="333333"/>
                <w:sz w:val="19"/>
                <w:shd w:val="clear" w:color="auto" w:fill="EFEFEF"/>
              </w:rPr>
              <w:t>REAL</w:t>
            </w:r>
          </w:p>
        </w:tc>
        <w:tc>
          <w:tcPr>
            <w:tcW w:type="dxa" w:w="3600"/>
          </w:tcPr>
          <w:p>
            <w:pPr>
              <w:spacing w:after="0" w:before="0" w:line="240" w:lineRule="auto"/>
              <w:jc w:val="left"/>
            </w:pPr>
            <w:r>
              <w:t>Precision, scaling, and comparison tolerances</w:t>
            </w:r>
          </w:p>
        </w:tc>
      </w:tr>
      <w:tr>
        <w:tc>
          <w:tcPr>
            <w:tcW w:type="dxa" w:w="3600"/>
          </w:tcPr>
          <w:p>
            <w:pPr>
              <w:spacing w:after="0" w:before="0" w:line="240" w:lineRule="auto"/>
              <w:jc w:val="left"/>
            </w:pPr>
            <w:r>
              <w:t>Collection of Boolean states</w:t>
            </w:r>
          </w:p>
        </w:tc>
        <w:tc>
          <w:tcPr>
            <w:tcW w:type="dxa" w:w="3600"/>
          </w:tcPr>
          <w:p>
            <w:pPr>
              <w:spacing w:after="0" w:before="0" w:line="240" w:lineRule="auto"/>
              <w:jc w:val="left"/>
            </w:pPr>
            <w:r>
              <w:rPr>
                <w:rFonts w:ascii="Consolas" w:hAnsi="Consolas"/>
                <w:color w:val="333333"/>
                <w:sz w:val="19"/>
                <w:shd w:val="clear" w:color="auto" w:fill="EFEFEF"/>
              </w:rPr>
              <w:t>BOOL</w:t>
            </w:r>
            <w:r>
              <w:t xml:space="preserve"> array or individual tags</w:t>
            </w:r>
          </w:p>
        </w:tc>
        <w:tc>
          <w:tcPr>
            <w:tcW w:type="dxa" w:w="3600"/>
          </w:tcPr>
          <w:p>
            <w:pPr>
              <w:spacing w:after="0" w:before="0" w:line="240" w:lineRule="auto"/>
              <w:jc w:val="left"/>
            </w:pPr>
            <w:r>
              <w:t>Indexing and bit-operation requirements</w:t>
            </w:r>
          </w:p>
        </w:tc>
      </w:tr>
      <w:tr>
        <w:tc>
          <w:tcPr>
            <w:tcW w:type="dxa" w:w="3600"/>
          </w:tcPr>
          <w:p>
            <w:pPr>
              <w:spacing w:after="0" w:before="0" w:line="240" w:lineRule="auto"/>
              <w:jc w:val="left"/>
            </w:pPr>
            <w:r>
              <w:t>Timer function</w:t>
            </w:r>
          </w:p>
        </w:tc>
        <w:tc>
          <w:tcPr>
            <w:tcW w:type="dxa" w:w="3600"/>
          </w:tcPr>
          <w:p>
            <w:pPr>
              <w:spacing w:after="0" w:before="0" w:line="240" w:lineRule="auto"/>
              <w:jc w:val="left"/>
            </w:pPr>
            <w:r>
              <w:rPr>
                <w:rFonts w:ascii="Consolas" w:hAnsi="Consolas"/>
                <w:color w:val="333333"/>
                <w:sz w:val="19"/>
                <w:shd w:val="clear" w:color="auto" w:fill="EFEFEF"/>
              </w:rPr>
              <w:t>TIMER</w:t>
            </w:r>
            <w:r>
              <w:t xml:space="preserve"> structure or redesigned logic</w:t>
            </w:r>
          </w:p>
        </w:tc>
        <w:tc>
          <w:tcPr>
            <w:tcW w:type="dxa" w:w="3600"/>
          </w:tcPr>
          <w:p>
            <w:pPr>
              <w:spacing w:after="0" w:before="0" w:line="240" w:lineRule="auto"/>
              <w:jc w:val="left"/>
            </w:pPr>
            <w:r>
              <w:t>Timer instruction and time-base behavior</w:t>
            </w:r>
          </w:p>
        </w:tc>
      </w:tr>
      <w:tr>
        <w:tc>
          <w:tcPr>
            <w:tcW w:type="dxa" w:w="3600"/>
          </w:tcPr>
          <w:p>
            <w:pPr>
              <w:spacing w:after="0" w:before="0" w:line="240" w:lineRule="auto"/>
              <w:jc w:val="left"/>
            </w:pPr>
            <w:r>
              <w:t>Counter function</w:t>
            </w:r>
          </w:p>
        </w:tc>
        <w:tc>
          <w:tcPr>
            <w:tcW w:type="dxa" w:w="3600"/>
          </w:tcPr>
          <w:p>
            <w:pPr>
              <w:spacing w:after="0" w:before="0" w:line="240" w:lineRule="auto"/>
              <w:jc w:val="left"/>
            </w:pPr>
            <w:r>
              <w:rPr>
                <w:rFonts w:ascii="Consolas" w:hAnsi="Consolas"/>
                <w:color w:val="333333"/>
                <w:sz w:val="19"/>
                <w:shd w:val="clear" w:color="auto" w:fill="EFEFEF"/>
              </w:rPr>
              <w:t>COUNTER</w:t>
            </w:r>
            <w:r>
              <w:t xml:space="preserve"> structure or redesigned logic</w:t>
            </w:r>
          </w:p>
        </w:tc>
        <w:tc>
          <w:tcPr>
            <w:tcW w:type="dxa" w:w="3600"/>
          </w:tcPr>
          <w:p>
            <w:pPr>
              <w:spacing w:after="0" w:before="0" w:line="240" w:lineRule="auto"/>
              <w:jc w:val="left"/>
            </w:pPr>
            <w:r>
              <w:t>Preset, accumulated value, done and reset behavior</w:t>
            </w:r>
          </w:p>
        </w:tc>
      </w:tr>
      <w:tr>
        <w:tc>
          <w:tcPr>
            <w:tcW w:type="dxa" w:w="3600"/>
          </w:tcPr>
          <w:p>
            <w:pPr>
              <w:spacing w:after="0" w:before="0" w:line="240" w:lineRule="auto"/>
              <w:jc w:val="left"/>
            </w:pPr>
            <w:r>
              <w:t>Text value</w:t>
            </w:r>
          </w:p>
        </w:tc>
        <w:tc>
          <w:tcPr>
            <w:tcW w:type="dxa" w:w="3600"/>
          </w:tcPr>
          <w:p>
            <w:pPr>
              <w:spacing w:after="0" w:before="0" w:line="240" w:lineRule="auto"/>
              <w:jc w:val="left"/>
            </w:pPr>
            <w:r>
              <w:rPr>
                <w:rFonts w:ascii="Consolas" w:hAnsi="Consolas"/>
                <w:color w:val="333333"/>
                <w:sz w:val="19"/>
                <w:shd w:val="clear" w:color="auto" w:fill="EFEFEF"/>
              </w:rPr>
              <w:t>STRING</w:t>
            </w:r>
          </w:p>
        </w:tc>
        <w:tc>
          <w:tcPr>
            <w:tcW w:type="dxa" w:w="3600"/>
          </w:tcPr>
          <w:p>
            <w:pPr>
              <w:spacing w:after="0" w:before="0" w:line="240" w:lineRule="auto"/>
              <w:jc w:val="left"/>
            </w:pPr>
            <w:r>
              <w:t>Length, encoding, and external interface expectations</w:t>
            </w:r>
          </w:p>
        </w:tc>
      </w:tr>
    </w:tbl>
    <w:p/>
    <w:p>
      <w:r>
        <w:t xml:space="preserve">Do not blindly map every legacy integer to </w:t>
      </w:r>
      <w:r>
        <w:rPr>
          <w:rFonts w:ascii="Consolas" w:hAnsi="Consolas"/>
          <w:color w:val="333333"/>
          <w:sz w:val="19"/>
          <w:shd w:val="clear" w:color="auto" w:fill="EFEFEF"/>
        </w:rPr>
        <w:t>DINT</w:t>
      </w:r>
      <w:r>
        <w:t xml:space="preserve"> or every binary file to an array. The appropriate representation depends on how the data is used, which instructions reference it, and which external systems expect it.</w:t>
      </w:r>
    </w:p>
    <w:p>
      <w:r>
        <w:t>For example, changing a legacy integer to a larger Logix type can alter the format expected by an HMI or communications partner. A wider range is not automatically a compatible interface.</w:t>
      </w:r>
    </w:p>
    <w:p>
      <w:pPr>
        <w:pStyle w:val="Heading2"/>
      </w:pPr>
      <w:r>
        <w:t>6. Translate ladder logic by function</w:t>
      </w:r>
    </w:p>
    <w:p>
      <w:r>
        <w:t>Many familiar ladder instructions exist on both platforms, but similar mnemonics do not guarantee identical execution behavior, operands, restrictions, or data structures.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Legacy example</w:t>
            </w:r>
          </w:p>
        </w:tc>
        <w:tc>
          <w:tcPr>
            <w:tcW w:type="dxa" w:w="3600"/>
            <w:shd w:val="clear" w:color="auto" w:fill="EEF2F7"/>
          </w:tcPr>
          <w:p>
            <w:pPr>
              <w:spacing w:after="0" w:before="0" w:line="240" w:lineRule="auto"/>
              <w:jc w:val="left"/>
            </w:pPr>
            <w:r>
              <w:rPr>
                <w:b/>
                <w:color w:val="1A2E4A"/>
              </w:rPr>
              <w:t>Logix Designer consideration</w:t>
            </w:r>
          </w:p>
        </w:tc>
      </w:tr>
      <w:tr>
        <w:tc>
          <w:tcPr>
            <w:tcW w:type="dxa" w:w="3600"/>
          </w:tcPr>
          <w:p>
            <w:pPr>
              <w:spacing w:after="0" w:before="0" w:line="240" w:lineRule="auto"/>
              <w:jc w:val="left"/>
            </w:pPr>
            <w:r>
              <w:t>Examine condition</w:t>
            </w:r>
          </w:p>
        </w:tc>
        <w:tc>
          <w:tcPr>
            <w:tcW w:type="dxa" w:w="3600"/>
          </w:tcPr>
          <w:p>
            <w:pPr>
              <w:spacing w:after="0" w:before="0" w:line="240" w:lineRule="auto"/>
              <w:jc w:val="left"/>
            </w:pPr>
            <w:r>
              <w:t>XIC/XIO</w:t>
            </w:r>
          </w:p>
        </w:tc>
        <w:tc>
          <w:tcPr>
            <w:tcW w:type="dxa" w:w="3600"/>
          </w:tcPr>
          <w:p>
            <w:pPr>
              <w:spacing w:after="0" w:before="0" w:line="240" w:lineRule="auto"/>
              <w:jc w:val="left"/>
            </w:pPr>
            <w:r>
              <w:t>Recreate the intended true/false condition using valid tag references</w:t>
            </w:r>
          </w:p>
        </w:tc>
      </w:tr>
      <w:tr>
        <w:tc>
          <w:tcPr>
            <w:tcW w:type="dxa" w:w="3600"/>
          </w:tcPr>
          <w:p>
            <w:pPr>
              <w:spacing w:after="0" w:before="0" w:line="240" w:lineRule="auto"/>
              <w:jc w:val="left"/>
            </w:pPr>
            <w:r>
              <w:t>Output command</w:t>
            </w:r>
          </w:p>
        </w:tc>
        <w:tc>
          <w:tcPr>
            <w:tcW w:type="dxa" w:w="3600"/>
          </w:tcPr>
          <w:p>
            <w:pPr>
              <w:spacing w:after="0" w:before="0" w:line="240" w:lineRule="auto"/>
              <w:jc w:val="left"/>
            </w:pPr>
            <w:r>
              <w:t>OTE</w:t>
            </w:r>
          </w:p>
        </w:tc>
        <w:tc>
          <w:tcPr>
            <w:tcW w:type="dxa" w:w="3600"/>
          </w:tcPr>
          <w:p>
            <w:pPr>
              <w:spacing w:after="0" w:before="0" w:line="240" w:lineRule="auto"/>
              <w:jc w:val="left"/>
            </w:pPr>
            <w:r>
              <w:t>Confirm the tag is controlled by the intended rung and is not unintentionally overwritten elsewhere</w:t>
            </w:r>
          </w:p>
        </w:tc>
      </w:tr>
      <w:tr>
        <w:tc>
          <w:tcPr>
            <w:tcW w:type="dxa" w:w="3600"/>
          </w:tcPr>
          <w:p>
            <w:pPr>
              <w:spacing w:after="0" w:before="0" w:line="240" w:lineRule="auto"/>
              <w:jc w:val="left"/>
            </w:pPr>
            <w:r>
              <w:t>Latch/unlatch</w:t>
            </w:r>
          </w:p>
        </w:tc>
        <w:tc>
          <w:tcPr>
            <w:tcW w:type="dxa" w:w="3600"/>
          </w:tcPr>
          <w:p>
            <w:pPr>
              <w:spacing w:after="0" w:before="0" w:line="240" w:lineRule="auto"/>
              <w:jc w:val="left"/>
            </w:pPr>
            <w:r>
              <w:t>OTL/OTU</w:t>
            </w:r>
          </w:p>
        </w:tc>
        <w:tc>
          <w:tcPr>
            <w:tcW w:type="dxa" w:w="3600"/>
          </w:tcPr>
          <w:p>
            <w:pPr>
              <w:spacing w:after="0" w:before="0" w:line="240" w:lineRule="auto"/>
              <w:jc w:val="left"/>
            </w:pPr>
            <w:r>
              <w:t>Trace every set and reset path and determine the intended retained state</w:t>
            </w:r>
          </w:p>
        </w:tc>
      </w:tr>
      <w:tr>
        <w:tc>
          <w:tcPr>
            <w:tcW w:type="dxa" w:w="3600"/>
          </w:tcPr>
          <w:p>
            <w:pPr>
              <w:spacing w:after="0" w:before="0" w:line="240" w:lineRule="auto"/>
              <w:jc w:val="left"/>
            </w:pPr>
            <w:r>
              <w:t>Move data</w:t>
            </w:r>
          </w:p>
        </w:tc>
        <w:tc>
          <w:tcPr>
            <w:tcW w:type="dxa" w:w="3600"/>
          </w:tcPr>
          <w:p>
            <w:pPr>
              <w:spacing w:after="0" w:before="0" w:line="240" w:lineRule="auto"/>
              <w:jc w:val="left"/>
            </w:pPr>
            <w:r>
              <w:t>MOV</w:t>
            </w:r>
          </w:p>
        </w:tc>
        <w:tc>
          <w:tcPr>
            <w:tcW w:type="dxa" w:w="3600"/>
          </w:tcPr>
          <w:p>
            <w:pPr>
              <w:spacing w:after="0" w:before="0" w:line="240" w:lineRule="auto"/>
              <w:jc w:val="left"/>
            </w:pPr>
            <w:r>
              <w:t>Check source/destination types, conversions, and range</w:t>
            </w:r>
          </w:p>
        </w:tc>
      </w:tr>
      <w:tr>
        <w:tc>
          <w:tcPr>
            <w:tcW w:type="dxa" w:w="3600"/>
          </w:tcPr>
          <w:p>
            <w:pPr>
              <w:spacing w:after="0" w:before="0" w:line="240" w:lineRule="auto"/>
              <w:jc w:val="left"/>
            </w:pPr>
            <w:r>
              <w:t>Timer on-delay</w:t>
            </w:r>
          </w:p>
        </w:tc>
        <w:tc>
          <w:tcPr>
            <w:tcW w:type="dxa" w:w="3600"/>
          </w:tcPr>
          <w:p>
            <w:pPr>
              <w:spacing w:after="0" w:before="0" w:line="240" w:lineRule="auto"/>
              <w:jc w:val="left"/>
            </w:pPr>
            <w:r>
              <w:t>TON</w:t>
            </w:r>
          </w:p>
        </w:tc>
        <w:tc>
          <w:tcPr>
            <w:tcW w:type="dxa" w:w="3600"/>
          </w:tcPr>
          <w:p>
            <w:pPr>
              <w:spacing w:after="0" w:before="0" w:line="240" w:lineRule="auto"/>
              <w:jc w:val="left"/>
            </w:pPr>
            <w:r>
              <w:t>Verify preset units, enable conditions, timing accuracy, and done behavior</w:t>
            </w:r>
          </w:p>
        </w:tc>
      </w:tr>
      <w:tr>
        <w:tc>
          <w:tcPr>
            <w:tcW w:type="dxa" w:w="3600"/>
          </w:tcPr>
          <w:p>
            <w:pPr>
              <w:spacing w:after="0" w:before="0" w:line="240" w:lineRule="auto"/>
              <w:jc w:val="left"/>
            </w:pPr>
            <w:r>
              <w:t>Retentive timer</w:t>
            </w:r>
          </w:p>
        </w:tc>
        <w:tc>
          <w:tcPr>
            <w:tcW w:type="dxa" w:w="3600"/>
          </w:tcPr>
          <w:p>
            <w:pPr>
              <w:spacing w:after="0" w:before="0" w:line="240" w:lineRule="auto"/>
              <w:jc w:val="left"/>
            </w:pPr>
            <w:r>
              <w:t>RTO</w:t>
            </w:r>
          </w:p>
        </w:tc>
        <w:tc>
          <w:tcPr>
            <w:tcW w:type="dxa" w:w="3600"/>
          </w:tcPr>
          <w:p>
            <w:pPr>
              <w:spacing w:after="0" w:before="0" w:line="240" w:lineRule="auto"/>
              <w:jc w:val="left"/>
            </w:pPr>
            <w:r>
              <w:t>Preserve accumulated-time and reset behavior</w:t>
            </w:r>
          </w:p>
        </w:tc>
      </w:tr>
      <w:tr>
        <w:tc>
          <w:tcPr>
            <w:tcW w:type="dxa" w:w="3600"/>
          </w:tcPr>
          <w:p>
            <w:pPr>
              <w:spacing w:after="0" w:before="0" w:line="240" w:lineRule="auto"/>
              <w:jc w:val="left"/>
            </w:pPr>
            <w:r>
              <w:t>Counter</w:t>
            </w:r>
          </w:p>
        </w:tc>
        <w:tc>
          <w:tcPr>
            <w:tcW w:type="dxa" w:w="3600"/>
          </w:tcPr>
          <w:p>
            <w:pPr>
              <w:spacing w:after="0" w:before="0" w:line="240" w:lineRule="auto"/>
              <w:jc w:val="left"/>
            </w:pPr>
            <w:r>
              <w:t>CTU/CTD</w:t>
            </w:r>
          </w:p>
        </w:tc>
        <w:tc>
          <w:tcPr>
            <w:tcW w:type="dxa" w:w="3600"/>
          </w:tcPr>
          <w:p>
            <w:pPr>
              <w:spacing w:after="0" w:before="0" w:line="240" w:lineRule="auto"/>
              <w:jc w:val="left"/>
            </w:pPr>
            <w:r>
              <w:t>Verify edge behavior, preset, accumulated count, and reset conditions</w:t>
            </w:r>
          </w:p>
        </w:tc>
      </w:tr>
      <w:tr>
        <w:tc>
          <w:tcPr>
            <w:tcW w:type="dxa" w:w="3600"/>
          </w:tcPr>
          <w:p>
            <w:pPr>
              <w:spacing w:after="0" w:before="0" w:line="240" w:lineRule="auto"/>
              <w:jc w:val="left"/>
            </w:pPr>
            <w:r>
              <w:t>Comparison</w:t>
            </w:r>
          </w:p>
        </w:tc>
        <w:tc>
          <w:tcPr>
            <w:tcW w:type="dxa" w:w="3600"/>
          </w:tcPr>
          <w:p>
            <w:pPr>
              <w:spacing w:after="0" w:before="0" w:line="240" w:lineRule="auto"/>
              <w:jc w:val="left"/>
            </w:pPr>
            <w:r>
              <w:t>EQU/LIM and related instructions</w:t>
            </w:r>
          </w:p>
        </w:tc>
        <w:tc>
          <w:tcPr>
            <w:tcW w:type="dxa" w:w="3600"/>
          </w:tcPr>
          <w:p>
            <w:pPr>
              <w:spacing w:after="0" w:before="0" w:line="240" w:lineRule="auto"/>
              <w:jc w:val="left"/>
            </w:pPr>
            <w:r>
              <w:t>Check operand types, signedness, and boundary conditions</w:t>
            </w:r>
          </w:p>
        </w:tc>
      </w:tr>
      <w:tr>
        <w:tc>
          <w:tcPr>
            <w:tcW w:type="dxa" w:w="3600"/>
          </w:tcPr>
          <w:p>
            <w:pPr>
              <w:spacing w:after="0" w:before="0" w:line="240" w:lineRule="auto"/>
              <w:jc w:val="left"/>
            </w:pPr>
            <w:r>
              <w:t>Math</w:t>
            </w:r>
          </w:p>
        </w:tc>
        <w:tc>
          <w:tcPr>
            <w:tcW w:type="dxa" w:w="3600"/>
          </w:tcPr>
          <w:p>
            <w:pPr>
              <w:spacing w:after="0" w:before="0" w:line="240" w:lineRule="auto"/>
              <w:jc w:val="left"/>
            </w:pPr>
            <w:r>
              <w:t>ADD/SUB/MUL/DIV and related instructions</w:t>
            </w:r>
          </w:p>
        </w:tc>
        <w:tc>
          <w:tcPr>
            <w:tcW w:type="dxa" w:w="3600"/>
          </w:tcPr>
          <w:p>
            <w:pPr>
              <w:spacing w:after="0" w:before="0" w:line="240" w:lineRule="auto"/>
              <w:jc w:val="left"/>
            </w:pPr>
            <w:r>
              <w:t>Validate result types, overflow, divide-by-zero behavior, and precision</w:t>
            </w:r>
          </w:p>
        </w:tc>
      </w:tr>
      <w:tr>
        <w:tc>
          <w:tcPr>
            <w:tcW w:type="dxa" w:w="3600"/>
          </w:tcPr>
          <w:p>
            <w:pPr>
              <w:spacing w:after="0" w:before="0" w:line="240" w:lineRule="auto"/>
              <w:jc w:val="left"/>
            </w:pPr>
            <w:r>
              <w:t>One-shot</w:t>
            </w:r>
          </w:p>
        </w:tc>
        <w:tc>
          <w:tcPr>
            <w:tcW w:type="dxa" w:w="3600"/>
          </w:tcPr>
          <w:p>
            <w:pPr>
              <w:spacing w:after="0" w:before="0" w:line="240" w:lineRule="auto"/>
              <w:jc w:val="left"/>
            </w:pPr>
            <w:r>
              <w:t>Platform-specific one-shot instruction</w:t>
            </w:r>
          </w:p>
        </w:tc>
        <w:tc>
          <w:tcPr>
            <w:tcW w:type="dxa" w:w="3600"/>
          </w:tcPr>
          <w:p>
            <w:pPr>
              <w:spacing w:after="0" w:before="0" w:line="240" w:lineRule="auto"/>
              <w:jc w:val="left"/>
            </w:pPr>
            <w:r>
              <w:t>Recreate pulse behavior and storage requirements</w:t>
            </w:r>
          </w:p>
        </w:tc>
      </w:tr>
      <w:tr>
        <w:tc>
          <w:tcPr>
            <w:tcW w:type="dxa" w:w="3600"/>
          </w:tcPr>
          <w:p>
            <w:pPr>
              <w:spacing w:after="0" w:before="0" w:line="240" w:lineRule="auto"/>
              <w:jc w:val="left"/>
            </w:pPr>
            <w:r>
              <w:t>Subroutine call</w:t>
            </w:r>
          </w:p>
        </w:tc>
        <w:tc>
          <w:tcPr>
            <w:tcW w:type="dxa" w:w="3600"/>
          </w:tcPr>
          <w:p>
            <w:pPr>
              <w:spacing w:after="0" w:before="0" w:line="240" w:lineRule="auto"/>
              <w:jc w:val="left"/>
            </w:pPr>
            <w:r>
              <w:t>JSR and related instructions</w:t>
            </w:r>
          </w:p>
        </w:tc>
        <w:tc>
          <w:tcPr>
            <w:tcW w:type="dxa" w:w="3600"/>
          </w:tcPr>
          <w:p>
            <w:pPr>
              <w:spacing w:after="0" w:before="0" w:line="240" w:lineRule="auto"/>
              <w:jc w:val="left"/>
            </w:pPr>
            <w:r>
              <w:t>Rebuild program/routine structure and execution order</w:t>
            </w:r>
          </w:p>
        </w:tc>
      </w:tr>
      <w:tr>
        <w:tc>
          <w:tcPr>
            <w:tcW w:type="dxa" w:w="3600"/>
          </w:tcPr>
          <w:p>
            <w:pPr>
              <w:spacing w:after="0" w:before="0" w:line="240" w:lineRule="auto"/>
              <w:jc w:val="left"/>
            </w:pPr>
            <w:r>
              <w:t>File operations</w:t>
            </w:r>
          </w:p>
        </w:tc>
        <w:tc>
          <w:tcPr>
            <w:tcW w:type="dxa" w:w="3600"/>
          </w:tcPr>
          <w:p>
            <w:pPr>
              <w:spacing w:after="0" w:before="0" w:line="240" w:lineRule="auto"/>
              <w:jc w:val="left"/>
            </w:pPr>
            <w:r>
              <w:t>Platform-specific file instructions</w:t>
            </w:r>
          </w:p>
        </w:tc>
        <w:tc>
          <w:tcPr>
            <w:tcW w:type="dxa" w:w="3600"/>
          </w:tcPr>
          <w:p>
            <w:pPr>
              <w:spacing w:after="0" w:before="0" w:line="240" w:lineRule="auto"/>
              <w:jc w:val="left"/>
            </w:pPr>
            <w:r>
              <w:t>Redesign using supported Logix data structures and instructions where needed</w:t>
            </w:r>
          </w:p>
        </w:tc>
      </w:tr>
      <w:tr>
        <w:tc>
          <w:tcPr>
            <w:tcW w:type="dxa" w:w="3600"/>
          </w:tcPr>
          <w:p>
            <w:pPr>
              <w:spacing w:after="0" w:before="0" w:line="240" w:lineRule="auto"/>
              <w:jc w:val="left"/>
            </w:pPr>
            <w:r>
              <w:t>Messaging</w:t>
            </w:r>
          </w:p>
        </w:tc>
        <w:tc>
          <w:tcPr>
            <w:tcW w:type="dxa" w:w="3600"/>
          </w:tcPr>
          <w:p>
            <w:pPr>
              <w:spacing w:after="0" w:before="0" w:line="240" w:lineRule="auto"/>
              <w:jc w:val="left"/>
            </w:pPr>
            <w:r>
              <w:t>MSG</w:t>
            </w:r>
          </w:p>
        </w:tc>
        <w:tc>
          <w:tcPr>
            <w:tcW w:type="dxa" w:w="3600"/>
          </w:tcPr>
          <w:p>
            <w:pPr>
              <w:spacing w:after="0" w:before="0" w:line="240" w:lineRule="auto"/>
              <w:jc w:val="left"/>
            </w:pPr>
            <w:r>
              <w:t>Reconfigure message type, path, data layout, and error handling</w:t>
            </w:r>
          </w:p>
        </w:tc>
      </w:tr>
    </w:tbl>
    <w:p/>
    <w:p>
      <w:r>
        <w:t>Instruction compatibility must be assessed individually. Special-purpose instructions, indirect addressing, high-speed counters, pulse-catch features, motion functions, communication instructions, and processor-status references deserve particular attention.</w:t>
      </w:r>
    </w:p>
    <w:p>
      <w:pPr>
        <w:pStyle w:val="Heading3"/>
      </w:pPr>
      <w:r>
        <w:t>6.1 Latch and seal-in logic</w:t>
      </w:r>
    </w:p>
    <w:p>
      <w:r>
        <w:t>Consider a motor command with a start pushbutton, stop pushbutton, overload status, and feedback signal.</w:t>
      </w:r>
    </w:p>
    <w:p>
      <w:r>
        <w:t>The control intent might be:</w:t>
      </w:r>
    </w:p>
    <w:p>
      <w:pPr>
        <w:pStyle w:val="ListBullet"/>
      </w:pPr>
      <w:r>
        <w:t>A start request initiates the motor command.</w:t>
      </w:r>
    </w:p>
    <w:p>
      <w:pPr>
        <w:pStyle w:val="ListBullet"/>
      </w:pPr>
      <w:r>
        <w:t>The command remains active after the start pushbutton is released.</w:t>
      </w:r>
    </w:p>
    <w:p>
      <w:pPr>
        <w:pStyle w:val="ListBullet"/>
      </w:pPr>
      <w:r>
        <w:t>A stop request or overload condition removes the command.</w:t>
      </w:r>
    </w:p>
    <w:p>
      <w:pPr>
        <w:pStyle w:val="ListBullet"/>
      </w:pPr>
      <w:r>
        <w:t>Feedback is monitored separately to identify failure to start or unexpected stopping.</w:t>
      </w:r>
    </w:p>
    <w:p>
      <w:r>
        <w:t>A conceptual Logix-style rung condition could be expressed as:</w:t>
      </w:r>
    </w:p>
    <w:p>
      <w:pPr>
        <w:shd w:val="clear" w:color="auto" w:fill="F4F4F4"/>
        <w:spacing w:before="0" w:after="0" w:line="240" w:lineRule="auto"/>
        <w:ind w:left="216" w:right="216"/>
        <w:jc w:val="left"/>
      </w:pPr>
      <w:r>
        <w:rPr>
          <w:rFonts w:ascii="Consolas" w:hAnsi="Consolas"/>
          <w:color w:val="202020"/>
          <w:sz w:val="18"/>
        </w:rPr>
        <w:t>StopPermissive AND OverloadHealthy</w:t>
      </w:r>
    </w:p>
    <w:p>
      <w:pPr>
        <w:shd w:val="clear" w:color="auto" w:fill="F4F4F4"/>
        <w:spacing w:before="0" w:after="0" w:line="240" w:lineRule="auto"/>
        <w:ind w:left="216" w:right="216"/>
        <w:jc w:val="left"/>
      </w:pPr>
      <w:r>
        <w:rPr>
          <w:rFonts w:ascii="Consolas" w:hAnsi="Consolas"/>
          <w:color w:val="202020"/>
          <w:sz w:val="18"/>
        </w:rPr>
        <w:t>AND (StartRequest OR MotorCommand)</w:t>
      </w:r>
    </w:p>
    <w:p>
      <w:pPr>
        <w:shd w:val="clear" w:color="auto" w:fill="F4F4F4"/>
        <w:spacing w:before="0" w:after="0" w:line="240" w:lineRule="auto"/>
        <w:ind w:left="216" w:right="216"/>
        <w:jc w:val="left"/>
      </w:pPr>
      <w:r>
        <w:rPr>
          <w:rFonts w:ascii="Consolas" w:hAnsi="Consolas"/>
          <w:color w:val="202020"/>
          <w:sz w:val="18"/>
        </w:rPr>
        <w:t xml:space="preserve">    -&gt; MotorCommand</w:t>
      </w:r>
    </w:p>
    <w:p/>
    <w:p>
      <w:r>
        <w:t>This is a simplified logic expression, not a complete motor-control implementation. Real stop circuits, overload interfaces, electrical interlocks, and safety functions must be designed and validated for the machine. The PLC command must not replace required safety-rated control measures.</w:t>
      </w:r>
    </w:p>
    <w:p>
      <w:r>
        <w:t>When translating the actual rung, verify whether the original used an OTE seal-in arrangement, OTL/OTU instructions, or other state logic. These are not interchangeable without examining the complete program.</w:t>
      </w:r>
    </w:p>
    <w:p>
      <w:pPr>
        <w:pStyle w:val="Heading3"/>
      </w:pPr>
      <w:r>
        <w:t>6.2 Timers and counters require behavioral checks</w:t>
      </w:r>
    </w:p>
    <w:p>
      <w:r>
        <w:t>Timer and counter behavior is a frequent source of migration defects.</w:t>
      </w:r>
    </w:p>
    <w:p>
      <w:r>
        <w:t>For every timer, document:</w:t>
      </w:r>
    </w:p>
    <w:p>
      <w:pPr>
        <w:pStyle w:val="ListBullet"/>
      </w:pPr>
      <w:r>
        <w:t>What enables it and what disables it.</w:t>
      </w:r>
    </w:p>
    <w:p>
      <w:pPr>
        <w:pStyle w:val="ListBullet"/>
      </w:pPr>
      <w:r>
        <w:t>Whether elapsed time is retained when the enabling condition goes false.</w:t>
      </w:r>
    </w:p>
    <w:p>
      <w:pPr>
        <w:pStyle w:val="ListBullet"/>
      </w:pPr>
      <w:r>
        <w:t>Whether the timer resets automatically or requires an explicit reset.</w:t>
      </w:r>
    </w:p>
    <w:p>
      <w:pPr>
        <w:pStyle w:val="ListBullet"/>
      </w:pPr>
      <w:r>
        <w:t>The meaning of its preset, accumulated value, and done state.</w:t>
      </w:r>
    </w:p>
    <w:p>
      <w:pPr>
        <w:pStyle w:val="ListBullet"/>
      </w:pPr>
      <w:r>
        <w:t>Whether downstream logic expects a one-scan event or a continuously true condition.</w:t>
      </w:r>
    </w:p>
    <w:p>
      <w:pPr>
        <w:pStyle w:val="ListBullet"/>
      </w:pPr>
      <w:r>
        <w:t>Whether the original relies on a particular scan time or instruction update order.</w:t>
      </w:r>
    </w:p>
    <w:p>
      <w:r>
        <w:t>For every counter, document:</w:t>
      </w:r>
    </w:p>
    <w:p>
      <w:pPr>
        <w:pStyle w:val="ListBullet"/>
      </w:pPr>
      <w:r>
        <w:t>What event increments or decrements it.</w:t>
      </w:r>
    </w:p>
    <w:p>
      <w:pPr>
        <w:pStyle w:val="ListBullet"/>
      </w:pPr>
      <w:r>
        <w:t>Whether the event is edge-triggered.</w:t>
      </w:r>
    </w:p>
    <w:p>
      <w:pPr>
        <w:pStyle w:val="ListBullet"/>
      </w:pPr>
      <w:r>
        <w:t>What clears the accumulator.</w:t>
      </w:r>
    </w:p>
    <w:p>
      <w:pPr>
        <w:pStyle w:val="ListBullet"/>
      </w:pPr>
      <w:r>
        <w:t>What happens at the preset and at numeric limits.</w:t>
      </w:r>
    </w:p>
    <w:p>
      <w:pPr>
        <w:pStyle w:val="ListBullet"/>
      </w:pPr>
      <w:r>
        <w:t>Whether the accumulated value survives a power cycle or program restart.</w:t>
      </w:r>
    </w:p>
    <w:p>
      <w:pPr>
        <w:pStyle w:val="ListBullet"/>
      </w:pPr>
      <w:r>
        <w:t>Whether the HMI, reporting system, or other PLC reads or writes the value.</w:t>
      </w:r>
    </w:p>
    <w:p>
      <w:r>
        <w:t xml:space="preserve">Never assume that a timer preset such as </w:t>
      </w:r>
      <w:r>
        <w:rPr>
          <w:rFonts w:ascii="Consolas" w:hAnsi="Consolas"/>
          <w:color w:val="333333"/>
          <w:sz w:val="19"/>
          <w:shd w:val="clear" w:color="auto" w:fill="EFEFEF"/>
        </w:rPr>
        <w:t>100</w:t>
      </w:r>
      <w:r>
        <w:t xml:space="preserve"> represents the same duration in every instruction context. Check the specific instruction's time base and the source and destination data types.</w:t>
      </w:r>
    </w:p>
    <w:p>
      <w:pPr>
        <w:pStyle w:val="Heading2"/>
      </w:pPr>
      <w:r>
        <w:t>7. Program structure and execution model</w:t>
      </w:r>
    </w:p>
    <w:p>
      <w:pPr>
        <w:pStyle w:val="Heading3"/>
      </w:pPr>
      <w:r>
        <w:t>7.1 RSLogix 500 structure</w:t>
      </w:r>
    </w:p>
    <w:p>
      <w:r>
        <w:t>A legacy project commonly contains multiple program files, such as main logic, manual operation, automatic sequence, alarms, and subroutines. The program may use JSR instructions to call subroutines and may rely on the order in which files execute.</w:t>
      </w:r>
    </w:p>
    <w:p>
      <w:r>
        <w:t>The migration engineer must identify which routines execute continuously, which are called conditionally, and which may be skipped under certain operating conditions.</w:t>
      </w:r>
    </w:p>
    <w:p>
      <w:pPr>
        <w:pStyle w:val="Heading3"/>
      </w:pPr>
      <w:r>
        <w:t>7.2 Studio 5000 structure</w:t>
      </w:r>
    </w:p>
    <w:p>
      <w:r>
        <w:t>A Logix project organizes execution around tasks, programs, and routines.</w:t>
      </w:r>
    </w:p>
    <w:p>
      <w:pPr>
        <w:shd w:val="clear" w:color="auto" w:fill="F4F4F4"/>
        <w:spacing w:before="0" w:after="0" w:line="240" w:lineRule="auto"/>
        <w:ind w:left="216" w:right="216"/>
        <w:jc w:val="left"/>
      </w:pPr>
      <w:r>
        <w:rPr>
          <w:rFonts w:ascii="Consolas" w:hAnsi="Consolas"/>
          <w:color w:val="202020"/>
          <w:sz w:val="18"/>
        </w:rPr>
        <w:t>Controller</w:t>
      </w:r>
    </w:p>
    <w:p>
      <w:pPr>
        <w:shd w:val="clear" w:color="auto" w:fill="F4F4F4"/>
        <w:spacing w:before="0" w:after="0" w:line="240" w:lineRule="auto"/>
        <w:ind w:left="216" w:right="216"/>
        <w:jc w:val="left"/>
      </w:pPr>
      <w:r>
        <w:rPr>
          <w:rFonts w:ascii="Consolas" w:hAnsi="Consolas"/>
          <w:color w:val="202020"/>
          <w:sz w:val="18"/>
        </w:rPr>
        <w:t xml:space="preserve">    Task</w:t>
      </w:r>
    </w:p>
    <w:p>
      <w:pPr>
        <w:shd w:val="clear" w:color="auto" w:fill="F4F4F4"/>
        <w:spacing w:before="0" w:after="0" w:line="240" w:lineRule="auto"/>
        <w:ind w:left="216" w:right="216"/>
        <w:jc w:val="left"/>
      </w:pPr>
      <w:r>
        <w:rPr>
          <w:rFonts w:ascii="Consolas" w:hAnsi="Consolas"/>
          <w:color w:val="202020"/>
          <w:sz w:val="18"/>
        </w:rPr>
        <w:t xml:space="preserve">        Program</w:t>
      </w:r>
    </w:p>
    <w:p>
      <w:pPr>
        <w:shd w:val="clear" w:color="auto" w:fill="F4F4F4"/>
        <w:spacing w:before="0" w:after="0" w:line="240" w:lineRule="auto"/>
        <w:ind w:left="216" w:right="216"/>
        <w:jc w:val="left"/>
      </w:pPr>
      <w:r>
        <w:rPr>
          <w:rFonts w:ascii="Consolas" w:hAnsi="Consolas"/>
          <w:color w:val="202020"/>
          <w:sz w:val="18"/>
        </w:rPr>
        <w:t xml:space="preserve">            MainRoutine</w:t>
      </w:r>
    </w:p>
    <w:p>
      <w:pPr>
        <w:shd w:val="clear" w:color="auto" w:fill="F4F4F4"/>
        <w:spacing w:before="0" w:after="0" w:line="240" w:lineRule="auto"/>
        <w:ind w:left="216" w:right="216"/>
        <w:jc w:val="left"/>
      </w:pPr>
      <w:r>
        <w:rPr>
          <w:rFonts w:ascii="Consolas" w:hAnsi="Consolas"/>
          <w:color w:val="202020"/>
          <w:sz w:val="18"/>
        </w:rPr>
        <w:t xml:space="preserve">            AutoSequenceRoutine</w:t>
      </w:r>
    </w:p>
    <w:p>
      <w:pPr>
        <w:shd w:val="clear" w:color="auto" w:fill="F4F4F4"/>
        <w:spacing w:before="0" w:after="0" w:line="240" w:lineRule="auto"/>
        <w:ind w:left="216" w:right="216"/>
        <w:jc w:val="left"/>
      </w:pPr>
      <w:r>
        <w:rPr>
          <w:rFonts w:ascii="Consolas" w:hAnsi="Consolas"/>
          <w:color w:val="202020"/>
          <w:sz w:val="18"/>
        </w:rPr>
        <w:t xml:space="preserve">            ManualControlRoutine</w:t>
      </w:r>
    </w:p>
    <w:p>
      <w:pPr>
        <w:shd w:val="clear" w:color="auto" w:fill="F4F4F4"/>
        <w:spacing w:before="0" w:after="0" w:line="240" w:lineRule="auto"/>
        <w:ind w:left="216" w:right="216"/>
        <w:jc w:val="left"/>
      </w:pPr>
      <w:r>
        <w:rPr>
          <w:rFonts w:ascii="Consolas" w:hAnsi="Consolas"/>
          <w:color w:val="202020"/>
          <w:sz w:val="18"/>
        </w:rPr>
        <w:t xml:space="preserve">            FaultRoutine</w:t>
      </w:r>
    </w:p>
    <w:p/>
    <w:p>
      <w:r>
        <w:t>The actual hierarchy depends on the application. A project can contain multiple tasks with different execution characteristics.</w:t>
      </w:r>
    </w:p>
    <w:p>
      <w:pPr>
        <w:pStyle w:val="ListBullet"/>
      </w:pPr>
      <w:r>
        <w:t>Continuous task: Executes repeatedly when the controller is not executing higher-priority tasks.</w:t>
      </w:r>
    </w:p>
    <w:p>
      <w:pPr>
        <w:pStyle w:val="ListBullet"/>
      </w:pPr>
      <w:r>
        <w:t>Periodic task: Executes at a configured interval, subject to scheduling and controller capabilities.</w:t>
      </w:r>
    </w:p>
    <w:p>
      <w:pPr>
        <w:pStyle w:val="ListBullet"/>
      </w:pPr>
      <w:r>
        <w:t>Event task: Executes in response to a supported configured event.</w:t>
      </w:r>
    </w:p>
    <w:p>
      <w:r>
        <w:t>Task selection, priority, watchdog settings, and program scheduling must reflect the real control requirements. Replacing a legacy routine with a periodic task simply because it appears more modern can change the behavior of the machine.</w:t>
      </w:r>
    </w:p>
    <w:p>
      <w:pPr>
        <w:pStyle w:val="Heading3"/>
      </w:pPr>
      <w:r>
        <w:t>7.3 Scan order and timing</w:t>
      </w:r>
    </w:p>
    <w:p>
      <w:r>
        <w:t>A migration must preserve critical relationships between inputs, logic, outputs, timers, counters, and communications. Differences in execution scheduling can affect:</w:t>
      </w:r>
    </w:p>
    <w:p>
      <w:pPr>
        <w:pStyle w:val="ListBullet"/>
      </w:pPr>
      <w:r>
        <w:t>Pulse detection and one-shot logic.</w:t>
      </w:r>
    </w:p>
    <w:p>
      <w:pPr>
        <w:pStyle w:val="ListBullet"/>
      </w:pPr>
      <w:r>
        <w:t>Sequence transitions.</w:t>
      </w:r>
    </w:p>
    <w:p>
      <w:pPr>
        <w:pStyle w:val="ListBullet"/>
      </w:pPr>
      <w:r>
        <w:t>Timer completion.</w:t>
      </w:r>
    </w:p>
    <w:p>
      <w:pPr>
        <w:pStyle w:val="ListBullet"/>
      </w:pPr>
      <w:r>
        <w:t>Output update timing.</w:t>
      </w:r>
    </w:p>
    <w:p>
      <w:pPr>
        <w:pStyle w:val="ListBullet"/>
      </w:pPr>
      <w:r>
        <w:t>Handshaking between PLCs.</w:t>
      </w:r>
    </w:p>
    <w:p>
      <w:pPr>
        <w:pStyle w:val="ListBullet"/>
      </w:pPr>
      <w:r>
        <w:t>High-speed or short-duration signals.</w:t>
      </w:r>
    </w:p>
    <w:p>
      <w:pPr>
        <w:pStyle w:val="ListBullet"/>
      </w:pPr>
      <w:r>
        <w:t>Fault detection and recovery.</w:t>
      </w:r>
    </w:p>
    <w:p>
      <w:pPr>
        <w:pStyle w:val="ListBullet"/>
      </w:pPr>
      <w:r>
        <w:t>Communications timeouts.</w:t>
      </w:r>
    </w:p>
    <w:p>
      <w:r>
        <w:t>Record the original scan behavior where relevant and establish acceptable timing limits for the new controller. Verify them under realistic operating conditions, not only in an offline logic review.</w:t>
      </w:r>
    </w:p>
    <w:p>
      <w:pPr>
        <w:pStyle w:val="Heading2"/>
      </w:pPr>
      <w:r>
        <w:t>8. I/O references and module-defined tags</w:t>
      </w:r>
    </w:p>
    <w:p>
      <w:r>
        <w:t xml:space="preserve">Legacy MicroLogix logic may use direct references such as </w:t>
      </w:r>
      <w:r>
        <w:rPr>
          <w:rFonts w:ascii="Consolas" w:hAnsi="Consolas"/>
          <w:color w:val="333333"/>
          <w:sz w:val="19"/>
          <w:shd w:val="clear" w:color="auto" w:fill="EFEFEF"/>
        </w:rPr>
        <w:t>I:0/0</w:t>
      </w:r>
      <w:r>
        <w:t xml:space="preserve"> and </w:t>
      </w:r>
      <w:r>
        <w:rPr>
          <w:rFonts w:ascii="Consolas" w:hAnsi="Consolas"/>
          <w:color w:val="333333"/>
          <w:sz w:val="19"/>
          <w:shd w:val="clear" w:color="auto" w:fill="EFEFEF"/>
        </w:rPr>
        <w:t>O:0/0</w:t>
      </w:r>
      <w:r>
        <w:t>. Logix Designer generally exposes I/O through tags associated with configured modules.</w:t>
      </w:r>
    </w:p>
    <w:p>
      <w:r>
        <w:t>For example, an illustrative CompactLogix project might use:</w:t>
      </w:r>
    </w:p>
    <w:p>
      <w:pPr>
        <w:shd w:val="clear" w:color="auto" w:fill="F4F4F4"/>
        <w:spacing w:before="0" w:after="0" w:line="240" w:lineRule="auto"/>
        <w:ind w:left="216" w:right="216"/>
        <w:jc w:val="left"/>
      </w:pPr>
      <w:r>
        <w:rPr>
          <w:rFonts w:ascii="Consolas" w:hAnsi="Consolas"/>
          <w:color w:val="202020"/>
          <w:sz w:val="18"/>
        </w:rPr>
        <w:t>Local:1:I.Data.0</w:t>
      </w:r>
    </w:p>
    <w:p>
      <w:pPr>
        <w:shd w:val="clear" w:color="auto" w:fill="F4F4F4"/>
        <w:spacing w:before="0" w:after="0" w:line="240" w:lineRule="auto"/>
        <w:ind w:left="216" w:right="216"/>
        <w:jc w:val="left"/>
      </w:pPr>
      <w:r>
        <w:rPr>
          <w:rFonts w:ascii="Consolas" w:hAnsi="Consolas"/>
          <w:color w:val="202020"/>
          <w:sz w:val="18"/>
        </w:rPr>
        <w:t>Local:2:O.Data.0</w:t>
      </w:r>
    </w:p>
    <w:p/>
    <w:p>
      <w:r>
        <w:t>These are examples only. The actual tag names, data members, and bit-access syntax depend on the controller, module type, module profile, firmware, and project configuration.</w:t>
      </w:r>
    </w:p>
    <w:p>
      <w:r>
        <w:t>An alternative is to create descriptive alias tags, where supported and appropriate:</w:t>
      </w:r>
    </w:p>
    <w:p>
      <w:pPr>
        <w:shd w:val="clear" w:color="auto" w:fill="F4F4F4"/>
        <w:spacing w:before="0" w:after="0" w:line="240" w:lineRule="auto"/>
        <w:ind w:left="216" w:right="216"/>
        <w:jc w:val="left"/>
      </w:pPr>
      <w:r>
        <w:rPr>
          <w:rFonts w:ascii="Consolas" w:hAnsi="Consolas"/>
          <w:color w:val="202020"/>
          <w:sz w:val="18"/>
        </w:rPr>
        <w:t>StartPushbutton</w:t>
      </w:r>
    </w:p>
    <w:p>
      <w:pPr>
        <w:shd w:val="clear" w:color="auto" w:fill="F4F4F4"/>
        <w:spacing w:before="0" w:after="0" w:line="240" w:lineRule="auto"/>
        <w:ind w:left="216" w:right="216"/>
        <w:jc w:val="left"/>
      </w:pPr>
      <w:r>
        <w:rPr>
          <w:rFonts w:ascii="Consolas" w:hAnsi="Consolas"/>
          <w:color w:val="202020"/>
          <w:sz w:val="18"/>
        </w:rPr>
        <w:t>ClampExtendedSensor</w:t>
      </w:r>
    </w:p>
    <w:p>
      <w:pPr>
        <w:shd w:val="clear" w:color="auto" w:fill="F4F4F4"/>
        <w:spacing w:before="0" w:after="0" w:line="240" w:lineRule="auto"/>
        <w:ind w:left="216" w:right="216"/>
        <w:jc w:val="left"/>
      </w:pPr>
      <w:r>
        <w:rPr>
          <w:rFonts w:ascii="Consolas" w:hAnsi="Consolas"/>
          <w:color w:val="202020"/>
          <w:sz w:val="18"/>
        </w:rPr>
        <w:t>MotorRunCommand</w:t>
      </w:r>
    </w:p>
    <w:p>
      <w:pPr>
        <w:shd w:val="clear" w:color="auto" w:fill="F4F4F4"/>
        <w:spacing w:before="0" w:after="0" w:line="240" w:lineRule="auto"/>
        <w:ind w:left="216" w:right="216"/>
        <w:jc w:val="left"/>
      </w:pPr>
      <w:r>
        <w:rPr>
          <w:rFonts w:ascii="Consolas" w:hAnsi="Consolas"/>
          <w:color w:val="202020"/>
          <w:sz w:val="18"/>
        </w:rPr>
        <w:t>ClampSolenoidCommand</w:t>
      </w:r>
    </w:p>
    <w:p/>
    <w:p>
      <w:r>
        <w:t>Each tag must be associated with the correct module and channel. Do not infer physical wiring from tag names alone.</w:t>
      </w:r>
    </w:p>
    <w:p>
      <w:r>
        <w:t>The I/O mapping exercise must verify:</w:t>
      </w:r>
    </w:p>
    <w:p>
      <w:pPr>
        <w:pStyle w:val="ListBullet"/>
      </w:pPr>
      <w:r>
        <w:t>Signal description and electrical type.</w:t>
      </w:r>
    </w:p>
    <w:p>
      <w:pPr>
        <w:pStyle w:val="ListBullet"/>
      </w:pPr>
      <w:r>
        <w:t>Physical rack, local bus, or remote I/O location.</w:t>
      </w:r>
    </w:p>
    <w:p>
      <w:pPr>
        <w:pStyle w:val="ListBullet"/>
      </w:pPr>
      <w:r>
        <w:t>Module slot or device identity.</w:t>
      </w:r>
    </w:p>
    <w:p>
      <w:pPr>
        <w:pStyle w:val="ListBullet"/>
      </w:pPr>
      <w:r>
        <w:t>Channel number and bit position.</w:t>
      </w:r>
    </w:p>
    <w:p>
      <w:pPr>
        <w:pStyle w:val="ListBullet"/>
      </w:pPr>
      <w:r>
        <w:t>Input/output data format.</w:t>
      </w:r>
    </w:p>
    <w:p>
      <w:pPr>
        <w:pStyle w:val="ListBullet"/>
      </w:pPr>
      <w:r>
        <w:t>Normal and fault states.</w:t>
      </w:r>
    </w:p>
    <w:p>
      <w:pPr>
        <w:pStyle w:val="ListBullet"/>
      </w:pPr>
      <w:r>
        <w:t>Inversion or active-low behavior.</w:t>
      </w:r>
    </w:p>
    <w:p>
      <w:pPr>
        <w:pStyle w:val="ListBullet"/>
      </w:pPr>
      <w:r>
        <w:t>Diagnostic and connection-status information.</w:t>
      </w:r>
    </w:p>
    <w:p>
      <w:pPr>
        <w:pStyle w:val="ListBullet"/>
      </w:pPr>
      <w:r>
        <w:t>Any HMI, SCADA, or external references to the old address.</w:t>
      </w:r>
    </w:p>
    <w:p>
      <w:r>
        <w:t>For analog signals, also verify raw range, engineering-unit scaling, signedness, channel configuration, filtering, alarm thresholds, and fault detection. A correct Boolean mapping does not guarantee correct analog behavior.</w:t>
      </w:r>
    </w:p>
    <w:p>
      <w:pPr>
        <w:pStyle w:val="Heading2"/>
      </w:pPr>
      <w:r>
        <w:t>9. Data initialization, retention, and startup behavior</w:t>
      </w:r>
    </w:p>
    <w:p>
      <w:r>
        <w:t>Legacy projects may depend on processor startup settings, data-table initialization, retained values, or explicit first-scan routines. These details can affect machine recovery after a power interruption or controller restart.</w:t>
      </w:r>
    </w:p>
    <w:p>
      <w:r>
        <w:t>Create an initialization register for important tags.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Data category</w:t>
            </w:r>
          </w:p>
        </w:tc>
        <w:tc>
          <w:tcPr>
            <w:tcW w:type="dxa" w:w="5400"/>
            <w:shd w:val="clear" w:color="auto" w:fill="EEF2F7"/>
          </w:tcPr>
          <w:p>
            <w:pPr>
              <w:spacing w:after="0" w:before="0" w:line="240" w:lineRule="auto"/>
              <w:jc w:val="left"/>
            </w:pPr>
            <w:r>
              <w:rPr>
                <w:b/>
                <w:color w:val="1A2E4A"/>
              </w:rPr>
              <w:t>Questions to resolve</w:t>
            </w:r>
          </w:p>
        </w:tc>
      </w:tr>
      <w:tr>
        <w:tc>
          <w:tcPr>
            <w:tcW w:type="dxa" w:w="5400"/>
          </w:tcPr>
          <w:p>
            <w:pPr>
              <w:spacing w:after="0" w:before="0" w:line="240" w:lineRule="auto"/>
              <w:jc w:val="left"/>
            </w:pPr>
            <w:r>
              <w:t>Mode selection</w:t>
            </w:r>
          </w:p>
        </w:tc>
        <w:tc>
          <w:tcPr>
            <w:tcW w:type="dxa" w:w="5400"/>
          </w:tcPr>
          <w:p>
            <w:pPr>
              <w:spacing w:after="0" w:before="0" w:line="240" w:lineRule="auto"/>
              <w:jc w:val="left"/>
            </w:pPr>
            <w:r>
              <w:t>Should the controller restart in Auto, Manual, or a safe stopped state?</w:t>
            </w:r>
          </w:p>
        </w:tc>
      </w:tr>
      <w:tr>
        <w:tc>
          <w:tcPr>
            <w:tcW w:type="dxa" w:w="5400"/>
          </w:tcPr>
          <w:p>
            <w:pPr>
              <w:spacing w:after="0" w:before="0" w:line="240" w:lineRule="auto"/>
              <w:jc w:val="left"/>
            </w:pPr>
            <w:r>
              <w:t>Run commands</w:t>
            </w:r>
          </w:p>
        </w:tc>
        <w:tc>
          <w:tcPr>
            <w:tcW w:type="dxa" w:w="5400"/>
          </w:tcPr>
          <w:p>
            <w:pPr>
              <w:spacing w:after="0" w:before="0" w:line="240" w:lineRule="auto"/>
              <w:jc w:val="left"/>
            </w:pPr>
            <w:r>
              <w:t>Must commands always be cleared after restart?</w:t>
            </w:r>
          </w:p>
        </w:tc>
      </w:tr>
      <w:tr>
        <w:tc>
          <w:tcPr>
            <w:tcW w:type="dxa" w:w="5400"/>
          </w:tcPr>
          <w:p>
            <w:pPr>
              <w:spacing w:after="0" w:before="0" w:line="240" w:lineRule="auto"/>
              <w:jc w:val="left"/>
            </w:pPr>
            <w:r>
              <w:t>Sequence state</w:t>
            </w:r>
          </w:p>
        </w:tc>
        <w:tc>
          <w:tcPr>
            <w:tcW w:type="dxa" w:w="5400"/>
          </w:tcPr>
          <w:p>
            <w:pPr>
              <w:spacing w:after="0" w:before="0" w:line="240" w:lineRule="auto"/>
              <w:jc w:val="left"/>
            </w:pPr>
            <w:r>
              <w:t>Can a cycle resume, or must the machine return to a defined recovery step?</w:t>
            </w:r>
          </w:p>
        </w:tc>
      </w:tr>
      <w:tr>
        <w:tc>
          <w:tcPr>
            <w:tcW w:type="dxa" w:w="5400"/>
          </w:tcPr>
          <w:p>
            <w:pPr>
              <w:spacing w:after="0" w:before="0" w:line="240" w:lineRule="auto"/>
              <w:jc w:val="left"/>
            </w:pPr>
            <w:r>
              <w:t>Production counters</w:t>
            </w:r>
          </w:p>
        </w:tc>
        <w:tc>
          <w:tcPr>
            <w:tcW w:type="dxa" w:w="5400"/>
          </w:tcPr>
          <w:p>
            <w:pPr>
              <w:spacing w:after="0" w:before="0" w:line="240" w:lineRule="auto"/>
              <w:jc w:val="left"/>
            </w:pPr>
            <w:r>
              <w:t>Which counts must persist, and how are they protected against unintended reset?</w:t>
            </w:r>
          </w:p>
        </w:tc>
      </w:tr>
      <w:tr>
        <w:tc>
          <w:tcPr>
            <w:tcW w:type="dxa" w:w="5400"/>
          </w:tcPr>
          <w:p>
            <w:pPr>
              <w:spacing w:after="0" w:before="0" w:line="240" w:lineRule="auto"/>
              <w:jc w:val="left"/>
            </w:pPr>
            <w:r>
              <w:t>Recipe values</w:t>
            </w:r>
          </w:p>
        </w:tc>
        <w:tc>
          <w:tcPr>
            <w:tcW w:type="dxa" w:w="5400"/>
          </w:tcPr>
          <w:p>
            <w:pPr>
              <w:spacing w:after="0" w:before="0" w:line="240" w:lineRule="auto"/>
              <w:jc w:val="left"/>
            </w:pPr>
            <w:r>
              <w:t>Where are values stored, and how are invalid or missing values handled?</w:t>
            </w:r>
          </w:p>
        </w:tc>
      </w:tr>
      <w:tr>
        <w:tc>
          <w:tcPr>
            <w:tcW w:type="dxa" w:w="5400"/>
          </w:tcPr>
          <w:p>
            <w:pPr>
              <w:spacing w:after="0" w:before="0" w:line="240" w:lineRule="auto"/>
              <w:jc w:val="left"/>
            </w:pPr>
            <w:r>
              <w:t>Timers</w:t>
            </w:r>
          </w:p>
        </w:tc>
        <w:tc>
          <w:tcPr>
            <w:tcW w:type="dxa" w:w="5400"/>
          </w:tcPr>
          <w:p>
            <w:pPr>
              <w:spacing w:after="0" w:before="0" w:line="240" w:lineRule="auto"/>
              <w:jc w:val="left"/>
            </w:pPr>
            <w:r>
              <w:t>Must elapsed time be restored, cleared, or deliberately reconstructed?</w:t>
            </w:r>
          </w:p>
        </w:tc>
      </w:tr>
      <w:tr>
        <w:tc>
          <w:tcPr>
            <w:tcW w:type="dxa" w:w="5400"/>
          </w:tcPr>
          <w:p>
            <w:pPr>
              <w:spacing w:after="0" w:before="0" w:line="240" w:lineRule="auto"/>
              <w:jc w:val="left"/>
            </w:pPr>
            <w:r>
              <w:t>Fault state</w:t>
            </w:r>
          </w:p>
        </w:tc>
        <w:tc>
          <w:tcPr>
            <w:tcW w:type="dxa" w:w="5400"/>
          </w:tcPr>
          <w:p>
            <w:pPr>
              <w:spacing w:after="0" w:before="0" w:line="240" w:lineRule="auto"/>
              <w:jc w:val="left"/>
            </w:pPr>
            <w:r>
              <w:t>Which faults remain latched until acknowledged or reset?</w:t>
            </w:r>
          </w:p>
        </w:tc>
      </w:tr>
      <w:tr>
        <w:tc>
          <w:tcPr>
            <w:tcW w:type="dxa" w:w="5400"/>
          </w:tcPr>
          <w:p>
            <w:pPr>
              <w:spacing w:after="0" w:before="0" w:line="240" w:lineRule="auto"/>
              <w:jc w:val="left"/>
            </w:pPr>
            <w:r>
              <w:t>Communication status</w:t>
            </w:r>
          </w:p>
        </w:tc>
        <w:tc>
          <w:tcPr>
            <w:tcW w:type="dxa" w:w="5400"/>
          </w:tcPr>
          <w:p>
            <w:pPr>
              <w:spacing w:after="0" w:before="0" w:line="240" w:lineRule="auto"/>
              <w:jc w:val="left"/>
            </w:pPr>
            <w:r>
              <w:t>What happens if the HMI, remote I/O, or another PLC is unavailable during startup?</w:t>
            </w:r>
          </w:p>
        </w:tc>
      </w:tr>
    </w:tbl>
    <w:p/>
    <w:p>
      <w:r>
        <w:t>Do not assume that similarly named startup or first-scan features behave identically between platforms. Define the required startup state explicitly, then implement and test it.</w:t>
      </w:r>
    </w:p>
    <w:p>
      <w:r>
        <w:t>Retained data must not cause automatic machine motion after power restoration. Restart logic, output permissives, and sequence recovery must be evaluated as part of the complete risk assessment and validation.</w:t>
      </w:r>
    </w:p>
    <w:p>
      <w:pPr>
        <w:pStyle w:val="Heading2"/>
      </w:pPr>
      <w:r>
        <w:t>10. Indirect addressing, arrays, and file-based instructions</w:t>
      </w:r>
    </w:p>
    <w:p>
      <w:r>
        <w:t>Legacy applications may use indexed or indirect addressing to access a variable element in a data file. A Logix migration may use arrays and index expressions, but the conversion must preserve the original indexing rules.</w:t>
      </w:r>
    </w:p>
    <w:p>
      <w:r>
        <w:t xml:space="preserve">For example, a legacy routine might select a recipe value using an integer index. The Logix implementation could use a tag such as </w:t>
      </w:r>
      <w:r>
        <w:rPr>
          <w:rFonts w:ascii="Consolas" w:hAnsi="Consolas"/>
          <w:color w:val="333333"/>
          <w:sz w:val="19"/>
          <w:shd w:val="clear" w:color="auto" w:fill="EFEFEF"/>
        </w:rPr>
        <w:t>RecipeValues[RecipeIndex]</w:t>
      </w:r>
      <w:r>
        <w:t>, provided the array dimensions, index range, data type, and access rules are correctly defined.</w:t>
      </w:r>
    </w:p>
    <w:p>
      <w:r>
        <w:t>Important checks include:</w:t>
      </w:r>
    </w:p>
    <w:p>
      <w:pPr>
        <w:pStyle w:val="ListBullet"/>
      </w:pPr>
      <w:r>
        <w:t>Whether the index starts at zero or one in the original application logic.</w:t>
      </w:r>
    </w:p>
    <w:p>
      <w:pPr>
        <w:pStyle w:val="ListBullet"/>
      </w:pPr>
      <w:r>
        <w:t>Whether an index can exceed the destination array's bounds.</w:t>
      </w:r>
    </w:p>
    <w:p>
      <w:pPr>
        <w:pStyle w:val="ListBullet"/>
      </w:pPr>
      <w:r>
        <w:t>Whether indirect references can point to different data files.</w:t>
      </w:r>
    </w:p>
    <w:p>
      <w:pPr>
        <w:pStyle w:val="ListBullet"/>
      </w:pPr>
      <w:r>
        <w:t>Whether the original uses bit-level operations on integer words.</w:t>
      </w:r>
    </w:p>
    <w:p>
      <w:pPr>
        <w:pStyle w:val="ListBullet"/>
      </w:pPr>
      <w:r>
        <w:t>Whether file-copy instructions transfer contiguous elements.</w:t>
      </w:r>
    </w:p>
    <w:p>
      <w:pPr>
        <w:pStyle w:val="ListBullet"/>
      </w:pPr>
      <w:r>
        <w:t>Whether overlapping source and destination ranges are possible.</w:t>
      </w:r>
    </w:p>
    <w:p>
      <w:pPr>
        <w:pStyle w:val="ListBullet"/>
      </w:pPr>
      <w:r>
        <w:t>Whether the logic depends on a particular memory layout.</w:t>
      </w:r>
    </w:p>
    <w:p>
      <w:r>
        <w:t>Logix arrays and structures should be designed deliberately. Do not reproduce a legacy memory layout solely to make the old addresses appear familiar if a clearer, safer design is practical.</w:t>
      </w:r>
    </w:p>
    <w:p>
      <w:pPr>
        <w:pStyle w:val="Heading2"/>
      </w:pPr>
      <w:r>
        <w:t>11. Communications and external interfaces</w:t>
      </w:r>
    </w:p>
    <w:p>
      <w:r>
        <w:t>A PLC program rarely operates in isolation. Its data may be consumed by an HMI, SCADA system, another PLC, a robot controller, a CNC, a vision system, or a PC-based application.</w:t>
      </w:r>
    </w:p>
    <w:p>
      <w:r>
        <w:t>Changing the controller platform can break these interfaces even when the ladder logic is correct.</w:t>
      </w:r>
    </w:p>
    <w:p>
      <w:pPr>
        <w:pStyle w:val="Heading3"/>
      </w:pPr>
      <w:r>
        <w:t>11.1 Communication migration checklist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Interface</w:t>
            </w:r>
          </w:p>
        </w:tc>
        <w:tc>
          <w:tcPr>
            <w:tcW w:type="dxa" w:w="3600"/>
            <w:shd w:val="clear" w:color="auto" w:fill="EEF2F7"/>
          </w:tcPr>
          <w:p>
            <w:pPr>
              <w:spacing w:after="0" w:before="0" w:line="240" w:lineRule="auto"/>
              <w:jc w:val="left"/>
            </w:pPr>
            <w:r>
              <w:rPr>
                <w:b/>
                <w:color w:val="1A2E4A"/>
              </w:rPr>
              <w:t>Legacy concern</w:t>
            </w:r>
          </w:p>
        </w:tc>
        <w:tc>
          <w:tcPr>
            <w:tcW w:type="dxa" w:w="3600"/>
            <w:shd w:val="clear" w:color="auto" w:fill="EEF2F7"/>
          </w:tcPr>
          <w:p>
            <w:pPr>
              <w:spacing w:after="0" w:before="0" w:line="240" w:lineRule="auto"/>
              <w:jc w:val="left"/>
            </w:pPr>
            <w:r>
              <w:rPr>
                <w:b/>
                <w:color w:val="1A2E4A"/>
              </w:rPr>
              <w:t>Migration requirement</w:t>
            </w:r>
          </w:p>
        </w:tc>
      </w:tr>
      <w:tr>
        <w:tc>
          <w:tcPr>
            <w:tcW w:type="dxa" w:w="3600"/>
          </w:tcPr>
          <w:p>
            <w:pPr>
              <w:spacing w:after="0" w:before="0" w:line="240" w:lineRule="auto"/>
              <w:jc w:val="left"/>
            </w:pPr>
            <w:r>
              <w:t>HMI</w:t>
            </w:r>
          </w:p>
        </w:tc>
        <w:tc>
          <w:tcPr>
            <w:tcW w:type="dxa" w:w="3600"/>
          </w:tcPr>
          <w:p>
            <w:pPr>
              <w:spacing w:after="0" w:before="0" w:line="240" w:lineRule="auto"/>
              <w:jc w:val="left"/>
            </w:pPr>
            <w:r>
              <w:t xml:space="preserve">Screens reference addresses such as </w:t>
            </w:r>
            <w:r>
              <w:rPr>
                <w:rFonts w:ascii="Consolas" w:hAnsi="Consolas"/>
                <w:color w:val="333333"/>
                <w:sz w:val="19"/>
                <w:shd w:val="clear" w:color="auto" w:fill="EFEFEF"/>
              </w:rPr>
              <w:t>N7:0</w:t>
            </w:r>
            <w:r>
              <w:t xml:space="preserve"> or </w:t>
            </w:r>
            <w:r>
              <w:rPr>
                <w:rFonts w:ascii="Consolas" w:hAnsi="Consolas"/>
                <w:color w:val="333333"/>
                <w:sz w:val="19"/>
                <w:shd w:val="clear" w:color="auto" w:fill="EFEFEF"/>
              </w:rPr>
              <w:t>B3:0/0</w:t>
            </w:r>
          </w:p>
        </w:tc>
        <w:tc>
          <w:tcPr>
            <w:tcW w:type="dxa" w:w="3600"/>
          </w:tcPr>
          <w:p>
            <w:pPr>
              <w:spacing w:after="0" w:before="0" w:line="240" w:lineRule="auto"/>
              <w:jc w:val="left"/>
            </w:pPr>
            <w:r>
              <w:t>Rebind screen objects to the new tags or an approved compatibility layer</w:t>
            </w:r>
          </w:p>
        </w:tc>
      </w:tr>
      <w:tr>
        <w:tc>
          <w:tcPr>
            <w:tcW w:type="dxa" w:w="3600"/>
          </w:tcPr>
          <w:p>
            <w:pPr>
              <w:spacing w:after="0" w:before="0" w:line="240" w:lineRule="auto"/>
              <w:jc w:val="left"/>
            </w:pPr>
            <w:r>
              <w:t>SCADA/OPC</w:t>
            </w:r>
          </w:p>
        </w:tc>
        <w:tc>
          <w:tcPr>
            <w:tcW w:type="dxa" w:w="3600"/>
          </w:tcPr>
          <w:p>
            <w:pPr>
              <w:spacing w:after="0" w:before="0" w:line="240" w:lineRule="auto"/>
              <w:jc w:val="left"/>
            </w:pPr>
            <w:r>
              <w:t>Drivers use legacy controller types and addresses</w:t>
            </w:r>
          </w:p>
        </w:tc>
        <w:tc>
          <w:tcPr>
            <w:tcW w:type="dxa" w:w="3600"/>
          </w:tcPr>
          <w:p>
            <w:pPr>
              <w:spacing w:after="0" w:before="0" w:line="240" w:lineRule="auto"/>
              <w:jc w:val="left"/>
            </w:pPr>
            <w:r>
              <w:t>Verify driver support, tag syntax, data types, and communication paths</w:t>
            </w:r>
          </w:p>
        </w:tc>
      </w:tr>
      <w:tr>
        <w:tc>
          <w:tcPr>
            <w:tcW w:type="dxa" w:w="3600"/>
          </w:tcPr>
          <w:p>
            <w:pPr>
              <w:spacing w:after="0" w:before="0" w:line="240" w:lineRule="auto"/>
              <w:jc w:val="left"/>
            </w:pPr>
            <w:r>
              <w:t>PLC-to-PLC</w:t>
            </w:r>
          </w:p>
        </w:tc>
        <w:tc>
          <w:tcPr>
            <w:tcW w:type="dxa" w:w="3600"/>
          </w:tcPr>
          <w:p>
            <w:pPr>
              <w:spacing w:after="0" w:before="0" w:line="240" w:lineRule="auto"/>
              <w:jc w:val="left"/>
            </w:pPr>
            <w:r>
              <w:t>Legacy data files or serial protocols</w:t>
            </w:r>
          </w:p>
        </w:tc>
        <w:tc>
          <w:tcPr>
            <w:tcW w:type="dxa" w:w="3600"/>
          </w:tcPr>
          <w:p>
            <w:pPr>
              <w:spacing w:after="0" w:before="0" w:line="240" w:lineRule="auto"/>
              <w:jc w:val="left"/>
            </w:pPr>
            <w:r>
              <w:t>Redesign the exchange format and handshaking</w:t>
            </w:r>
          </w:p>
        </w:tc>
      </w:tr>
      <w:tr>
        <w:tc>
          <w:tcPr>
            <w:tcW w:type="dxa" w:w="3600"/>
          </w:tcPr>
          <w:p>
            <w:pPr>
              <w:spacing w:after="0" w:before="0" w:line="240" w:lineRule="auto"/>
              <w:jc w:val="left"/>
            </w:pPr>
            <w:r>
              <w:t>MSG instructions</w:t>
            </w:r>
          </w:p>
        </w:tc>
        <w:tc>
          <w:tcPr>
            <w:tcW w:type="dxa" w:w="3600"/>
          </w:tcPr>
          <w:p>
            <w:pPr>
              <w:spacing w:after="0" w:before="0" w:line="240" w:lineRule="auto"/>
              <w:jc w:val="left"/>
            </w:pPr>
            <w:r>
              <w:t>Message type, target address, and buffer format</w:t>
            </w:r>
          </w:p>
        </w:tc>
        <w:tc>
          <w:tcPr>
            <w:tcW w:type="dxa" w:w="3600"/>
          </w:tcPr>
          <w:p>
            <w:pPr>
              <w:spacing w:after="0" w:before="0" w:line="240" w:lineRule="auto"/>
              <w:jc w:val="left"/>
            </w:pPr>
            <w:r>
              <w:t>Reconfigure supported message instructions and validate errors</w:t>
            </w:r>
          </w:p>
        </w:tc>
      </w:tr>
      <w:tr>
        <w:tc>
          <w:tcPr>
            <w:tcW w:type="dxa" w:w="3600"/>
          </w:tcPr>
          <w:p>
            <w:pPr>
              <w:spacing w:after="0" w:before="0" w:line="240" w:lineRule="auto"/>
              <w:jc w:val="left"/>
            </w:pPr>
            <w:r>
              <w:t>Serial equipment</w:t>
            </w:r>
          </w:p>
        </w:tc>
        <w:tc>
          <w:tcPr>
            <w:tcW w:type="dxa" w:w="3600"/>
          </w:tcPr>
          <w:p>
            <w:pPr>
              <w:spacing w:after="0" w:before="0" w:line="240" w:lineRule="auto"/>
              <w:jc w:val="left"/>
            </w:pPr>
            <w:r>
              <w:t>DF1 or other legacy serial communication</w:t>
            </w:r>
          </w:p>
        </w:tc>
        <w:tc>
          <w:tcPr>
            <w:tcW w:type="dxa" w:w="3600"/>
          </w:tcPr>
          <w:p>
            <w:pPr>
              <w:spacing w:after="0" w:before="0" w:line="240" w:lineRule="auto"/>
              <w:jc w:val="left"/>
            </w:pPr>
            <w:r>
              <w:t>Verify protocol support, interface hardware, and replacement strategy</w:t>
            </w:r>
          </w:p>
        </w:tc>
      </w:tr>
      <w:tr>
        <w:tc>
          <w:tcPr>
            <w:tcW w:type="dxa" w:w="3600"/>
          </w:tcPr>
          <w:p>
            <w:pPr>
              <w:spacing w:after="0" w:before="0" w:line="240" w:lineRule="auto"/>
              <w:jc w:val="left"/>
            </w:pPr>
            <w:r>
              <w:t>Ethernet devices</w:t>
            </w:r>
          </w:p>
        </w:tc>
        <w:tc>
          <w:tcPr>
            <w:tcW w:type="dxa" w:w="3600"/>
          </w:tcPr>
          <w:p>
            <w:pPr>
              <w:spacing w:after="0" w:before="0" w:line="240" w:lineRule="auto"/>
              <w:jc w:val="left"/>
            </w:pPr>
            <w:r>
              <w:t>Legacy driver or protocol assumptions</w:t>
            </w:r>
          </w:p>
        </w:tc>
        <w:tc>
          <w:tcPr>
            <w:tcW w:type="dxa" w:w="3600"/>
          </w:tcPr>
          <w:p>
            <w:pPr>
              <w:spacing w:after="0" w:before="0" w:line="240" w:lineRule="auto"/>
              <w:jc w:val="left"/>
            </w:pPr>
            <w:r>
              <w:t>Validate addressing, routing, protocol support, and device compatibility</w:t>
            </w:r>
          </w:p>
        </w:tc>
      </w:tr>
      <w:tr>
        <w:tc>
          <w:tcPr>
            <w:tcW w:type="dxa" w:w="3600"/>
          </w:tcPr>
          <w:p>
            <w:pPr>
              <w:spacing w:after="0" w:before="0" w:line="240" w:lineRule="auto"/>
              <w:jc w:val="left"/>
            </w:pPr>
            <w:r>
              <w:t>Reporting applications</w:t>
            </w:r>
          </w:p>
        </w:tc>
        <w:tc>
          <w:tcPr>
            <w:tcW w:type="dxa" w:w="3600"/>
          </w:tcPr>
          <w:p>
            <w:pPr>
              <w:spacing w:after="0" w:before="0" w:line="240" w:lineRule="auto"/>
              <w:jc w:val="left"/>
            </w:pPr>
            <w:r>
              <w:t>External software reads or writes legacy registers</w:t>
            </w:r>
          </w:p>
        </w:tc>
        <w:tc>
          <w:tcPr>
            <w:tcW w:type="dxa" w:w="3600"/>
          </w:tcPr>
          <w:p>
            <w:pPr>
              <w:spacing w:after="0" w:before="0" w:line="240" w:lineRule="auto"/>
              <w:jc w:val="left"/>
            </w:pPr>
            <w:r>
              <w:t>Update the data contract and validate numeric and string formats</w:t>
            </w:r>
          </w:p>
        </w:tc>
      </w:tr>
      <w:tr>
        <w:tc>
          <w:tcPr>
            <w:tcW w:type="dxa" w:w="3600"/>
          </w:tcPr>
          <w:p>
            <w:pPr>
              <w:spacing w:after="0" w:before="0" w:line="240" w:lineRule="auto"/>
              <w:jc w:val="left"/>
            </w:pPr>
            <w:r>
              <w:t>Recipe management</w:t>
            </w:r>
          </w:p>
        </w:tc>
        <w:tc>
          <w:tcPr>
            <w:tcW w:type="dxa" w:w="3600"/>
          </w:tcPr>
          <w:p>
            <w:pPr>
              <w:spacing w:after="0" w:before="0" w:line="240" w:lineRule="auto"/>
              <w:jc w:val="left"/>
            </w:pPr>
            <w:r>
              <w:t>Values are transferred into legacy data tables</w:t>
            </w:r>
          </w:p>
        </w:tc>
        <w:tc>
          <w:tcPr>
            <w:tcW w:type="dxa" w:w="3600"/>
          </w:tcPr>
          <w:p>
            <w:pPr>
              <w:spacing w:after="0" w:before="0" w:line="240" w:lineRule="auto"/>
              <w:jc w:val="left"/>
            </w:pPr>
            <w:r>
              <w:t>Verify tag mapping, bounds, units, and write permissions</w:t>
            </w:r>
          </w:p>
        </w:tc>
      </w:tr>
    </w:tbl>
    <w:p/>
    <w:p>
      <w:pPr>
        <w:pStyle w:val="Heading3"/>
      </w:pPr>
      <w:r>
        <w:t>11.2 Preserve the data contract</w:t>
      </w:r>
    </w:p>
    <w:p>
      <w:r>
        <w:t>For each external interface, document the data contract: the meaning of each value, its data type, units, valid range, update rate, ownership, and behavior during communication failure.</w:t>
      </w:r>
    </w:p>
    <w:p>
      <w:r>
        <w:t xml:space="preserve">For example, a legacy integer register may be interpreted by an HMI as a pressure value multiplied by ten. If the replacement tag is a floating-point value in engineering units, the interface must be updated consistently. Otherwise, a display that previously showed </w:t>
      </w:r>
      <w:r>
        <w:rPr>
          <w:rFonts w:ascii="Consolas" w:hAnsi="Consolas"/>
          <w:color w:val="333333"/>
          <w:sz w:val="19"/>
          <w:shd w:val="clear" w:color="auto" w:fill="EFEFEF"/>
        </w:rPr>
        <w:t>125</w:t>
      </w:r>
      <w:r>
        <w:t xml:space="preserve"> might now show </w:t>
      </w:r>
      <w:r>
        <w:rPr>
          <w:rFonts w:ascii="Consolas" w:hAnsi="Consolas"/>
          <w:color w:val="333333"/>
          <w:sz w:val="19"/>
          <w:shd w:val="clear" w:color="auto" w:fill="EFEFEF"/>
        </w:rPr>
        <w:t>12.5</w:t>
      </w:r>
      <w:r>
        <w:t xml:space="preserve">, </w:t>
      </w:r>
      <w:r>
        <w:rPr>
          <w:rFonts w:ascii="Consolas" w:hAnsi="Consolas"/>
          <w:color w:val="333333"/>
          <w:sz w:val="19"/>
          <w:shd w:val="clear" w:color="auto" w:fill="EFEFEF"/>
        </w:rPr>
        <w:t>1250</w:t>
      </w:r>
      <w:r>
        <w:t>, or an invalid value depending on the new mapping.</w:t>
      </w:r>
    </w:p>
    <w:p>
      <w:r>
        <w:t>For PLC-to-PLC communication, validate request/acknowledgment sequences, data consistency, timeout handling, and recovery after a connection interruption. A communication link showing “connected” is not proof that the exchanged data is correct.</w:t>
      </w:r>
    </w:p>
    <w:p>
      <w:pPr>
        <w:pStyle w:val="Heading2"/>
      </w:pPr>
      <w:r>
        <w:t>12. HMI and SCADA tag migration</w:t>
      </w:r>
    </w:p>
    <w:p>
      <w:r>
        <w:t>A typical legacy HMI may use address-based references to MicroLogix data tables. A CompactLogix project generally exposes symbolic tags, and the external system must support the selected Logix controller and access method.</w:t>
      </w:r>
    </w:p>
    <w:p>
      <w:r>
        <w:t>Prepare an HMI/SCADA cross-reference with these fields:</w:t>
      </w:r>
    </w:p>
    <w:p>
      <w:pPr>
        <w:pStyle w:val="ListBullet"/>
      </w:pPr>
      <w:r>
        <w:t>Screen or application name.</w:t>
      </w:r>
    </w:p>
    <w:p>
      <w:pPr>
        <w:pStyle w:val="ListBullet"/>
      </w:pPr>
      <w:r>
        <w:t>Original PLC address.</w:t>
      </w:r>
    </w:p>
    <w:p>
      <w:pPr>
        <w:pStyle w:val="ListBullet"/>
      </w:pPr>
      <w:r>
        <w:t>Displayed or controlled function.</w:t>
      </w:r>
    </w:p>
    <w:p>
      <w:pPr>
        <w:pStyle w:val="ListBullet"/>
      </w:pPr>
      <w:r>
        <w:t>Replacement tag.</w:t>
      </w:r>
    </w:p>
    <w:p>
      <w:pPr>
        <w:pStyle w:val="ListBullet"/>
      </w:pPr>
      <w:r>
        <w:t>Read/write requirement.</w:t>
      </w:r>
    </w:p>
    <w:p>
      <w:pPr>
        <w:pStyle w:val="ListBullet"/>
      </w:pPr>
      <w:r>
        <w:t>Numeric format, scaling, and engineering units.</w:t>
      </w:r>
    </w:p>
    <w:p>
      <w:pPr>
        <w:pStyle w:val="ListBullet"/>
      </w:pPr>
      <w:r>
        <w:t>Alarm and event references.</w:t>
      </w:r>
    </w:p>
    <w:p>
      <w:pPr>
        <w:pStyle w:val="ListBullet"/>
      </w:pPr>
      <w:r>
        <w:t>Recipe, trend, and historical-data references.</w:t>
      </w:r>
    </w:p>
    <w:p>
      <w:pPr>
        <w:pStyle w:val="ListBullet"/>
      </w:pPr>
      <w:r>
        <w:t>Security or write-permission requirement.</w:t>
      </w:r>
    </w:p>
    <w:p>
      <w:pPr>
        <w:pStyle w:val="ListBullet"/>
      </w:pPr>
      <w:r>
        <w:t>Test result.</w:t>
      </w:r>
    </w:p>
    <w:p>
      <w:r>
        <w:t>Do not rename or repurpose a tag without tracing all consumers. A single legacy register might be used by multiple screens, alarm conditions, reports, and external applications.</w:t>
      </w:r>
    </w:p>
    <w:p>
      <w:r>
        <w:t>Where downtime constraints make a full interface rewrite impractical, a deliberate compatibility layer may be considered. It must be designed, documented, and tested rather than treated as an automatic feature of CompactLogix.</w:t>
      </w:r>
    </w:p>
    <w:p>
      <w:pPr>
        <w:pStyle w:val="Heading2"/>
      </w:pPr>
      <w:r>
        <w:t>13. Special functions and platform-dependent behavior</w:t>
      </w:r>
    </w:p>
    <w:p>
      <w:r>
        <w:t>Some MicroLogix applications depend on features that are not ordinary ladder instructions. These require a separate design review.</w:t>
      </w:r>
    </w:p>
    <w:p>
      <w:r>
        <w:t>Examples include:</w:t>
      </w:r>
    </w:p>
    <w:p>
      <w:pPr>
        <w:pStyle w:val="ListBullet"/>
      </w:pPr>
      <w:r>
        <w:t>High-speed counters and high-speed input functions.</w:t>
      </w:r>
    </w:p>
    <w:p>
      <w:pPr>
        <w:pStyle w:val="ListBullet"/>
      </w:pPr>
      <w:r>
        <w:t>Pulse-catch and interrupt-related behavior.</w:t>
      </w:r>
    </w:p>
    <w:p>
      <w:pPr>
        <w:pStyle w:val="ListBullet"/>
      </w:pPr>
      <w:r>
        <w:t>PTO or other pulse-train outputs.</w:t>
      </w:r>
    </w:p>
    <w:p>
      <w:pPr>
        <w:pStyle w:val="ListBullet"/>
      </w:pPr>
      <w:r>
        <w:t>Analog input/output scaling and module-specific diagnostics.</w:t>
      </w:r>
    </w:p>
    <w:p>
      <w:pPr>
        <w:pStyle w:val="ListBullet"/>
      </w:pPr>
      <w:r>
        <w:t>Motion or positioning features.</w:t>
      </w:r>
    </w:p>
    <w:p>
      <w:pPr>
        <w:pStyle w:val="ListBullet"/>
      </w:pPr>
      <w:r>
        <w:t>ASCII or serial-port instructions.</w:t>
      </w:r>
    </w:p>
    <w:p>
      <w:pPr>
        <w:pStyle w:val="ListBullet"/>
      </w:pPr>
      <w:r>
        <w:t>Modbus or other third-party protocol implementations.</w:t>
      </w:r>
    </w:p>
    <w:p>
      <w:pPr>
        <w:pStyle w:val="ListBullet"/>
      </w:pPr>
      <w:r>
        <w:t>Processor status registers and fault-handling routines.</w:t>
      </w:r>
    </w:p>
    <w:p>
      <w:pPr>
        <w:pStyle w:val="ListBullet"/>
      </w:pPr>
      <w:r>
        <w:t>Firmware-dependent instructions and communication features.</w:t>
      </w:r>
    </w:p>
    <w:p>
      <w:r>
        <w:t>For every special function, determine whether the target controller and modules support it, whether a different instruction or architecture is needed, and what testing is required. Some functions may require new hardware as well as new software.</w:t>
      </w:r>
    </w:p>
    <w:p>
      <w:r>
        <w:t>Safety-related functions require particular care. Standard CompactLogix logic does not automatically replace a safety-rated controller, safety I/O, safety relays, or a validated safety function. The safety architecture and its validation must be addressed separately.</w:t>
      </w:r>
    </w:p>
    <w:p>
      <w:pPr>
        <w:pStyle w:val="Heading2"/>
      </w:pPr>
      <w:r>
        <w:t>14. Recommended software migration workflow</w:t>
      </w:r>
    </w:p>
    <w:p>
      <w:r>
        <w:t>The migration should be controlled as an engineering project, not performed as an improvised ladder-editing exercise during a breakdown.</w:t>
      </w:r>
    </w:p>
    <w:p>
      <w:pPr>
        <w:pStyle w:val="Heading3"/>
      </w:pPr>
      <w:r>
        <w:t>Phase 1: Secure the source application</w:t>
      </w:r>
    </w:p>
    <w:p>
      <w:pPr>
        <w:tabs>
          <w:tab w:pos="403" w:val="left"/>
        </w:tabs>
        <w:spacing w:after="40" w:line="276" w:lineRule="auto"/>
        <w:ind w:left="403" w:hanging="403"/>
        <w:jc w:val="left"/>
      </w:pPr>
      <w:r>
        <w:rPr>
          <w:color w:val="1A2E4A"/>
        </w:rPr>
        <w:t>1.</w:t>
        <w:tab/>
      </w:r>
      <w:r>
        <w:t>Obtain the original RSLogix 500 project and preserve an untouched backup.</w:t>
      </w:r>
    </w:p>
    <w:p>
      <w:pPr>
        <w:tabs>
          <w:tab w:pos="403" w:val="left"/>
        </w:tabs>
        <w:spacing w:after="40" w:line="276" w:lineRule="auto"/>
        <w:ind w:left="403" w:hanging="403"/>
        <w:jc w:val="left"/>
      </w:pPr>
      <w:r>
        <w:rPr>
          <w:color w:val="1A2E4A"/>
        </w:rPr>
        <w:t>2.</w:t>
        <w:tab/>
      </w:r>
      <w:r>
        <w:t>Record the exact MicroLogix model, firmware, software version, communication settings, and installed options.</w:t>
      </w:r>
    </w:p>
    <w:p>
      <w:pPr>
        <w:tabs>
          <w:tab w:pos="403" w:val="left"/>
        </w:tabs>
        <w:spacing w:after="40" w:line="276" w:lineRule="auto"/>
        <w:ind w:left="403" w:hanging="403"/>
        <w:jc w:val="left"/>
      </w:pPr>
      <w:r>
        <w:rPr>
          <w:color w:val="1A2E4A"/>
        </w:rPr>
        <w:t>3.</w:t>
        <w:tab/>
      </w:r>
      <w:r>
        <w:t>Obtain the current project from the authorized source and compare it with the running machine where possible.</w:t>
      </w:r>
    </w:p>
    <w:p>
      <w:pPr>
        <w:tabs>
          <w:tab w:pos="403" w:val="left"/>
        </w:tabs>
        <w:spacing w:after="40" w:line="276" w:lineRule="auto"/>
        <w:ind w:left="403" w:hanging="403"/>
        <w:jc w:val="left"/>
      </w:pPr>
      <w:r>
        <w:rPr>
          <w:color w:val="1A2E4A"/>
        </w:rPr>
        <w:t>4.</w:t>
        <w:tab/>
      </w:r>
      <w:r>
        <w:t>Export or document program files, data tables, I/O configuration, comments, symbols, cross-references, and communication settings.</w:t>
      </w:r>
    </w:p>
    <w:p>
      <w:pPr>
        <w:tabs>
          <w:tab w:pos="403" w:val="left"/>
        </w:tabs>
        <w:spacing w:after="40" w:line="276" w:lineRule="auto"/>
        <w:ind w:left="403" w:hanging="403"/>
        <w:jc w:val="left"/>
      </w:pPr>
      <w:r>
        <w:rPr>
          <w:color w:val="1A2E4A"/>
        </w:rPr>
        <w:t>5.</w:t>
        <w:tab/>
      </w:r>
      <w:r>
        <w:t>Record machine sequences, operating modes, alarms, interlocks, startup behavior, and recovery procedures.</w:t>
      </w:r>
    </w:p>
    <w:p>
      <w:pPr>
        <w:tabs>
          <w:tab w:pos="403" w:val="left"/>
        </w:tabs>
        <w:spacing w:after="40" w:line="276" w:lineRule="auto"/>
        <w:ind w:left="403" w:hanging="403"/>
        <w:jc w:val="left"/>
      </w:pPr>
      <w:r>
        <w:rPr>
          <w:color w:val="1A2E4A"/>
        </w:rPr>
        <w:t>6.</w:t>
        <w:tab/>
      </w:r>
      <w:r>
        <w:t>Record all external dependencies, including HMI/SCADA, robots, CNCs, drives, remote I/O, and PC applications.</w:t>
      </w:r>
    </w:p>
    <w:p>
      <w:r>
        <w:t>An online upload is not automatically proof that every offline comment, symbol, or documentation item has been recovered. Preserve all available project files and verify what is missing.</w:t>
      </w:r>
    </w:p>
    <w:p>
      <w:pPr>
        <w:pStyle w:val="Heading3"/>
      </w:pPr>
      <w:r>
        <w:t>Phase 2: Analyze the source</w:t>
      </w:r>
    </w:p>
    <w:p>
      <w:pPr>
        <w:tabs>
          <w:tab w:pos="403" w:val="left"/>
        </w:tabs>
        <w:spacing w:after="40" w:line="276" w:lineRule="auto"/>
        <w:ind w:left="403" w:hanging="403"/>
        <w:jc w:val="left"/>
      </w:pPr>
      <w:r>
        <w:rPr>
          <w:color w:val="1A2E4A"/>
        </w:rPr>
        <w:t>1.</w:t>
        <w:tab/>
      </w:r>
      <w:r>
        <w:t>Inventory all program files and subroutines.</w:t>
      </w:r>
    </w:p>
    <w:p>
      <w:pPr>
        <w:tabs>
          <w:tab w:pos="403" w:val="left"/>
        </w:tabs>
        <w:spacing w:after="40" w:line="276" w:lineRule="auto"/>
        <w:ind w:left="403" w:hanging="403"/>
        <w:jc w:val="left"/>
      </w:pPr>
      <w:r>
        <w:rPr>
          <w:color w:val="1A2E4A"/>
        </w:rPr>
        <w:t>2.</w:t>
        <w:tab/>
      </w:r>
      <w:r>
        <w:t>Identify all I/O references and create the I/O mapping register.</w:t>
      </w:r>
    </w:p>
    <w:p>
      <w:pPr>
        <w:tabs>
          <w:tab w:pos="403" w:val="left"/>
        </w:tabs>
        <w:spacing w:after="40" w:line="276" w:lineRule="auto"/>
        <w:ind w:left="403" w:hanging="403"/>
        <w:jc w:val="left"/>
      </w:pPr>
      <w:r>
        <w:rPr>
          <w:color w:val="1A2E4A"/>
        </w:rPr>
        <w:t>3.</w:t>
        <w:tab/>
      </w:r>
      <w:r>
        <w:t>Identify every data file, address, alias, and indirect reference.</w:t>
      </w:r>
    </w:p>
    <w:p>
      <w:pPr>
        <w:tabs>
          <w:tab w:pos="403" w:val="left"/>
        </w:tabs>
        <w:spacing w:after="40" w:line="276" w:lineRule="auto"/>
        <w:ind w:left="403" w:hanging="403"/>
        <w:jc w:val="left"/>
      </w:pPr>
      <w:r>
        <w:rPr>
          <w:color w:val="1A2E4A"/>
        </w:rPr>
        <w:t>4.</w:t>
        <w:tab/>
      </w:r>
      <w:r>
        <w:t>Trace timers, counters, latches, resets, and sequence states.</w:t>
      </w:r>
    </w:p>
    <w:p>
      <w:pPr>
        <w:tabs>
          <w:tab w:pos="403" w:val="left"/>
        </w:tabs>
        <w:spacing w:after="40" w:line="276" w:lineRule="auto"/>
        <w:ind w:left="403" w:hanging="403"/>
        <w:jc w:val="left"/>
      </w:pPr>
      <w:r>
        <w:rPr>
          <w:color w:val="1A2E4A"/>
        </w:rPr>
        <w:t>5.</w:t>
        <w:tab/>
      </w:r>
      <w:r>
        <w:t>Identify processor-specific status references and special instructions.</w:t>
      </w:r>
    </w:p>
    <w:p>
      <w:pPr>
        <w:tabs>
          <w:tab w:pos="403" w:val="left"/>
        </w:tabs>
        <w:spacing w:after="40" w:line="276" w:lineRule="auto"/>
        <w:ind w:left="403" w:hanging="403"/>
        <w:jc w:val="left"/>
      </w:pPr>
      <w:r>
        <w:rPr>
          <w:color w:val="1A2E4A"/>
        </w:rPr>
        <w:t>6.</w:t>
        <w:tab/>
      </w:r>
      <w:r>
        <w:t>Trace external reads and writes to PLC data.</w:t>
      </w:r>
    </w:p>
    <w:p>
      <w:pPr>
        <w:tabs>
          <w:tab w:pos="403" w:val="left"/>
        </w:tabs>
        <w:spacing w:after="40" w:line="276" w:lineRule="auto"/>
        <w:ind w:left="403" w:hanging="403"/>
        <w:jc w:val="left"/>
      </w:pPr>
      <w:r>
        <w:rPr>
          <w:color w:val="1A2E4A"/>
        </w:rPr>
        <w:t>7.</w:t>
        <w:tab/>
      </w:r>
      <w:r>
        <w:t>Document the required machine behavior and acceptance criteria.</w:t>
      </w:r>
    </w:p>
    <w:p>
      <w:pPr>
        <w:tabs>
          <w:tab w:pos="403" w:val="left"/>
        </w:tabs>
        <w:spacing w:after="40" w:line="276" w:lineRule="auto"/>
        <w:ind w:left="403" w:hanging="403"/>
        <w:jc w:val="left"/>
      </w:pPr>
      <w:r>
        <w:rPr>
          <w:color w:val="1A2E4A"/>
        </w:rPr>
        <w:t>8.</w:t>
        <w:tab/>
      </w:r>
      <w:r>
        <w:t>Identify functions that must be redesigned rather than translated directly.</w:t>
      </w:r>
    </w:p>
    <w:p>
      <w:pPr>
        <w:pStyle w:val="Heading3"/>
      </w:pPr>
      <w:r>
        <w:t>Phase 3: Create the Logix project</w:t>
      </w:r>
    </w:p>
    <w:p>
      <w:pPr>
        <w:tabs>
          <w:tab w:pos="403" w:val="left"/>
        </w:tabs>
        <w:spacing w:after="40" w:line="276" w:lineRule="auto"/>
        <w:ind w:left="403" w:hanging="403"/>
        <w:jc w:val="left"/>
      </w:pPr>
      <w:r>
        <w:rPr>
          <w:color w:val="1A2E4A"/>
        </w:rPr>
        <w:t>1.</w:t>
        <w:tab/>
      </w:r>
      <w:r>
        <w:t>Select the exact CompactLogix controller and compatible firmware.</w:t>
      </w:r>
    </w:p>
    <w:p>
      <w:pPr>
        <w:tabs>
          <w:tab w:pos="403" w:val="left"/>
        </w:tabs>
        <w:spacing w:after="40" w:line="276" w:lineRule="auto"/>
        <w:ind w:left="403" w:hanging="403"/>
        <w:jc w:val="left"/>
      </w:pPr>
      <w:r>
        <w:rPr>
          <w:color w:val="1A2E4A"/>
        </w:rPr>
        <w:t>2.</w:t>
        <w:tab/>
      </w:r>
      <w:r>
        <w:t>Use a compatible Studio 5000 Logix Designer version.</w:t>
      </w:r>
    </w:p>
    <w:p>
      <w:pPr>
        <w:tabs>
          <w:tab w:pos="403" w:val="left"/>
        </w:tabs>
        <w:spacing w:after="40" w:line="276" w:lineRule="auto"/>
        <w:ind w:left="403" w:hanging="403"/>
        <w:jc w:val="left"/>
      </w:pPr>
      <w:r>
        <w:rPr>
          <w:color w:val="1A2E4A"/>
        </w:rPr>
        <w:t>3.</w:t>
        <w:tab/>
      </w:r>
      <w:r>
        <w:t>Configure the required I/O modules and communications devices.</w:t>
      </w:r>
    </w:p>
    <w:p>
      <w:pPr>
        <w:tabs>
          <w:tab w:pos="403" w:val="left"/>
        </w:tabs>
        <w:spacing w:after="40" w:line="276" w:lineRule="auto"/>
        <w:ind w:left="403" w:hanging="403"/>
        <w:jc w:val="left"/>
      </w:pPr>
      <w:r>
        <w:rPr>
          <w:color w:val="1A2E4A"/>
        </w:rPr>
        <w:t>4.</w:t>
        <w:tab/>
      </w:r>
      <w:r>
        <w:t>Create tasks, programs, routines, and the necessary tags.</w:t>
      </w:r>
    </w:p>
    <w:p>
      <w:pPr>
        <w:tabs>
          <w:tab w:pos="403" w:val="left"/>
        </w:tabs>
        <w:spacing w:after="40" w:line="276" w:lineRule="auto"/>
        <w:ind w:left="403" w:hanging="403"/>
        <w:jc w:val="left"/>
      </w:pPr>
      <w:r>
        <w:rPr>
          <w:color w:val="1A2E4A"/>
        </w:rPr>
        <w:t>5.</w:t>
        <w:tab/>
      </w:r>
      <w:r>
        <w:t>Establish naming conventions, tag scope, data types, and array dimensions.</w:t>
      </w:r>
    </w:p>
    <w:p>
      <w:pPr>
        <w:tabs>
          <w:tab w:pos="403" w:val="left"/>
        </w:tabs>
        <w:spacing w:after="40" w:line="276" w:lineRule="auto"/>
        <w:ind w:left="403" w:hanging="403"/>
        <w:jc w:val="left"/>
      </w:pPr>
      <w:r>
        <w:rPr>
          <w:color w:val="1A2E4A"/>
        </w:rPr>
        <w:t>6.</w:t>
        <w:tab/>
      </w:r>
      <w:r>
        <w:t>Define initialization, retention, and fault-recovery requirements.</w:t>
      </w:r>
    </w:p>
    <w:p>
      <w:pPr>
        <w:tabs>
          <w:tab w:pos="403" w:val="left"/>
        </w:tabs>
        <w:spacing w:after="40" w:line="276" w:lineRule="auto"/>
        <w:ind w:left="403" w:hanging="403"/>
        <w:jc w:val="left"/>
      </w:pPr>
      <w:r>
        <w:rPr>
          <w:color w:val="1A2E4A"/>
        </w:rPr>
        <w:t>7.</w:t>
        <w:tab/>
      </w:r>
      <w:r>
        <w:t>Configure controller communications and module connection settings.</w:t>
      </w:r>
    </w:p>
    <w:p>
      <w:r>
        <w:t>The project must target the actual intended hardware and firmware combination. Avoid building the migration around an arbitrary controller model and assuming it can be transferred unchanged to the final system.</w:t>
      </w:r>
    </w:p>
    <w:p>
      <w:pPr>
        <w:pStyle w:val="Heading3"/>
      </w:pPr>
      <w:r>
        <w:t>Phase 4: Translate and rebuild logic</w:t>
      </w:r>
    </w:p>
    <w:p>
      <w:pPr>
        <w:tabs>
          <w:tab w:pos="403" w:val="left"/>
        </w:tabs>
        <w:spacing w:after="40" w:line="276" w:lineRule="auto"/>
        <w:ind w:left="403" w:hanging="403"/>
        <w:jc w:val="left"/>
      </w:pPr>
      <w:r>
        <w:rPr>
          <w:color w:val="1A2E4A"/>
        </w:rPr>
        <w:t>1.</w:t>
        <w:tab/>
      </w:r>
      <w:r>
        <w:t>Rebuild the program structure based on the documented execution requirements.</w:t>
      </w:r>
    </w:p>
    <w:p>
      <w:pPr>
        <w:tabs>
          <w:tab w:pos="403" w:val="left"/>
        </w:tabs>
        <w:spacing w:after="40" w:line="276" w:lineRule="auto"/>
        <w:ind w:left="403" w:hanging="403"/>
        <w:jc w:val="left"/>
      </w:pPr>
      <w:r>
        <w:rPr>
          <w:color w:val="1A2E4A"/>
        </w:rPr>
        <w:t>2.</w:t>
        <w:tab/>
      </w:r>
      <w:r>
        <w:t>Translate simple ladder functions while checking instruction-specific behavior.</w:t>
      </w:r>
    </w:p>
    <w:p>
      <w:pPr>
        <w:tabs>
          <w:tab w:pos="403" w:val="left"/>
        </w:tabs>
        <w:spacing w:after="40" w:line="276" w:lineRule="auto"/>
        <w:ind w:left="403" w:hanging="403"/>
        <w:jc w:val="left"/>
      </w:pPr>
      <w:r>
        <w:rPr>
          <w:color w:val="1A2E4A"/>
        </w:rPr>
        <w:t>3.</w:t>
        <w:tab/>
      </w:r>
      <w:r>
        <w:t>Replace legacy data-table references with verified Logix tags.</w:t>
      </w:r>
    </w:p>
    <w:p>
      <w:pPr>
        <w:tabs>
          <w:tab w:pos="403" w:val="left"/>
        </w:tabs>
        <w:spacing w:after="40" w:line="276" w:lineRule="auto"/>
        <w:ind w:left="403" w:hanging="403"/>
        <w:jc w:val="left"/>
      </w:pPr>
      <w:r>
        <w:rPr>
          <w:color w:val="1A2E4A"/>
        </w:rPr>
        <w:t>4.</w:t>
        <w:tab/>
      </w:r>
      <w:r>
        <w:t>Redesign indirect addressing, file operations, and platform-specific instructions.</w:t>
      </w:r>
    </w:p>
    <w:p>
      <w:pPr>
        <w:tabs>
          <w:tab w:pos="403" w:val="left"/>
        </w:tabs>
        <w:spacing w:after="40" w:line="276" w:lineRule="auto"/>
        <w:ind w:left="403" w:hanging="403"/>
        <w:jc w:val="left"/>
      </w:pPr>
      <w:r>
        <w:rPr>
          <w:color w:val="1A2E4A"/>
        </w:rPr>
        <w:t>5.</w:t>
        <w:tab/>
      </w:r>
      <w:r>
        <w:t>Implement and verify timer, counter, latch, reset, and startup behavior.</w:t>
      </w:r>
    </w:p>
    <w:p>
      <w:pPr>
        <w:tabs>
          <w:tab w:pos="403" w:val="left"/>
        </w:tabs>
        <w:spacing w:after="40" w:line="276" w:lineRule="auto"/>
        <w:ind w:left="403" w:hanging="403"/>
        <w:jc w:val="left"/>
      </w:pPr>
      <w:r>
        <w:rPr>
          <w:color w:val="1A2E4A"/>
        </w:rPr>
        <w:t>6.</w:t>
        <w:tab/>
      </w:r>
      <w:r>
        <w:t>Rebuild I/O references and diagnostic logic.</w:t>
      </w:r>
    </w:p>
    <w:p>
      <w:pPr>
        <w:tabs>
          <w:tab w:pos="403" w:val="left"/>
        </w:tabs>
        <w:spacing w:after="40" w:line="276" w:lineRule="auto"/>
        <w:ind w:left="403" w:hanging="403"/>
        <w:jc w:val="left"/>
      </w:pPr>
      <w:r>
        <w:rPr>
          <w:color w:val="1A2E4A"/>
        </w:rPr>
        <w:t>7.</w:t>
        <w:tab/>
      </w:r>
      <w:r>
        <w:t>Adapt communications and external data interfaces.</w:t>
      </w:r>
    </w:p>
    <w:p>
      <w:pPr>
        <w:tabs>
          <w:tab w:pos="403" w:val="left"/>
        </w:tabs>
        <w:spacing w:after="40" w:line="276" w:lineRule="auto"/>
        <w:ind w:left="403" w:hanging="403"/>
        <w:jc w:val="left"/>
      </w:pPr>
      <w:r>
        <w:rPr>
          <w:color w:val="1A2E4A"/>
        </w:rPr>
        <w:t>8.</w:t>
        <w:tab/>
      </w:r>
      <w:r>
        <w:t>Review all alarms, permissives, interlocks, and fault responses.</w:t>
      </w:r>
    </w:p>
    <w:p>
      <w:pPr>
        <w:tabs>
          <w:tab w:pos="403" w:val="left"/>
        </w:tabs>
        <w:spacing w:after="40" w:line="276" w:lineRule="auto"/>
        <w:ind w:left="403" w:hanging="403"/>
        <w:jc w:val="left"/>
      </w:pPr>
      <w:r>
        <w:rPr>
          <w:color w:val="1A2E4A"/>
        </w:rPr>
        <w:t>9.</w:t>
        <w:tab/>
      </w:r>
      <w:r>
        <w:t>Compile and resolve errors and warnings according to their significance.</w:t>
      </w:r>
    </w:p>
    <w:p>
      <w:r>
        <w:t>A successful compile proves that the project passes the compiler's checks. It does not prove that the migrated machine sequence is correct.</w:t>
      </w:r>
    </w:p>
    <w:p>
      <w:pPr>
        <w:pStyle w:val="Heading3"/>
      </w:pPr>
      <w:r>
        <w:t>Phase 5: Verify and validate</w:t>
      </w:r>
    </w:p>
    <w:p>
      <w:pPr>
        <w:tabs>
          <w:tab w:pos="403" w:val="left"/>
        </w:tabs>
        <w:spacing w:after="40" w:line="276" w:lineRule="auto"/>
        <w:ind w:left="403" w:hanging="403"/>
        <w:jc w:val="left"/>
      </w:pPr>
      <w:r>
        <w:rPr>
          <w:color w:val="1A2E4A"/>
        </w:rPr>
        <w:t>1.</w:t>
        <w:tab/>
      </w:r>
      <w:r>
        <w:t>Perform a static review against the migration registers.</w:t>
      </w:r>
    </w:p>
    <w:p>
      <w:pPr>
        <w:tabs>
          <w:tab w:pos="403" w:val="left"/>
        </w:tabs>
        <w:spacing w:after="40" w:line="276" w:lineRule="auto"/>
        <w:ind w:left="403" w:hanging="403"/>
        <w:jc w:val="left"/>
      </w:pPr>
      <w:r>
        <w:rPr>
          <w:color w:val="1A2E4A"/>
        </w:rPr>
        <w:t>2.</w:t>
        <w:tab/>
      </w:r>
      <w:r>
        <w:t>Test logic using a suitable offline test method or supported emulator, where available.</w:t>
      </w:r>
    </w:p>
    <w:p>
      <w:pPr>
        <w:tabs>
          <w:tab w:pos="403" w:val="left"/>
        </w:tabs>
        <w:spacing w:after="40" w:line="276" w:lineRule="auto"/>
        <w:ind w:left="403" w:hanging="403"/>
        <w:jc w:val="left"/>
      </w:pPr>
      <w:r>
        <w:rPr>
          <w:color w:val="1A2E4A"/>
        </w:rPr>
        <w:t>3.</w:t>
        <w:tab/>
      </w:r>
      <w:r>
        <w:t>Test the real target hardware and I/O configuration in a controlled environment.</w:t>
      </w:r>
    </w:p>
    <w:p>
      <w:pPr>
        <w:tabs>
          <w:tab w:pos="403" w:val="left"/>
        </w:tabs>
        <w:spacing w:after="40" w:line="276" w:lineRule="auto"/>
        <w:ind w:left="403" w:hanging="403"/>
        <w:jc w:val="left"/>
      </w:pPr>
      <w:r>
        <w:rPr>
          <w:color w:val="1A2E4A"/>
        </w:rPr>
        <w:t>4.</w:t>
        <w:tab/>
      </w:r>
      <w:r>
        <w:t>Perform factory acceptance testing (FAT) against defined test cases.</w:t>
      </w:r>
    </w:p>
    <w:p>
      <w:pPr>
        <w:tabs>
          <w:tab w:pos="403" w:val="left"/>
        </w:tabs>
        <w:spacing w:after="40" w:line="276" w:lineRule="auto"/>
        <w:ind w:left="403" w:hanging="403"/>
        <w:jc w:val="left"/>
      </w:pPr>
      <w:r>
        <w:rPr>
          <w:color w:val="1A2E4A"/>
        </w:rPr>
        <w:t>5.</w:t>
        <w:tab/>
      </w:r>
      <w:r>
        <w:t>Verify all external interfaces and communication failure responses.</w:t>
      </w:r>
    </w:p>
    <w:p>
      <w:pPr>
        <w:tabs>
          <w:tab w:pos="403" w:val="left"/>
        </w:tabs>
        <w:spacing w:after="40" w:line="276" w:lineRule="auto"/>
        <w:ind w:left="403" w:hanging="403"/>
        <w:jc w:val="left"/>
      </w:pPr>
      <w:r>
        <w:rPr>
          <w:color w:val="1A2E4A"/>
        </w:rPr>
        <w:t>6.</w:t>
        <w:tab/>
      </w:r>
      <w:r>
        <w:t>Test normal operation, faults, resets, restarts, and recovery.</w:t>
      </w:r>
    </w:p>
    <w:p>
      <w:pPr>
        <w:tabs>
          <w:tab w:pos="403" w:val="left"/>
        </w:tabs>
        <w:spacing w:after="40" w:line="276" w:lineRule="auto"/>
        <w:ind w:left="403" w:hanging="403"/>
        <w:jc w:val="left"/>
      </w:pPr>
      <w:r>
        <w:rPr>
          <w:color w:val="1A2E4A"/>
        </w:rPr>
        <w:t>7.</w:t>
        <w:tab/>
      </w:r>
      <w:r>
        <w:t>Complete the required risk assessment and validation of safety-related functions.</w:t>
      </w:r>
    </w:p>
    <w:p>
      <w:pPr>
        <w:tabs>
          <w:tab w:pos="403" w:val="left"/>
        </w:tabs>
        <w:spacing w:after="40" w:line="276" w:lineRule="auto"/>
        <w:ind w:left="403" w:hanging="403"/>
        <w:jc w:val="left"/>
      </w:pPr>
      <w:r>
        <w:rPr>
          <w:color w:val="1A2E4A"/>
        </w:rPr>
        <w:t>8.</w:t>
        <w:tab/>
      </w:r>
      <w:r>
        <w:t>Approve the cutover plan, rollback conditions, and acceptance criteria.</w:t>
      </w:r>
    </w:p>
    <w:p>
      <w:pPr>
        <w:pStyle w:val="Heading3"/>
      </w:pPr>
      <w:r>
        <w:t>Phase 6: Cut over and stabilize</w:t>
      </w:r>
    </w:p>
    <w:p>
      <w:pPr>
        <w:tabs>
          <w:tab w:pos="403" w:val="left"/>
        </w:tabs>
        <w:spacing w:after="40" w:line="276" w:lineRule="auto"/>
        <w:ind w:left="403" w:hanging="403"/>
        <w:jc w:val="left"/>
      </w:pPr>
      <w:r>
        <w:rPr>
          <w:color w:val="1A2E4A"/>
        </w:rPr>
        <w:t>1.</w:t>
        <w:tab/>
      </w:r>
      <w:r>
        <w:t>Back up the final approved Logix project and record its version.</w:t>
      </w:r>
    </w:p>
    <w:p>
      <w:pPr>
        <w:tabs>
          <w:tab w:pos="403" w:val="left"/>
        </w:tabs>
        <w:spacing w:after="40" w:line="276" w:lineRule="auto"/>
        <w:ind w:left="403" w:hanging="403"/>
        <w:jc w:val="left"/>
      </w:pPr>
      <w:r>
        <w:rPr>
          <w:color w:val="1A2E4A"/>
        </w:rPr>
        <w:t>2.</w:t>
        <w:tab/>
      </w:r>
      <w:r>
        <w:t>Confirm the machine is in the required safe state and follow the authorized isolation and commissioning procedures.</w:t>
      </w:r>
    </w:p>
    <w:p>
      <w:pPr>
        <w:tabs>
          <w:tab w:pos="403" w:val="left"/>
        </w:tabs>
        <w:spacing w:after="40" w:line="276" w:lineRule="auto"/>
        <w:ind w:left="403" w:hanging="403"/>
        <w:jc w:val="left"/>
      </w:pPr>
      <w:r>
        <w:rPr>
          <w:color w:val="1A2E4A"/>
        </w:rPr>
        <w:t>3.</w:t>
        <w:tab/>
      </w:r>
      <w:r>
        <w:t>Install and verify the new controller, I/O, and network configuration.</w:t>
      </w:r>
    </w:p>
    <w:p>
      <w:pPr>
        <w:tabs>
          <w:tab w:pos="403" w:val="left"/>
        </w:tabs>
        <w:spacing w:after="40" w:line="276" w:lineRule="auto"/>
        <w:ind w:left="403" w:hanging="403"/>
        <w:jc w:val="left"/>
      </w:pPr>
      <w:r>
        <w:rPr>
          <w:color w:val="1A2E4A"/>
        </w:rPr>
        <w:t>4.</w:t>
        <w:tab/>
      </w:r>
      <w:r>
        <w:t>Conduct point-to-point I/O verification and controlled functional tests.</w:t>
      </w:r>
    </w:p>
    <w:p>
      <w:pPr>
        <w:tabs>
          <w:tab w:pos="403" w:val="left"/>
        </w:tabs>
        <w:spacing w:after="40" w:line="276" w:lineRule="auto"/>
        <w:ind w:left="403" w:hanging="403"/>
        <w:jc w:val="left"/>
      </w:pPr>
      <w:r>
        <w:rPr>
          <w:color w:val="1A2E4A"/>
        </w:rPr>
        <w:t>5.</w:t>
        <w:tab/>
      </w:r>
      <w:r>
        <w:t>Validate HMI/SCADA displays, alarms, counters, recipes, and external handshakes.</w:t>
      </w:r>
    </w:p>
    <w:p>
      <w:pPr>
        <w:tabs>
          <w:tab w:pos="403" w:val="left"/>
        </w:tabs>
        <w:spacing w:after="40" w:line="276" w:lineRule="auto"/>
        <w:ind w:left="403" w:hanging="403"/>
        <w:jc w:val="left"/>
      </w:pPr>
      <w:r>
        <w:rPr>
          <w:color w:val="1A2E4A"/>
        </w:rPr>
        <w:t>6.</w:t>
        <w:tab/>
      </w:r>
      <w:r>
        <w:t>Monitor cycle behavior, faults, scan performance, and communication diagnostics.</w:t>
      </w:r>
    </w:p>
    <w:p>
      <w:pPr>
        <w:tabs>
          <w:tab w:pos="403" w:val="left"/>
        </w:tabs>
        <w:spacing w:after="40" w:line="276" w:lineRule="auto"/>
        <w:ind w:left="403" w:hanging="403"/>
        <w:jc w:val="left"/>
      </w:pPr>
      <w:r>
        <w:rPr>
          <w:color w:val="1A2E4A"/>
        </w:rPr>
        <w:t>7.</w:t>
        <w:tab/>
      </w:r>
      <w:r>
        <w:t>Record deviations and close them through the site's change-control process.</w:t>
      </w:r>
    </w:p>
    <w:p>
      <w:pPr>
        <w:tabs>
          <w:tab w:pos="403" w:val="left"/>
        </w:tabs>
        <w:spacing w:after="40" w:line="276" w:lineRule="auto"/>
        <w:ind w:left="403" w:hanging="403"/>
        <w:jc w:val="left"/>
      </w:pPr>
      <w:r>
        <w:rPr>
          <w:color w:val="1A2E4A"/>
        </w:rPr>
        <w:t>8.</w:t>
        <w:tab/>
      </w:r>
      <w:r>
        <w:t>Retain the previous system's recovery assets until the new system is accepted and the rollback window is formally closed.</w:t>
      </w:r>
    </w:p>
    <w:p>
      <w:pPr>
        <w:pStyle w:val="Heading2"/>
      </w:pPr>
      <w:r>
        <w:t>15. Testing strategy and acceptance criteria</w:t>
      </w:r>
    </w:p>
    <w:p>
      <w:r>
        <w:t>A migration test plan must cover more than whether the motor starts and stops. Each important function needs a defined initial state, stimulus, expected response, and recorded result.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Test category</w:t>
            </w:r>
          </w:p>
        </w:tc>
        <w:tc>
          <w:tcPr>
            <w:tcW w:type="dxa" w:w="3600"/>
            <w:shd w:val="clear" w:color="auto" w:fill="EEF2F7"/>
          </w:tcPr>
          <w:p>
            <w:pPr>
              <w:spacing w:after="0" w:before="0" w:line="240" w:lineRule="auto"/>
              <w:jc w:val="left"/>
            </w:pPr>
            <w:r>
              <w:rPr>
                <w:b/>
                <w:color w:val="1A2E4A"/>
              </w:rPr>
              <w:t>Example test</w:t>
            </w:r>
          </w:p>
        </w:tc>
        <w:tc>
          <w:tcPr>
            <w:tcW w:type="dxa" w:w="3600"/>
            <w:shd w:val="clear" w:color="auto" w:fill="EEF2F7"/>
          </w:tcPr>
          <w:p>
            <w:pPr>
              <w:spacing w:after="0" w:before="0" w:line="240" w:lineRule="auto"/>
              <w:jc w:val="left"/>
            </w:pPr>
            <w:r>
              <w:rPr>
                <w:b/>
                <w:color w:val="1A2E4A"/>
              </w:rPr>
              <w:t>Expected evidence</w:t>
            </w:r>
          </w:p>
        </w:tc>
      </w:tr>
      <w:tr>
        <w:tc>
          <w:tcPr>
            <w:tcW w:type="dxa" w:w="3600"/>
          </w:tcPr>
          <w:p>
            <w:pPr>
              <w:spacing w:after="0" w:before="0" w:line="240" w:lineRule="auto"/>
              <w:jc w:val="left"/>
            </w:pPr>
            <w:r>
              <w:t>I/O</w:t>
            </w:r>
          </w:p>
        </w:tc>
        <w:tc>
          <w:tcPr>
            <w:tcW w:type="dxa" w:w="3600"/>
          </w:tcPr>
          <w:p>
            <w:pPr>
              <w:spacing w:after="0" w:before="0" w:line="240" w:lineRule="auto"/>
              <w:jc w:val="left"/>
            </w:pPr>
            <w:r>
              <w:t>Operate each sensor and verify its corresponding tag</w:t>
            </w:r>
          </w:p>
        </w:tc>
        <w:tc>
          <w:tcPr>
            <w:tcW w:type="dxa" w:w="3600"/>
          </w:tcPr>
          <w:p>
            <w:pPr>
              <w:spacing w:after="0" w:before="0" w:line="240" w:lineRule="auto"/>
              <w:jc w:val="left"/>
            </w:pPr>
            <w:r>
              <w:t>Correct physical channel and logical state</w:t>
            </w:r>
          </w:p>
        </w:tc>
      </w:tr>
      <w:tr>
        <w:tc>
          <w:tcPr>
            <w:tcW w:type="dxa" w:w="3600"/>
          </w:tcPr>
          <w:p>
            <w:pPr>
              <w:spacing w:after="0" w:before="0" w:line="240" w:lineRule="auto"/>
              <w:jc w:val="left"/>
            </w:pPr>
            <w:r>
              <w:t>Normal sequence</w:t>
            </w:r>
          </w:p>
        </w:tc>
        <w:tc>
          <w:tcPr>
            <w:tcW w:type="dxa" w:w="3600"/>
          </w:tcPr>
          <w:p>
            <w:pPr>
              <w:spacing w:after="0" w:before="0" w:line="240" w:lineRule="auto"/>
              <w:jc w:val="left"/>
            </w:pPr>
            <w:r>
              <w:t>Run a representative automatic cycle</w:t>
            </w:r>
          </w:p>
        </w:tc>
        <w:tc>
          <w:tcPr>
            <w:tcW w:type="dxa" w:w="3600"/>
          </w:tcPr>
          <w:p>
            <w:pPr>
              <w:spacing w:after="0" w:before="0" w:line="240" w:lineRule="auto"/>
              <w:jc w:val="left"/>
            </w:pPr>
            <w:r>
              <w:t>Correct order of operations and completion</w:t>
            </w:r>
          </w:p>
        </w:tc>
      </w:tr>
      <w:tr>
        <w:tc>
          <w:tcPr>
            <w:tcW w:type="dxa" w:w="3600"/>
          </w:tcPr>
          <w:p>
            <w:pPr>
              <w:spacing w:after="0" w:before="0" w:line="240" w:lineRule="auto"/>
              <w:jc w:val="left"/>
            </w:pPr>
            <w:r>
              <w:t>Manual mode</w:t>
            </w:r>
          </w:p>
        </w:tc>
        <w:tc>
          <w:tcPr>
            <w:tcW w:type="dxa" w:w="3600"/>
          </w:tcPr>
          <w:p>
            <w:pPr>
              <w:spacing w:after="0" w:before="0" w:line="240" w:lineRule="auto"/>
              <w:jc w:val="left"/>
            </w:pPr>
            <w:r>
              <w:t>Operate authorized manual functions</w:t>
            </w:r>
          </w:p>
        </w:tc>
        <w:tc>
          <w:tcPr>
            <w:tcW w:type="dxa" w:w="3600"/>
          </w:tcPr>
          <w:p>
            <w:pPr>
              <w:spacing w:after="0" w:before="0" w:line="240" w:lineRule="auto"/>
              <w:jc w:val="left"/>
            </w:pPr>
            <w:r>
              <w:t>Correct permissives and mode restrictions</w:t>
            </w:r>
          </w:p>
        </w:tc>
      </w:tr>
      <w:tr>
        <w:tc>
          <w:tcPr>
            <w:tcW w:type="dxa" w:w="3600"/>
          </w:tcPr>
          <w:p>
            <w:pPr>
              <w:spacing w:after="0" w:before="0" w:line="240" w:lineRule="auto"/>
              <w:jc w:val="left"/>
            </w:pPr>
            <w:r>
              <w:t>Interlocks</w:t>
            </w:r>
          </w:p>
        </w:tc>
        <w:tc>
          <w:tcPr>
            <w:tcW w:type="dxa" w:w="3600"/>
          </w:tcPr>
          <w:p>
            <w:pPr>
              <w:spacing w:after="0" w:before="0" w:line="240" w:lineRule="auto"/>
              <w:jc w:val="left"/>
            </w:pPr>
            <w:r>
              <w:t>Remove a required permissive</w:t>
            </w:r>
          </w:p>
        </w:tc>
        <w:tc>
          <w:tcPr>
            <w:tcW w:type="dxa" w:w="3600"/>
          </w:tcPr>
          <w:p>
            <w:pPr>
              <w:spacing w:after="0" w:before="0" w:line="240" w:lineRule="auto"/>
              <w:jc w:val="left"/>
            </w:pPr>
            <w:r>
              <w:t>Operation is inhibited or stopped as specified</w:t>
            </w:r>
          </w:p>
        </w:tc>
      </w:tr>
      <w:tr>
        <w:tc>
          <w:tcPr>
            <w:tcW w:type="dxa" w:w="3600"/>
          </w:tcPr>
          <w:p>
            <w:pPr>
              <w:spacing w:after="0" w:before="0" w:line="240" w:lineRule="auto"/>
              <w:jc w:val="left"/>
            </w:pPr>
            <w:r>
              <w:t>Timer behavior</w:t>
            </w:r>
          </w:p>
        </w:tc>
        <w:tc>
          <w:tcPr>
            <w:tcW w:type="dxa" w:w="3600"/>
          </w:tcPr>
          <w:p>
            <w:pPr>
              <w:spacing w:after="0" w:before="0" w:line="240" w:lineRule="auto"/>
              <w:jc w:val="left"/>
            </w:pPr>
            <w:r>
              <w:t>Exercise each timing condition</w:t>
            </w:r>
          </w:p>
        </w:tc>
        <w:tc>
          <w:tcPr>
            <w:tcW w:type="dxa" w:w="3600"/>
          </w:tcPr>
          <w:p>
            <w:pPr>
              <w:spacing w:after="0" w:before="0" w:line="240" w:lineRule="auto"/>
              <w:jc w:val="left"/>
            </w:pPr>
            <w:r>
              <w:t>Correct delay, completion, and reset behavior</w:t>
            </w:r>
          </w:p>
        </w:tc>
      </w:tr>
      <w:tr>
        <w:tc>
          <w:tcPr>
            <w:tcW w:type="dxa" w:w="3600"/>
          </w:tcPr>
          <w:p>
            <w:pPr>
              <w:spacing w:after="0" w:before="0" w:line="240" w:lineRule="auto"/>
              <w:jc w:val="left"/>
            </w:pPr>
            <w:r>
              <w:t>Counter behavior</w:t>
            </w:r>
          </w:p>
        </w:tc>
        <w:tc>
          <w:tcPr>
            <w:tcW w:type="dxa" w:w="3600"/>
          </w:tcPr>
          <w:p>
            <w:pPr>
              <w:spacing w:after="0" w:before="0" w:line="240" w:lineRule="auto"/>
              <w:jc w:val="left"/>
            </w:pPr>
            <w:r>
              <w:t>Trigger count events and reset conditions</w:t>
            </w:r>
          </w:p>
        </w:tc>
        <w:tc>
          <w:tcPr>
            <w:tcW w:type="dxa" w:w="3600"/>
          </w:tcPr>
          <w:p>
            <w:pPr>
              <w:spacing w:after="0" w:before="0" w:line="240" w:lineRule="auto"/>
              <w:jc w:val="left"/>
            </w:pPr>
            <w:r>
              <w:t>Correct count and threshold response</w:t>
            </w:r>
          </w:p>
        </w:tc>
      </w:tr>
      <w:tr>
        <w:tc>
          <w:tcPr>
            <w:tcW w:type="dxa" w:w="3600"/>
          </w:tcPr>
          <w:p>
            <w:pPr>
              <w:spacing w:after="0" w:before="0" w:line="240" w:lineRule="auto"/>
              <w:jc w:val="left"/>
            </w:pPr>
            <w:r>
              <w:t>Power recovery</w:t>
            </w:r>
          </w:p>
        </w:tc>
        <w:tc>
          <w:tcPr>
            <w:tcW w:type="dxa" w:w="3600"/>
          </w:tcPr>
          <w:p>
            <w:pPr>
              <w:spacing w:after="0" w:before="0" w:line="240" w:lineRule="auto"/>
              <w:jc w:val="left"/>
            </w:pPr>
            <w:r>
              <w:t>Restore power under an approved test procedure</w:t>
            </w:r>
          </w:p>
        </w:tc>
        <w:tc>
          <w:tcPr>
            <w:tcW w:type="dxa" w:w="3600"/>
          </w:tcPr>
          <w:p>
            <w:pPr>
              <w:spacing w:after="0" w:before="0" w:line="240" w:lineRule="auto"/>
              <w:jc w:val="left"/>
            </w:pPr>
            <w:r>
              <w:t>Defined startup state and no unintended motion</w:t>
            </w:r>
          </w:p>
        </w:tc>
      </w:tr>
      <w:tr>
        <w:tc>
          <w:tcPr>
            <w:tcW w:type="dxa" w:w="3600"/>
          </w:tcPr>
          <w:p>
            <w:pPr>
              <w:spacing w:after="0" w:before="0" w:line="240" w:lineRule="auto"/>
              <w:jc w:val="left"/>
            </w:pPr>
            <w:r>
              <w:t>Fault handling</w:t>
            </w:r>
          </w:p>
        </w:tc>
        <w:tc>
          <w:tcPr>
            <w:tcW w:type="dxa" w:w="3600"/>
          </w:tcPr>
          <w:p>
            <w:pPr>
              <w:spacing w:after="0" w:before="0" w:line="240" w:lineRule="auto"/>
              <w:jc w:val="left"/>
            </w:pPr>
            <w:r>
              <w:t>Simulate a supported fault condition</w:t>
            </w:r>
          </w:p>
        </w:tc>
        <w:tc>
          <w:tcPr>
            <w:tcW w:type="dxa" w:w="3600"/>
          </w:tcPr>
          <w:p>
            <w:pPr>
              <w:spacing w:after="0" w:before="0" w:line="240" w:lineRule="auto"/>
              <w:jc w:val="left"/>
            </w:pPr>
            <w:r>
              <w:t>Correct alarm, output response, and recovery behavior</w:t>
            </w:r>
          </w:p>
        </w:tc>
      </w:tr>
      <w:tr>
        <w:tc>
          <w:tcPr>
            <w:tcW w:type="dxa" w:w="3600"/>
          </w:tcPr>
          <w:p>
            <w:pPr>
              <w:spacing w:after="0" w:before="0" w:line="240" w:lineRule="auto"/>
              <w:jc w:val="left"/>
            </w:pPr>
            <w:r>
              <w:t>Communications</w:t>
            </w:r>
          </w:p>
        </w:tc>
        <w:tc>
          <w:tcPr>
            <w:tcW w:type="dxa" w:w="3600"/>
          </w:tcPr>
          <w:p>
            <w:pPr>
              <w:spacing w:after="0" w:before="0" w:line="240" w:lineRule="auto"/>
              <w:jc w:val="left"/>
            </w:pPr>
            <w:r>
              <w:t>Interrupt a test communication link</w:t>
            </w:r>
          </w:p>
        </w:tc>
        <w:tc>
          <w:tcPr>
            <w:tcW w:type="dxa" w:w="3600"/>
          </w:tcPr>
          <w:p>
            <w:pPr>
              <w:spacing w:after="0" w:before="0" w:line="240" w:lineRule="auto"/>
              <w:jc w:val="left"/>
            </w:pPr>
            <w:r>
              <w:t>Defined timeout, fault indication, and recovery</w:t>
            </w:r>
          </w:p>
        </w:tc>
      </w:tr>
      <w:tr>
        <w:tc>
          <w:tcPr>
            <w:tcW w:type="dxa" w:w="3600"/>
          </w:tcPr>
          <w:p>
            <w:pPr>
              <w:spacing w:after="0" w:before="0" w:line="240" w:lineRule="auto"/>
              <w:jc w:val="left"/>
            </w:pPr>
            <w:r>
              <w:t>HMI/SCADA</w:t>
            </w:r>
          </w:p>
        </w:tc>
        <w:tc>
          <w:tcPr>
            <w:tcW w:type="dxa" w:w="3600"/>
          </w:tcPr>
          <w:p>
            <w:pPr>
              <w:spacing w:after="0" w:before="0" w:line="240" w:lineRule="auto"/>
              <w:jc w:val="left"/>
            </w:pPr>
            <w:r>
              <w:t>Read and write approved test values</w:t>
            </w:r>
          </w:p>
        </w:tc>
        <w:tc>
          <w:tcPr>
            <w:tcW w:type="dxa" w:w="3600"/>
          </w:tcPr>
          <w:p>
            <w:pPr>
              <w:spacing w:after="0" w:before="0" w:line="240" w:lineRule="auto"/>
              <w:jc w:val="left"/>
            </w:pPr>
            <w:r>
              <w:t>Correct values, units, access, and updates</w:t>
            </w:r>
          </w:p>
        </w:tc>
      </w:tr>
      <w:tr>
        <w:tc>
          <w:tcPr>
            <w:tcW w:type="dxa" w:w="3600"/>
          </w:tcPr>
          <w:p>
            <w:pPr>
              <w:spacing w:after="0" w:before="0" w:line="240" w:lineRule="auto"/>
              <w:jc w:val="left"/>
            </w:pPr>
            <w:r>
              <w:t>Analog values</w:t>
            </w:r>
          </w:p>
        </w:tc>
        <w:tc>
          <w:tcPr>
            <w:tcW w:type="dxa" w:w="3600"/>
          </w:tcPr>
          <w:p>
            <w:pPr>
              <w:spacing w:after="0" w:before="0" w:line="240" w:lineRule="auto"/>
              <w:jc w:val="left"/>
            </w:pPr>
            <w:r>
              <w:t>Test representative input values across the range</w:t>
            </w:r>
          </w:p>
        </w:tc>
        <w:tc>
          <w:tcPr>
            <w:tcW w:type="dxa" w:w="3600"/>
          </w:tcPr>
          <w:p>
            <w:pPr>
              <w:spacing w:after="0" w:before="0" w:line="240" w:lineRule="auto"/>
              <w:jc w:val="left"/>
            </w:pPr>
            <w:r>
              <w:t>Correct scaling, limits, and fault handling</w:t>
            </w:r>
          </w:p>
        </w:tc>
      </w:tr>
      <w:tr>
        <w:tc>
          <w:tcPr>
            <w:tcW w:type="dxa" w:w="3600"/>
          </w:tcPr>
          <w:p>
            <w:pPr>
              <w:spacing w:after="0" w:before="0" w:line="240" w:lineRule="auto"/>
              <w:jc w:val="left"/>
            </w:pPr>
            <w:r>
              <w:t>Performance</w:t>
            </w:r>
          </w:p>
        </w:tc>
        <w:tc>
          <w:tcPr>
            <w:tcW w:type="dxa" w:w="3600"/>
          </w:tcPr>
          <w:p>
            <w:pPr>
              <w:spacing w:after="0" w:before="0" w:line="240" w:lineRule="auto"/>
              <w:jc w:val="left"/>
            </w:pPr>
            <w:r>
              <w:t>Run representative production cycles</w:t>
            </w:r>
          </w:p>
        </w:tc>
        <w:tc>
          <w:tcPr>
            <w:tcW w:type="dxa" w:w="3600"/>
          </w:tcPr>
          <w:p>
            <w:pPr>
              <w:spacing w:after="0" w:before="0" w:line="240" w:lineRule="auto"/>
              <w:jc w:val="left"/>
            </w:pPr>
            <w:r>
              <w:t>Timing and scan performance meet approved requirements</w:t>
            </w:r>
          </w:p>
        </w:tc>
      </w:tr>
      <w:tr>
        <w:tc>
          <w:tcPr>
            <w:tcW w:type="dxa" w:w="3600"/>
          </w:tcPr>
          <w:p>
            <w:pPr>
              <w:spacing w:after="0" w:before="0" w:line="240" w:lineRule="auto"/>
              <w:jc w:val="left"/>
            </w:pPr>
            <w:r>
              <w:t>Documentation</w:t>
            </w:r>
          </w:p>
        </w:tc>
        <w:tc>
          <w:tcPr>
            <w:tcW w:type="dxa" w:w="3600"/>
          </w:tcPr>
          <w:p>
            <w:pPr>
              <w:spacing w:after="0" w:before="0" w:line="240" w:lineRule="auto"/>
              <w:jc w:val="left"/>
            </w:pPr>
            <w:r>
              <w:t>Compare final logic with the approved migration register</w:t>
            </w:r>
          </w:p>
        </w:tc>
        <w:tc>
          <w:tcPr>
            <w:tcW w:type="dxa" w:w="3600"/>
          </w:tcPr>
          <w:p>
            <w:pPr>
              <w:spacing w:after="0" w:before="0" w:line="240" w:lineRule="auto"/>
              <w:jc w:val="left"/>
            </w:pPr>
            <w:r>
              <w:t>Traceability and controlled final records</w:t>
            </w:r>
          </w:p>
        </w:tc>
      </w:tr>
    </w:tbl>
    <w:p/>
    <w:p>
      <w:r>
        <w:t>Use controlled test conditions and approved methods for any operation that could cause machine movement. Do not bypass guards, safety circuits, or protective devices to simplify software testing.</w:t>
      </w:r>
    </w:p>
    <w:p>
      <w:pPr>
        <w:pStyle w:val="Heading3"/>
      </w:pPr>
      <w:r>
        <w:t>15.1 Defect classification</w:t>
      </w:r>
    </w:p>
    <w:p>
      <w:r>
        <w:t>Migration defects can be grouped by their impact:</w:t>
      </w:r>
    </w:p>
    <w:p>
      <w:pPr>
        <w:pStyle w:val="ListBullet"/>
      </w:pPr>
      <w:r>
        <w:t>Critical: Safety-related behavior is compromised, or an uncontrolled hazardous action is possible.</w:t>
      </w:r>
    </w:p>
    <w:p>
      <w:pPr>
        <w:pStyle w:val="ListBullet"/>
      </w:pPr>
      <w:r>
        <w:t>Major: Required machine sequence, production function, or essential interlock is incorrect.</w:t>
      </w:r>
    </w:p>
    <w:p>
      <w:pPr>
        <w:pStyle w:val="ListBullet"/>
      </w:pPr>
      <w:r>
        <w:t>Moderate: A diagnostic, alarm, display, or noncritical function is incorrect but has a controlled workaround.</w:t>
      </w:r>
    </w:p>
    <w:p>
      <w:pPr>
        <w:pStyle w:val="ListBullet"/>
      </w:pPr>
      <w:r>
        <w:t>Minor: Documentation, naming, or presentation issues with no identified operational impact.</w:t>
      </w:r>
    </w:p>
    <w:p>
      <w:r>
        <w:t>Actual classification and release thresholds must follow the site's engineering, quality, and safety procedures. A defect cannot be declared harmless merely because production can continue.</w:t>
      </w:r>
    </w:p>
    <w:p>
      <w:pPr>
        <w:pStyle w:val="Heading2"/>
      </w:pPr>
      <w:r>
        <w:t>16. Common migration failures and their causes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Failure</w:t>
            </w:r>
          </w:p>
        </w:tc>
        <w:tc>
          <w:tcPr>
            <w:tcW w:type="dxa" w:w="3600"/>
            <w:shd w:val="clear" w:color="auto" w:fill="EEF2F7"/>
          </w:tcPr>
          <w:p>
            <w:pPr>
              <w:spacing w:after="0" w:before="0" w:line="240" w:lineRule="auto"/>
              <w:jc w:val="left"/>
            </w:pPr>
            <w:r>
              <w:rPr>
                <w:b/>
                <w:color w:val="1A2E4A"/>
              </w:rPr>
              <w:t>Likely cause</w:t>
            </w:r>
          </w:p>
        </w:tc>
        <w:tc>
          <w:tcPr>
            <w:tcW w:type="dxa" w:w="3600"/>
            <w:shd w:val="clear" w:color="auto" w:fill="EEF2F7"/>
          </w:tcPr>
          <w:p>
            <w:pPr>
              <w:spacing w:after="0" w:before="0" w:line="240" w:lineRule="auto"/>
              <w:jc w:val="left"/>
            </w:pPr>
            <w:r>
              <w:rPr>
                <w:b/>
                <w:color w:val="1A2E4A"/>
              </w:rPr>
              <w:t>Corrective approach</w:t>
            </w:r>
          </w:p>
        </w:tc>
      </w:tr>
      <w:tr>
        <w:tc>
          <w:tcPr>
            <w:tcW w:type="dxa" w:w="3600"/>
          </w:tcPr>
          <w:p>
            <w:pPr>
              <w:spacing w:after="0" w:before="0" w:line="240" w:lineRule="auto"/>
              <w:jc w:val="left"/>
            </w:pPr>
            <w:r>
              <w:t>Program compiles but machine sequence fails</w:t>
            </w:r>
          </w:p>
        </w:tc>
        <w:tc>
          <w:tcPr>
            <w:tcW w:type="dxa" w:w="3600"/>
          </w:tcPr>
          <w:p>
            <w:pPr>
              <w:spacing w:after="0" w:before="0" w:line="240" w:lineRule="auto"/>
              <w:jc w:val="left"/>
            </w:pPr>
            <w:r>
              <w:t>Logic translation omitted an operating condition</w:t>
            </w:r>
          </w:p>
        </w:tc>
        <w:tc>
          <w:tcPr>
            <w:tcW w:type="dxa" w:w="3600"/>
          </w:tcPr>
          <w:p>
            <w:pPr>
              <w:spacing w:after="0" w:before="0" w:line="240" w:lineRule="auto"/>
              <w:jc w:val="left"/>
            </w:pPr>
            <w:r>
              <w:t>Compare the implementation against the original sequence and acceptance criteria</w:t>
            </w:r>
          </w:p>
        </w:tc>
      </w:tr>
      <w:tr>
        <w:tc>
          <w:tcPr>
            <w:tcW w:type="dxa" w:w="3600"/>
          </w:tcPr>
          <w:p>
            <w:pPr>
              <w:spacing w:after="0" w:before="0" w:line="240" w:lineRule="auto"/>
              <w:jc w:val="left"/>
            </w:pPr>
            <w:r>
              <w:t>HMI displays incorrect values</w:t>
            </w:r>
          </w:p>
        </w:tc>
        <w:tc>
          <w:tcPr>
            <w:tcW w:type="dxa" w:w="3600"/>
          </w:tcPr>
          <w:p>
            <w:pPr>
              <w:spacing w:after="0" w:before="0" w:line="240" w:lineRule="auto"/>
              <w:jc w:val="left"/>
            </w:pPr>
            <w:r>
              <w:t>Legacy address mapping, scaling, or data type was not preserved</w:t>
            </w:r>
          </w:p>
        </w:tc>
        <w:tc>
          <w:tcPr>
            <w:tcW w:type="dxa" w:w="3600"/>
          </w:tcPr>
          <w:p>
            <w:pPr>
              <w:spacing w:after="0" w:before="0" w:line="240" w:lineRule="auto"/>
              <w:jc w:val="left"/>
            </w:pPr>
            <w:r>
              <w:t>Trace each HMI tag to the new PLC tag and verify units and ranges</w:t>
            </w:r>
          </w:p>
        </w:tc>
      </w:tr>
      <w:tr>
        <w:tc>
          <w:tcPr>
            <w:tcW w:type="dxa" w:w="3600"/>
          </w:tcPr>
          <w:p>
            <w:pPr>
              <w:spacing w:after="0" w:before="0" w:line="240" w:lineRule="auto"/>
              <w:jc w:val="left"/>
            </w:pPr>
            <w:r>
              <w:t>Timer finishes too early or too late</w:t>
            </w:r>
          </w:p>
        </w:tc>
        <w:tc>
          <w:tcPr>
            <w:tcW w:type="dxa" w:w="3600"/>
          </w:tcPr>
          <w:p>
            <w:pPr>
              <w:spacing w:after="0" w:before="0" w:line="240" w:lineRule="auto"/>
              <w:jc w:val="left"/>
            </w:pPr>
            <w:r>
              <w:t>Time-base assumptions or execution behavior changed</w:t>
            </w:r>
          </w:p>
        </w:tc>
        <w:tc>
          <w:tcPr>
            <w:tcW w:type="dxa" w:w="3600"/>
          </w:tcPr>
          <w:p>
            <w:pPr>
              <w:spacing w:after="0" w:before="0" w:line="240" w:lineRule="auto"/>
              <w:jc w:val="left"/>
            </w:pPr>
            <w:r>
              <w:t>Verify instruction timing, preset, enable, and reset behavior</w:t>
            </w:r>
          </w:p>
        </w:tc>
      </w:tr>
      <w:tr>
        <w:tc>
          <w:tcPr>
            <w:tcW w:type="dxa" w:w="3600"/>
          </w:tcPr>
          <w:p>
            <w:pPr>
              <w:spacing w:after="0" w:before="0" w:line="240" w:lineRule="auto"/>
              <w:jc w:val="left"/>
            </w:pPr>
            <w:r>
              <w:t>Counter increments unexpectedly</w:t>
            </w:r>
          </w:p>
        </w:tc>
        <w:tc>
          <w:tcPr>
            <w:tcW w:type="dxa" w:w="3600"/>
          </w:tcPr>
          <w:p>
            <w:pPr>
              <w:spacing w:after="0" w:before="0" w:line="240" w:lineRule="auto"/>
              <w:jc w:val="left"/>
            </w:pPr>
            <w:r>
              <w:t>Edge detection or event conditions changed</w:t>
            </w:r>
          </w:p>
        </w:tc>
        <w:tc>
          <w:tcPr>
            <w:tcW w:type="dxa" w:w="3600"/>
          </w:tcPr>
          <w:p>
            <w:pPr>
              <w:spacing w:after="0" w:before="0" w:line="240" w:lineRule="auto"/>
              <w:jc w:val="left"/>
            </w:pPr>
            <w:r>
              <w:t>Test the event source, count conditions, and reset paths</w:t>
            </w:r>
          </w:p>
        </w:tc>
      </w:tr>
      <w:tr>
        <w:tc>
          <w:tcPr>
            <w:tcW w:type="dxa" w:w="3600"/>
          </w:tcPr>
          <w:p>
            <w:pPr>
              <w:spacing w:after="0" w:before="0" w:line="240" w:lineRule="auto"/>
              <w:jc w:val="left"/>
            </w:pPr>
            <w:r>
              <w:t>Output remains commanded after a fault</w:t>
            </w:r>
          </w:p>
        </w:tc>
        <w:tc>
          <w:tcPr>
            <w:tcW w:type="dxa" w:w="3600"/>
          </w:tcPr>
          <w:p>
            <w:pPr>
              <w:spacing w:after="0" w:before="0" w:line="240" w:lineRule="auto"/>
              <w:jc w:val="left"/>
            </w:pPr>
            <w:r>
              <w:t>Latch, reset, or permissive logic was translated incorrectly</w:t>
            </w:r>
          </w:p>
        </w:tc>
        <w:tc>
          <w:tcPr>
            <w:tcW w:type="dxa" w:w="3600"/>
          </w:tcPr>
          <w:p>
            <w:pPr>
              <w:spacing w:after="0" w:before="0" w:line="240" w:lineRule="auto"/>
              <w:jc w:val="left"/>
            </w:pPr>
            <w:r>
              <w:t>Trace every command, latch, unlatch, and fault response</w:t>
            </w:r>
          </w:p>
        </w:tc>
      </w:tr>
      <w:tr>
        <w:tc>
          <w:tcPr>
            <w:tcW w:type="dxa" w:w="3600"/>
          </w:tcPr>
          <w:p>
            <w:pPr>
              <w:spacing w:after="0" w:before="0" w:line="240" w:lineRule="auto"/>
              <w:jc w:val="left"/>
            </w:pPr>
            <w:r>
              <w:t>Machine does not resume correctly after restart</w:t>
            </w:r>
          </w:p>
        </w:tc>
        <w:tc>
          <w:tcPr>
            <w:tcW w:type="dxa" w:w="3600"/>
          </w:tcPr>
          <w:p>
            <w:pPr>
              <w:spacing w:after="0" w:before="0" w:line="240" w:lineRule="auto"/>
              <w:jc w:val="left"/>
            </w:pPr>
            <w:r>
              <w:t>Initialization and retained state were not designed</w:t>
            </w:r>
          </w:p>
        </w:tc>
        <w:tc>
          <w:tcPr>
            <w:tcW w:type="dxa" w:w="3600"/>
          </w:tcPr>
          <w:p>
            <w:pPr>
              <w:spacing w:after="0" w:before="0" w:line="240" w:lineRule="auto"/>
              <w:jc w:val="left"/>
            </w:pPr>
            <w:r>
              <w:t>Define and test the required power-up and recovery states</w:t>
            </w:r>
          </w:p>
        </w:tc>
      </w:tr>
      <w:tr>
        <w:tc>
          <w:tcPr>
            <w:tcW w:type="dxa" w:w="3600"/>
          </w:tcPr>
          <w:p>
            <w:pPr>
              <w:spacing w:after="0" w:before="0" w:line="240" w:lineRule="auto"/>
              <w:jc w:val="left"/>
            </w:pPr>
            <w:r>
              <w:t>PLC-to-PLC exchange fails</w:t>
            </w:r>
          </w:p>
        </w:tc>
        <w:tc>
          <w:tcPr>
            <w:tcW w:type="dxa" w:w="3600"/>
          </w:tcPr>
          <w:p>
            <w:pPr>
              <w:spacing w:after="0" w:before="0" w:line="240" w:lineRule="auto"/>
              <w:jc w:val="left"/>
            </w:pPr>
            <w:r>
              <w:t>Message path, data layout, protocol, or handshake changed</w:t>
            </w:r>
          </w:p>
        </w:tc>
        <w:tc>
          <w:tcPr>
            <w:tcW w:type="dxa" w:w="3600"/>
          </w:tcPr>
          <w:p>
            <w:pPr>
              <w:spacing w:after="0" w:before="0" w:line="240" w:lineRule="auto"/>
              <w:jc w:val="left"/>
            </w:pPr>
            <w:r>
              <w:t>Validate the full communication contract</w:t>
            </w:r>
          </w:p>
        </w:tc>
      </w:tr>
      <w:tr>
        <w:tc>
          <w:tcPr>
            <w:tcW w:type="dxa" w:w="3600"/>
          </w:tcPr>
          <w:p>
            <w:pPr>
              <w:spacing w:after="0" w:before="0" w:line="240" w:lineRule="auto"/>
              <w:jc w:val="left"/>
            </w:pPr>
            <w:r>
              <w:t>Intermittent sequence faults appear</w:t>
            </w:r>
          </w:p>
        </w:tc>
        <w:tc>
          <w:tcPr>
            <w:tcW w:type="dxa" w:w="3600"/>
          </w:tcPr>
          <w:p>
            <w:pPr>
              <w:spacing w:after="0" w:before="0" w:line="240" w:lineRule="auto"/>
              <w:jc w:val="left"/>
            </w:pPr>
            <w:r>
              <w:t>Task scheduling, pulse timing, or asynchronous data exchange changed</w:t>
            </w:r>
          </w:p>
        </w:tc>
        <w:tc>
          <w:tcPr>
            <w:tcW w:type="dxa" w:w="3600"/>
          </w:tcPr>
          <w:p>
            <w:pPr>
              <w:spacing w:after="0" w:before="0" w:line="240" w:lineRule="auto"/>
              <w:jc w:val="left"/>
            </w:pPr>
            <w:r>
              <w:t>Test execution timing and synchronization under realistic conditions</w:t>
            </w:r>
          </w:p>
        </w:tc>
      </w:tr>
      <w:tr>
        <w:tc>
          <w:tcPr>
            <w:tcW w:type="dxa" w:w="3600"/>
          </w:tcPr>
          <w:p>
            <w:pPr>
              <w:spacing w:after="0" w:before="0" w:line="240" w:lineRule="auto"/>
              <w:jc w:val="left"/>
            </w:pPr>
            <w:r>
              <w:t>Analog values are wrong</w:t>
            </w:r>
          </w:p>
        </w:tc>
        <w:tc>
          <w:tcPr>
            <w:tcW w:type="dxa" w:w="3600"/>
          </w:tcPr>
          <w:p>
            <w:pPr>
              <w:spacing w:after="0" w:before="0" w:line="240" w:lineRule="auto"/>
              <w:jc w:val="left"/>
            </w:pPr>
            <w:r>
              <w:t>Channel configuration or scaling assumptions differ</w:t>
            </w:r>
          </w:p>
        </w:tc>
        <w:tc>
          <w:tcPr>
            <w:tcW w:type="dxa" w:w="3600"/>
          </w:tcPr>
          <w:p>
            <w:pPr>
              <w:spacing w:after="0" w:before="0" w:line="240" w:lineRule="auto"/>
              <w:jc w:val="left"/>
            </w:pPr>
            <w:r>
              <w:t>Validate raw data, engineering-unit conversion, and fault states</w:t>
            </w:r>
          </w:p>
        </w:tc>
      </w:tr>
      <w:tr>
        <w:tc>
          <w:tcPr>
            <w:tcW w:type="dxa" w:w="3600"/>
          </w:tcPr>
          <w:p>
            <w:pPr>
              <w:spacing w:after="0" w:before="0" w:line="240" w:lineRule="auto"/>
              <w:jc w:val="left"/>
            </w:pPr>
            <w:r>
              <w:t>A special instruction has no equivalent</w:t>
            </w:r>
          </w:p>
        </w:tc>
        <w:tc>
          <w:tcPr>
            <w:tcW w:type="dxa" w:w="3600"/>
          </w:tcPr>
          <w:p>
            <w:pPr>
              <w:spacing w:after="0" w:before="0" w:line="240" w:lineRule="auto"/>
              <w:jc w:val="left"/>
            </w:pPr>
            <w:r>
              <w:t>The source feature is platform-specific</w:t>
            </w:r>
          </w:p>
        </w:tc>
        <w:tc>
          <w:tcPr>
            <w:tcW w:type="dxa" w:w="3600"/>
          </w:tcPr>
          <w:p>
            <w:pPr>
              <w:spacing w:after="0" w:before="0" w:line="240" w:lineRule="auto"/>
              <w:jc w:val="left"/>
            </w:pPr>
            <w:r>
              <w:t>Design a supported replacement and test its behavior</w:t>
            </w:r>
          </w:p>
        </w:tc>
      </w:tr>
      <w:tr>
        <w:tc>
          <w:tcPr>
            <w:tcW w:type="dxa" w:w="3600"/>
          </w:tcPr>
          <w:p>
            <w:pPr>
              <w:spacing w:after="0" w:before="0" w:line="240" w:lineRule="auto"/>
              <w:jc w:val="left"/>
            </w:pPr>
            <w:r>
              <w:t>Fault diagnostics become less useful</w:t>
            </w:r>
          </w:p>
        </w:tc>
        <w:tc>
          <w:tcPr>
            <w:tcW w:type="dxa" w:w="3600"/>
          </w:tcPr>
          <w:p>
            <w:pPr>
              <w:spacing w:after="0" w:before="0" w:line="240" w:lineRule="auto"/>
              <w:jc w:val="left"/>
            </w:pPr>
            <w:r>
              <w:t>Processor-status references or diagnostic logic were copied incorrectly</w:t>
            </w:r>
          </w:p>
        </w:tc>
        <w:tc>
          <w:tcPr>
            <w:tcW w:type="dxa" w:w="3600"/>
          </w:tcPr>
          <w:p>
            <w:pPr>
              <w:spacing w:after="0" w:before="0" w:line="240" w:lineRule="auto"/>
              <w:jc w:val="left"/>
            </w:pPr>
            <w:r>
              <w:t>Rebuild diagnostics around supported Logix and module status information</w:t>
            </w:r>
          </w:p>
        </w:tc>
      </w:tr>
      <w:tr>
        <w:tc>
          <w:tcPr>
            <w:tcW w:type="dxa" w:w="3600"/>
          </w:tcPr>
          <w:p>
            <w:pPr>
              <w:spacing w:after="0" w:before="0" w:line="240" w:lineRule="auto"/>
              <w:jc w:val="left"/>
            </w:pPr>
            <w:r>
              <w:t>A rollback cannot be completed quickly</w:t>
            </w:r>
          </w:p>
        </w:tc>
        <w:tc>
          <w:tcPr>
            <w:tcW w:type="dxa" w:w="3600"/>
          </w:tcPr>
          <w:p>
            <w:pPr>
              <w:spacing w:after="0" w:before="0" w:line="240" w:lineRule="auto"/>
              <w:jc w:val="left"/>
            </w:pPr>
            <w:r>
              <w:t>Backup, wiring records, or cutover prerequisites were incomplete</w:t>
            </w:r>
          </w:p>
        </w:tc>
        <w:tc>
          <w:tcPr>
            <w:tcW w:type="dxa" w:w="3600"/>
          </w:tcPr>
          <w:p>
            <w:pPr>
              <w:spacing w:after="0" w:before="0" w:line="240" w:lineRule="auto"/>
              <w:jc w:val="left"/>
            </w:pPr>
            <w:r>
              <w:t>Prepare and rehearse a documented rollback plan before the change</w:t>
            </w:r>
          </w:p>
        </w:tc>
      </w:tr>
    </w:tbl>
    <w:p/>
    <w:p>
      <w:pPr>
        <w:pStyle w:val="Heading2"/>
      </w:pPr>
      <w:r>
        <w:t>17. Practical maintenance example</w:t>
      </w:r>
    </w:p>
    <w:p>
      <w:r>
        <w:t>Consider an older machine controlled by a MicroLogix PLC. The sequence includes a start pushbutton, clamp sensor, clamp solenoid, pressure threshold, timer, part counter, and an HMI screen.</w:t>
      </w:r>
    </w:p>
    <w:p>
      <w:r>
        <w:t>The legacy program uses binary bits for cycle states, integer registers for count values, a floating-point register for a pressure reference, and a timer file for a clamp delay.</w:t>
      </w:r>
    </w:p>
    <w:p>
      <w:r>
        <w:t>A suitable migration process would be:</w:t>
      </w:r>
    </w:p>
    <w:p>
      <w:pPr>
        <w:tabs>
          <w:tab w:pos="403" w:val="left"/>
        </w:tabs>
        <w:spacing w:after="40" w:line="276" w:lineRule="auto"/>
        <w:ind w:left="403" w:hanging="403"/>
        <w:jc w:val="left"/>
      </w:pPr>
      <w:r>
        <w:rPr>
          <w:color w:val="1A2E4A"/>
        </w:rPr>
        <w:t>1.</w:t>
        <w:tab/>
      </w:r>
      <w:r>
        <w:t>Trace every use of the original cycle-state bits and determine which are commands, feedback states, permissives, or fault flags.</w:t>
      </w:r>
    </w:p>
    <w:p>
      <w:pPr>
        <w:tabs>
          <w:tab w:pos="403" w:val="left"/>
        </w:tabs>
        <w:spacing w:after="40" w:line="276" w:lineRule="auto"/>
        <w:ind w:left="403" w:hanging="403"/>
        <w:jc w:val="left"/>
      </w:pPr>
      <w:r>
        <w:rPr>
          <w:color w:val="1A2E4A"/>
        </w:rPr>
        <w:t>2.</w:t>
        <w:tab/>
      </w:r>
      <w:r>
        <w:t>Map each physical input and output to the correct CompactLogix module and channel.</w:t>
      </w:r>
    </w:p>
    <w:p>
      <w:pPr>
        <w:tabs>
          <w:tab w:pos="403" w:val="left"/>
        </w:tabs>
        <w:spacing w:after="40" w:line="276" w:lineRule="auto"/>
        <w:ind w:left="403" w:hanging="403"/>
        <w:jc w:val="left"/>
      </w:pPr>
      <w:r>
        <w:rPr>
          <w:color w:val="1A2E4A"/>
        </w:rPr>
        <w:t>3.</w:t>
        <w:tab/>
      </w:r>
      <w:r>
        <w:t>Create descriptive tags for the cycle state, clamp command, sensor feedback, pressure reference, timer, and production count.</w:t>
      </w:r>
    </w:p>
    <w:p>
      <w:pPr>
        <w:tabs>
          <w:tab w:pos="403" w:val="left"/>
        </w:tabs>
        <w:spacing w:after="40" w:line="276" w:lineRule="auto"/>
        <w:ind w:left="403" w:hanging="403"/>
        <w:jc w:val="left"/>
      </w:pPr>
      <w:r>
        <w:rPr>
          <w:color w:val="1A2E4A"/>
        </w:rPr>
        <w:t>4.</w:t>
        <w:tab/>
      </w:r>
      <w:r>
        <w:t>Rebuild the sequence using the appropriate Logix routines and execution model.</w:t>
      </w:r>
    </w:p>
    <w:p>
      <w:pPr>
        <w:tabs>
          <w:tab w:pos="403" w:val="left"/>
        </w:tabs>
        <w:spacing w:after="40" w:line="276" w:lineRule="auto"/>
        <w:ind w:left="403" w:hanging="403"/>
        <w:jc w:val="left"/>
      </w:pPr>
      <w:r>
        <w:rPr>
          <w:color w:val="1A2E4A"/>
        </w:rPr>
        <w:t>5.</w:t>
        <w:tab/>
      </w:r>
      <w:r>
        <w:t>Verify pressure scaling, timer behavior, count limits, and startup initialization.</w:t>
      </w:r>
    </w:p>
    <w:p>
      <w:pPr>
        <w:tabs>
          <w:tab w:pos="403" w:val="left"/>
        </w:tabs>
        <w:spacing w:after="40" w:line="276" w:lineRule="auto"/>
        <w:ind w:left="403" w:hanging="403"/>
        <w:jc w:val="left"/>
      </w:pPr>
      <w:r>
        <w:rPr>
          <w:color w:val="1A2E4A"/>
        </w:rPr>
        <w:t>6.</w:t>
        <w:tab/>
      </w:r>
      <w:r>
        <w:t>Update the HMI and any external reporting interface to use the replacement tags.</w:t>
      </w:r>
    </w:p>
    <w:p>
      <w:pPr>
        <w:tabs>
          <w:tab w:pos="403" w:val="left"/>
        </w:tabs>
        <w:spacing w:after="40" w:line="276" w:lineRule="auto"/>
        <w:ind w:left="403" w:hanging="403"/>
        <w:jc w:val="left"/>
      </w:pPr>
      <w:r>
        <w:rPr>
          <w:color w:val="1A2E4A"/>
        </w:rPr>
        <w:t>7.</w:t>
        <w:tab/>
      </w:r>
      <w:r>
        <w:t>Test the normal cycle, sensor failures, timeouts, reset behavior, communication faults, and recovery conditions.</w:t>
      </w:r>
    </w:p>
    <w:p>
      <w:pPr>
        <w:tabs>
          <w:tab w:pos="403" w:val="left"/>
        </w:tabs>
        <w:spacing w:after="40" w:line="276" w:lineRule="auto"/>
        <w:ind w:left="403" w:hanging="403"/>
        <w:jc w:val="left"/>
      </w:pPr>
      <w:r>
        <w:rPr>
          <w:color w:val="1A2E4A"/>
        </w:rPr>
        <w:t>8.</w:t>
        <w:tab/>
      </w:r>
      <w:r>
        <w:t>Document the approved project version, test evidence, outstanding defects, and rollback arrangements.</w:t>
      </w:r>
    </w:p>
    <w:p>
      <w:r>
        <w:t>The objective is not to make the new ladder look identical to the old ladder. The objective is to make the new implementation understandable, maintainable, and demonstrably equivalent in required behavior, while using the capabilities and constraints of the target platform appropriately.</w:t>
      </w:r>
    </w:p>
    <w:p>
      <w:pPr>
        <w:pStyle w:val="Heading2"/>
      </w:pPr>
      <w:r>
        <w:t>18. Migration documentation checklist</w:t>
      </w:r>
    </w:p>
    <w:p>
      <w:r>
        <w:t>Maintain the following records for a controlled industrial migration:</w:t>
      </w:r>
    </w:p>
    <w:p>
      <w:pPr>
        <w:pStyle w:val="ListBullet"/>
      </w:pPr>
      <w:r>
        <w:t>Original project backup and version information.</w:t>
      </w:r>
    </w:p>
    <w:p>
      <w:pPr>
        <w:pStyle w:val="ListBullet"/>
      </w:pPr>
      <w:r>
        <w:t>Source and target controller model and firmware records.</w:t>
      </w:r>
    </w:p>
    <w:p>
      <w:pPr>
        <w:pStyle w:val="ListBullet"/>
      </w:pPr>
      <w:r>
        <w:t>Program-file and routine cross-reference.</w:t>
      </w:r>
    </w:p>
    <w:p>
      <w:pPr>
        <w:pStyle w:val="ListBullet"/>
      </w:pPr>
      <w:r>
        <w:t>Legacy address-to-tag mapping register.</w:t>
      </w:r>
    </w:p>
    <w:p>
      <w:pPr>
        <w:pStyle w:val="ListBullet"/>
      </w:pPr>
      <w:r>
        <w:t>Physical I/O mapping and point-to-point test results.</w:t>
      </w:r>
    </w:p>
    <w:p>
      <w:pPr>
        <w:pStyle w:val="ListBullet"/>
      </w:pPr>
      <w:r>
        <w:t>Timer, counter, latch, and initialization behavior register.</w:t>
      </w:r>
    </w:p>
    <w:p>
      <w:pPr>
        <w:pStyle w:val="ListBullet"/>
      </w:pPr>
      <w:r>
        <w:t>Special-instruction and platform-dependent-function review.</w:t>
      </w:r>
    </w:p>
    <w:p>
      <w:pPr>
        <w:pStyle w:val="ListBullet"/>
      </w:pPr>
      <w:r>
        <w:t>HMI/SCADA and external communications mapping.</w:t>
      </w:r>
    </w:p>
    <w:p>
      <w:pPr>
        <w:pStyle w:val="ListBullet"/>
      </w:pPr>
      <w:r>
        <w:t>Safety-related interface review and required validation records.</w:t>
      </w:r>
    </w:p>
    <w:p>
      <w:pPr>
        <w:pStyle w:val="ListBullet"/>
      </w:pPr>
      <w:r>
        <w:t>Compilation and static-review results.</w:t>
      </w:r>
    </w:p>
    <w:p>
      <w:pPr>
        <w:pStyle w:val="ListBullet"/>
      </w:pPr>
      <w:r>
        <w:t>FAT and controlled commissioning test results.</w:t>
      </w:r>
    </w:p>
    <w:p>
      <w:pPr>
        <w:pStyle w:val="ListBullet"/>
      </w:pPr>
      <w:r>
        <w:t>Approved cutover and rollback procedure.</w:t>
      </w:r>
    </w:p>
    <w:p>
      <w:pPr>
        <w:pStyle w:val="ListBullet"/>
      </w:pPr>
      <w:r>
        <w:t>Final project backup, change history, and as-built documentation.</w:t>
      </w:r>
    </w:p>
    <w:p>
      <w:r>
        <w:t>These records turn the migration from an individual engineer's memory exercise into a maintainable system that another engineer can troubleshoot years later.</w:t>
      </w:r>
    </w:p>
    <w:p>
      <w:pPr>
        <w:pStyle w:val="Heading2"/>
      </w:pPr>
      <w:r>
        <w:t>19. Interview questions and key answers</w:t>
      </w:r>
    </w:p>
    <w:p>
      <w:r>
        <w:t>1\. Can an RSLogix 500 project simply be opened in Studio 5000?</w:t>
      </w:r>
    </w:p>
    <w:p>
      <w:r>
        <w:t>Generally, no. MicroLogix and CompactLogix use different project and execution architectures. The application usually requires rebuilding or translating the logic, data structures, I/O mapping, and communications.</w:t>
      </w:r>
    </w:p>
    <w:p>
      <w:r>
        <w:t>2\. What is the main difference between file-based addressing and tag-based programming?</w:t>
      </w:r>
    </w:p>
    <w:p>
      <w:r>
        <w:t xml:space="preserve">RSLogix 500 commonly references values through numbered data files, such as </w:t>
      </w:r>
      <w:r>
        <w:rPr>
          <w:rFonts w:ascii="Consolas" w:hAnsi="Consolas"/>
          <w:color w:val="333333"/>
          <w:sz w:val="19"/>
          <w:shd w:val="clear" w:color="auto" w:fill="EFEFEF"/>
        </w:rPr>
        <w:t>N7:0</w:t>
      </w:r>
      <w:r>
        <w:t xml:space="preserve">. Logix Designer uses named, typed tags such as </w:t>
      </w:r>
      <w:r>
        <w:rPr>
          <w:rFonts w:ascii="Consolas" w:hAnsi="Consolas"/>
          <w:color w:val="333333"/>
          <w:sz w:val="19"/>
          <w:shd w:val="clear" w:color="auto" w:fill="EFEFEF"/>
        </w:rPr>
        <w:t>PartCount</w:t>
      </w:r>
      <w:r>
        <w:t>. Migration requires mapping each legacy reference to its intended function and a suitable new data type.</w:t>
      </w:r>
    </w:p>
    <w:p>
      <w:r>
        <w:t>3\. Why can apparently equivalent ladder instructions behave differently?</w:t>
      </w:r>
    </w:p>
    <w:p>
      <w:r>
        <w:t>Instruction operands, data types, timing, execution order, and platform-specific implementation may differ. Each critical instruction must be checked against the target platform's documentation and verified through testing.</w:t>
      </w:r>
    </w:p>
    <w:p>
      <w:r>
        <w:t>4\. What is the biggest risk in data-table migration?</w:t>
      </w:r>
    </w:p>
    <w:p>
      <w:r>
        <w:t>Losing the meaning or usage of an address. The same value might be used by ladder logic, an HMI, a message instruction, and an external reporting application. Mapping must account for all consumers and writers.</w:t>
      </w:r>
    </w:p>
    <w:p>
      <w:r>
        <w:t>5\. Why is a successful compile insufficient?</w:t>
      </w:r>
    </w:p>
    <w:p>
      <w:r>
        <w:t>Compilation verifies software consistency against compiler rules. It does not prove correct physical I/O mapping, machine sequence, timing, communications, interlocks, or recovery behavior.</w:t>
      </w:r>
    </w:p>
    <w:p>
      <w:r>
        <w:t>6\. What should be tested before cutover?</w:t>
      </w:r>
    </w:p>
    <w:p>
      <w:r>
        <w:t>I/O, normal and abnormal sequences, timers, counters, startup behavior, HMI/SCADA, communication failures, diagnostic handling, performance, and all required safety-related functions.</w:t>
      </w:r>
    </w:p>
    <w:p>
      <w:r>
        <w:t>7\. What is the purpose of a rollback plan?</w:t>
      </w:r>
    </w:p>
    <w:p>
      <w:r>
        <w:t>It provides a controlled recovery route if the replacement system fails its acceptance criteria. The plan must address the previous controller program, hardware and wiring arrangements, restoration conditions, and authorization requirements.</w:t>
      </w:r>
    </w:p>
    <w:p>
      <w:r>
        <w:t>8\. How should a maintenance engineer approach an obsolete PLC migration?</w:t>
      </w:r>
    </w:p>
    <w:p>
      <w:r>
        <w:t>First understand the installed system and its dependencies. Then define the required behavior, map the hardware and data, rebuild the software, validate the interfaces, test the complete machine, and preserve the approved documentation and recovery assets.</w:t>
      </w:r>
    </w:p>
    <w:p>
      <w:pPr>
        <w:pStyle w:val="Heading2"/>
      </w:pPr>
      <w:r>
        <w:t>20. Core takeaway</w:t>
      </w:r>
    </w:p>
    <w:p>
      <w:r>
        <w:t>RSLogix 500 to Studio 5000 migration is a control-system reimplementation and validation task, not a file-format conversion exercise. The most important work is tracing legacy behavior, mapping data correctly, adapting program execution, preserving external interfaces, identifying unsupported features, and proving the replacement system works under normal and fault conditions.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02_PLAN_WISE_2026\02_INDUSTRY3_0\24_Obsolescence\07_Examples\02_MicroLogix_to_Compact\03_Migration - Migration: Convert, test, cut over</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MicroLogix to CompactLogix Software Migration: RSLogix 500 to Studio 5000</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