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Recovery: Software Installation</w:t>
      </w:r>
    </w:p>
    <w:p>
      <w:pPr>
        <w:pStyle w:val="Heading2"/>
      </w:pPr>
      <w:r>
        <w:t>1. Purpose and Scope</w:t>
      </w:r>
    </w:p>
    <w:p>
      <w:r>
        <w:t>Software installation in industrial automation is the controlled process of installing the engineering tools, runtime environments, device drivers, communication components, libraries, licenses, and supporting applications required to configure, program, diagnose, maintain, and recover an industrial machine.</w:t>
      </w:r>
    </w:p>
    <w:p>
      <w:r>
        <w:t>In a recovery situation, software installation may be necessary because:</w:t>
      </w:r>
    </w:p>
    <w:p>
      <w:pPr>
        <w:pStyle w:val="ListBullet"/>
      </w:pPr>
      <w:r>
        <w:t>A maintenance PC or engineering workstation has failed.</w:t>
      </w:r>
    </w:p>
    <w:p>
      <w:pPr>
        <w:pStyle w:val="ListBullet"/>
      </w:pPr>
      <w:r>
        <w:t>A replacement industrial PC has been installed.</w:t>
      </w:r>
    </w:p>
    <w:p>
      <w:pPr>
        <w:pStyle w:val="ListBullet"/>
      </w:pPr>
      <w:r>
        <w:t>The original engineering software has been corrupted.</w:t>
      </w:r>
    </w:p>
    <w:p>
      <w:pPr>
        <w:pStyle w:val="ListBullet"/>
      </w:pPr>
      <w:r>
        <w:t>An operating system has been reinstalled.</w:t>
      </w:r>
    </w:p>
    <w:p>
      <w:pPr>
        <w:pStyle w:val="ListBullet"/>
      </w:pPr>
      <w:r>
        <w:t>A required software package is missing.</w:t>
      </w:r>
    </w:p>
    <w:p>
      <w:pPr>
        <w:pStyle w:val="ListBullet"/>
      </w:pPr>
      <w:r>
        <w:t>A software version must be restored to match an existing machine.</w:t>
      </w:r>
    </w:p>
    <w:p>
      <w:pPr>
        <w:pStyle w:val="ListBullet"/>
      </w:pPr>
      <w:r>
        <w:t>A vendor has replaced or discontinued a software package.</w:t>
      </w:r>
    </w:p>
    <w:p>
      <w:pPr>
        <w:pStyle w:val="ListBullet"/>
      </w:pPr>
      <w:r>
        <w:t>A backup workstation must be prepared for disaster recovery.</w:t>
      </w:r>
    </w:p>
    <w:p>
      <w:r>
        <w:t>The objective is not merely to install software that opens successfully. The objective is to recreate a known, compatible, licensed, secure, and documented engineering environment that can communicate with the machine and support the required recovery operations.</w:t>
      </w:r>
    </w:p>
    <w:p>
      <w:r>
        <w:t>For example, installing a PLC engineering suite on a replacement maintenance PC does not guarantee that the PC can open the original project, connect to the controller, access the required libraries, or download the approved program. The engineering environment may also require specific drivers, service packs, runtime components, and license entitlements.</w:t>
      </w:r>
    </w:p>
    <w:p>
      <w:pPr>
        <w:pStyle w:val="Heading2"/>
      </w:pPr>
      <w:r>
        <w:t>2. Software Installation vs. Related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Software installation</w:t>
            </w:r>
          </w:p>
        </w:tc>
        <w:tc>
          <w:tcPr>
            <w:tcW w:type="dxa" w:w="3600"/>
          </w:tcPr>
          <w:p>
            <w:pPr>
              <w:spacing w:after="0" w:before="0" w:line="240" w:lineRule="auto"/>
              <w:jc w:val="left"/>
            </w:pPr>
            <w:r>
              <w:t>Installs the required software components</w:t>
            </w:r>
          </w:p>
        </w:tc>
        <w:tc>
          <w:tcPr>
            <w:tcW w:type="dxa" w:w="3600"/>
          </w:tcPr>
          <w:p>
            <w:pPr>
              <w:spacing w:after="0" w:before="0" w:line="240" w:lineRule="auto"/>
              <w:jc w:val="left"/>
            </w:pPr>
            <w:r>
              <w:t>Installing a PLC programming suite</w:t>
            </w:r>
          </w:p>
        </w:tc>
      </w:tr>
      <w:tr>
        <w:tc>
          <w:tcPr>
            <w:tcW w:type="dxa" w:w="3600"/>
          </w:tcPr>
          <w:p>
            <w:pPr>
              <w:spacing w:after="0" w:before="0" w:line="240" w:lineRule="auto"/>
              <w:jc w:val="left"/>
            </w:pPr>
            <w:r>
              <w:t>Software configuration</w:t>
            </w:r>
          </w:p>
        </w:tc>
        <w:tc>
          <w:tcPr>
            <w:tcW w:type="dxa" w:w="3600"/>
          </w:tcPr>
          <w:p>
            <w:pPr>
              <w:spacing w:after="0" w:before="0" w:line="240" w:lineRule="auto"/>
              <w:jc w:val="left"/>
            </w:pPr>
            <w:r>
              <w:t>Sets application and system options</w:t>
            </w:r>
          </w:p>
        </w:tc>
        <w:tc>
          <w:tcPr>
            <w:tcW w:type="dxa" w:w="3600"/>
          </w:tcPr>
          <w:p>
            <w:pPr>
              <w:spacing w:after="0" w:before="0" w:line="240" w:lineRule="auto"/>
              <w:jc w:val="left"/>
            </w:pPr>
            <w:r>
              <w:t>Configuring a communication interface</w:t>
            </w:r>
          </w:p>
        </w:tc>
      </w:tr>
      <w:tr>
        <w:tc>
          <w:tcPr>
            <w:tcW w:type="dxa" w:w="3600"/>
          </w:tcPr>
          <w:p>
            <w:pPr>
              <w:spacing w:after="0" w:before="0" w:line="240" w:lineRule="auto"/>
              <w:jc w:val="left"/>
            </w:pPr>
            <w:r>
              <w:t>License activation</w:t>
            </w:r>
          </w:p>
        </w:tc>
        <w:tc>
          <w:tcPr>
            <w:tcW w:type="dxa" w:w="3600"/>
          </w:tcPr>
          <w:p>
            <w:pPr>
              <w:spacing w:after="0" w:before="0" w:line="240" w:lineRule="auto"/>
              <w:jc w:val="left"/>
            </w:pPr>
            <w:r>
              <w:t>Enables licensed functionality</w:t>
            </w:r>
          </w:p>
        </w:tc>
        <w:tc>
          <w:tcPr>
            <w:tcW w:type="dxa" w:w="3600"/>
          </w:tcPr>
          <w:p>
            <w:pPr>
              <w:spacing w:after="0" w:before="0" w:line="240" w:lineRule="auto"/>
              <w:jc w:val="left"/>
            </w:pPr>
            <w:r>
              <w:t>Activating an engineering tool license</w:t>
            </w:r>
          </w:p>
        </w:tc>
      </w:tr>
      <w:tr>
        <w:tc>
          <w:tcPr>
            <w:tcW w:type="dxa" w:w="3600"/>
          </w:tcPr>
          <w:p>
            <w:pPr>
              <w:spacing w:after="0" w:before="0" w:line="240" w:lineRule="auto"/>
              <w:jc w:val="left"/>
            </w:pPr>
            <w:r>
              <w:t>Firmware installation</w:t>
            </w:r>
          </w:p>
        </w:tc>
        <w:tc>
          <w:tcPr>
            <w:tcW w:type="dxa" w:w="3600"/>
          </w:tcPr>
          <w:p>
            <w:pPr>
              <w:spacing w:after="0" w:before="0" w:line="240" w:lineRule="auto"/>
              <w:jc w:val="left"/>
            </w:pPr>
            <w:r>
              <w:t>Installs embedded software on a device</w:t>
            </w:r>
          </w:p>
        </w:tc>
        <w:tc>
          <w:tcPr>
            <w:tcW w:type="dxa" w:w="3600"/>
          </w:tcPr>
          <w:p>
            <w:pPr>
              <w:spacing w:after="0" w:before="0" w:line="240" w:lineRule="auto"/>
              <w:jc w:val="left"/>
            </w:pPr>
            <w:r>
              <w:t>Updating PLC CPU firmware</w:t>
            </w:r>
          </w:p>
        </w:tc>
      </w:tr>
      <w:tr>
        <w:tc>
          <w:tcPr>
            <w:tcW w:type="dxa" w:w="3600"/>
          </w:tcPr>
          <w:p>
            <w:pPr>
              <w:spacing w:after="0" w:before="0" w:line="240" w:lineRule="auto"/>
              <w:jc w:val="left"/>
            </w:pPr>
            <w:r>
              <w:t>Project restoration</w:t>
            </w:r>
          </w:p>
        </w:tc>
        <w:tc>
          <w:tcPr>
            <w:tcW w:type="dxa" w:w="3600"/>
          </w:tcPr>
          <w:p>
            <w:pPr>
              <w:spacing w:after="0" w:before="0" w:line="240" w:lineRule="auto"/>
              <w:jc w:val="left"/>
            </w:pPr>
            <w:r>
              <w:t>Recovers application files</w:t>
            </w:r>
          </w:p>
        </w:tc>
        <w:tc>
          <w:tcPr>
            <w:tcW w:type="dxa" w:w="3600"/>
          </w:tcPr>
          <w:p>
            <w:pPr>
              <w:spacing w:after="0" w:before="0" w:line="240" w:lineRule="auto"/>
              <w:jc w:val="left"/>
            </w:pPr>
            <w:r>
              <w:t>Restoring a PLC project backup</w:t>
            </w:r>
          </w:p>
        </w:tc>
      </w:tr>
      <w:tr>
        <w:tc>
          <w:tcPr>
            <w:tcW w:type="dxa" w:w="3600"/>
          </w:tcPr>
          <w:p>
            <w:pPr>
              <w:spacing w:after="0" w:before="0" w:line="240" w:lineRule="auto"/>
              <w:jc w:val="left"/>
            </w:pPr>
            <w:r>
              <w:t>Configuration restoration</w:t>
            </w:r>
          </w:p>
        </w:tc>
        <w:tc>
          <w:tcPr>
            <w:tcW w:type="dxa" w:w="3600"/>
          </w:tcPr>
          <w:p>
            <w:pPr>
              <w:spacing w:after="0" w:before="0" w:line="240" w:lineRule="auto"/>
              <w:jc w:val="left"/>
            </w:pPr>
            <w:r>
              <w:t>Recovers settings and device configuration</w:t>
            </w:r>
          </w:p>
        </w:tc>
        <w:tc>
          <w:tcPr>
            <w:tcW w:type="dxa" w:w="3600"/>
          </w:tcPr>
          <w:p>
            <w:pPr>
              <w:spacing w:after="0" w:before="0" w:line="240" w:lineRule="auto"/>
              <w:jc w:val="left"/>
            </w:pPr>
            <w:r>
              <w:t>Restoring an industrial switch configuration</w:t>
            </w:r>
          </w:p>
        </w:tc>
      </w:tr>
      <w:tr>
        <w:tc>
          <w:tcPr>
            <w:tcW w:type="dxa" w:w="3600"/>
          </w:tcPr>
          <w:p>
            <w:pPr>
              <w:spacing w:after="0" w:before="0" w:line="240" w:lineRule="auto"/>
              <w:jc w:val="left"/>
            </w:pPr>
            <w:r>
              <w:t>Driver installation</w:t>
            </w:r>
          </w:p>
        </w:tc>
        <w:tc>
          <w:tcPr>
            <w:tcW w:type="dxa" w:w="3600"/>
          </w:tcPr>
          <w:p>
            <w:pPr>
              <w:spacing w:after="0" w:before="0" w:line="240" w:lineRule="auto"/>
              <w:jc w:val="left"/>
            </w:pPr>
            <w:r>
              <w:t>Enables communication with hardware or software interfaces</w:t>
            </w:r>
          </w:p>
        </w:tc>
        <w:tc>
          <w:tcPr>
            <w:tcW w:type="dxa" w:w="3600"/>
          </w:tcPr>
          <w:p>
            <w:pPr>
              <w:spacing w:after="0" w:before="0" w:line="240" w:lineRule="auto"/>
              <w:jc w:val="left"/>
            </w:pPr>
            <w:r>
              <w:t>Installing a USB-to-serial driver</w:t>
            </w:r>
          </w:p>
        </w:tc>
      </w:tr>
      <w:tr>
        <w:tc>
          <w:tcPr>
            <w:tcW w:type="dxa" w:w="3600"/>
          </w:tcPr>
          <w:p>
            <w:pPr>
              <w:spacing w:after="0" w:before="0" w:line="240" w:lineRule="auto"/>
              <w:jc w:val="left"/>
            </w:pPr>
            <w:r>
              <w:t>Software migration</w:t>
            </w:r>
          </w:p>
        </w:tc>
        <w:tc>
          <w:tcPr>
            <w:tcW w:type="dxa" w:w="3600"/>
          </w:tcPr>
          <w:p>
            <w:pPr>
              <w:spacing w:after="0" w:before="0" w:line="240" w:lineRule="auto"/>
              <w:jc w:val="left"/>
            </w:pPr>
            <w:r>
              <w:t>Moves an application to a different version or platform</w:t>
            </w:r>
          </w:p>
        </w:tc>
        <w:tc>
          <w:tcPr>
            <w:tcW w:type="dxa" w:w="3600"/>
          </w:tcPr>
          <w:p>
            <w:pPr>
              <w:spacing w:after="0" w:before="0" w:line="240" w:lineRule="auto"/>
              <w:jc w:val="left"/>
            </w:pPr>
            <w:r>
              <w:t>Migrating an HMI project to a supported newer environment</w:t>
            </w:r>
          </w:p>
        </w:tc>
      </w:tr>
      <w:tr>
        <w:tc>
          <w:tcPr>
            <w:tcW w:type="dxa" w:w="3600"/>
          </w:tcPr>
          <w:p>
            <w:pPr>
              <w:spacing w:after="0" w:before="0" w:line="240" w:lineRule="auto"/>
              <w:jc w:val="left"/>
            </w:pPr>
            <w:r>
              <w:t>Validation</w:t>
            </w:r>
          </w:p>
        </w:tc>
        <w:tc>
          <w:tcPr>
            <w:tcW w:type="dxa" w:w="3600"/>
          </w:tcPr>
          <w:p>
            <w:pPr>
              <w:spacing w:after="0" w:before="0" w:line="240" w:lineRule="auto"/>
              <w:jc w:val="left"/>
            </w:pPr>
            <w:r>
              <w:t>Confirms the installed environment meets requirements</w:t>
            </w:r>
          </w:p>
        </w:tc>
        <w:tc>
          <w:tcPr>
            <w:tcW w:type="dxa" w:w="3600"/>
          </w:tcPr>
          <w:p>
            <w:pPr>
              <w:spacing w:after="0" w:before="0" w:line="240" w:lineRule="auto"/>
              <w:jc w:val="left"/>
            </w:pPr>
            <w:r>
              <w:t>Opening the project and verifying controller connectivity</w:t>
            </w:r>
          </w:p>
        </w:tc>
      </w:tr>
    </w:tbl>
    <w:p/>
    <w:p>
      <w:r>
        <w:t>These activities may be performed together, but they are not interchangeable. A successful software installation does not prove that the application project or machine configuration has been restored correctly.</w:t>
      </w:r>
    </w:p>
    <w:p>
      <w:pPr>
        <w:pStyle w:val="Heading2"/>
      </w:pPr>
      <w:r>
        <w:t>3. Categories of Industrial Software</w:t>
      </w:r>
    </w:p>
    <w:p>
      <w:r>
        <w:t>A complete industrial workstation may require several software layers.</w:t>
      </w:r>
    </w:p>
    <w:p>
      <w:pPr>
        <w:pStyle w:val="Heading3"/>
      </w:pPr>
      <w:r>
        <w:t>3.1 Engineering Software</w:t>
      </w:r>
    </w:p>
    <w:p>
      <w:r>
        <w:t>Used to develop, configure, monitor, or troubleshoot industrial systems.</w:t>
      </w:r>
    </w:p>
    <w:p>
      <w:r>
        <w:t>Examples include:</w:t>
      </w:r>
    </w:p>
    <w:p>
      <w:pPr>
        <w:pStyle w:val="ListBullet"/>
      </w:pPr>
      <w:r>
        <w:t>PLC programming software.</w:t>
      </w:r>
    </w:p>
    <w:p>
      <w:pPr>
        <w:pStyle w:val="ListBullet"/>
      </w:pPr>
      <w:r>
        <w:t>HMI development software.</w:t>
      </w:r>
    </w:p>
    <w:p>
      <w:pPr>
        <w:pStyle w:val="ListBullet"/>
      </w:pPr>
      <w:r>
        <w:t>SCADA engineering software.</w:t>
      </w:r>
    </w:p>
    <w:p>
      <w:pPr>
        <w:pStyle w:val="ListBullet"/>
      </w:pPr>
      <w:r>
        <w:t>VFD and servo configuration tools.</w:t>
      </w:r>
    </w:p>
    <w:p>
      <w:pPr>
        <w:pStyle w:val="ListBullet"/>
      </w:pPr>
      <w:r>
        <w:t>CNC programming and diagnostic utilities.</w:t>
      </w:r>
    </w:p>
    <w:p>
      <w:pPr>
        <w:pStyle w:val="ListBullet"/>
      </w:pPr>
      <w:r>
        <w:t>Robot programming and maintenance software.</w:t>
      </w:r>
    </w:p>
    <w:p>
      <w:pPr>
        <w:pStyle w:val="ListBullet"/>
      </w:pPr>
      <w:r>
        <w:t>Vision-system configuration software.</w:t>
      </w:r>
    </w:p>
    <w:p>
      <w:pPr>
        <w:pStyle w:val="ListBullet"/>
      </w:pPr>
      <w:r>
        <w:t>Industrial network configuration utilities.</w:t>
      </w:r>
    </w:p>
    <w:p>
      <w:pPr>
        <w:pStyle w:val="Heading3"/>
      </w:pPr>
      <w:r>
        <w:t>3.2 Runtime Software</w:t>
      </w:r>
    </w:p>
    <w:p>
      <w:r>
        <w:t>Runtime software executes an application or provides the environment needed for normal operation.</w:t>
      </w:r>
    </w:p>
    <w:p>
      <w:r>
        <w:t>Examples include HMI runtimes, SCADA runtimes, communication runtimes, and industrial application services.</w:t>
      </w:r>
    </w:p>
    <w:p>
      <w:r>
        <w:t>Engineering software and runtime software may be separate products with different licensing and compatibility requirements.</w:t>
      </w:r>
    </w:p>
    <w:p>
      <w:pPr>
        <w:pStyle w:val="Heading3"/>
      </w:pPr>
      <w:r>
        <w:t>3.3 Communication Drivers</w:t>
      </w:r>
    </w:p>
    <w:p>
      <w:r>
        <w:t>Communication drivers allow software to communicate through supported interfaces and protocols.</w:t>
      </w:r>
    </w:p>
    <w:p>
      <w:r>
        <w:t>Examples include:</w:t>
      </w:r>
    </w:p>
    <w:p>
      <w:pPr>
        <w:pStyle w:val="ListBullet"/>
      </w:pPr>
      <w:r>
        <w:t>Ethernet-based industrial communication drivers.</w:t>
      </w:r>
    </w:p>
    <w:p>
      <w:pPr>
        <w:pStyle w:val="ListBullet"/>
      </w:pPr>
      <w:r>
        <w:t>Serial communication drivers.</w:t>
      </w:r>
    </w:p>
    <w:p>
      <w:pPr>
        <w:pStyle w:val="ListBullet"/>
      </w:pPr>
      <w:r>
        <w:t>USB device drivers.</w:t>
      </w:r>
    </w:p>
    <w:p>
      <w:pPr>
        <w:pStyle w:val="ListBullet"/>
      </w:pPr>
      <w:r>
        <w:t>OPC DA or OPC UA components.</w:t>
      </w:r>
    </w:p>
    <w:p>
      <w:pPr>
        <w:pStyle w:val="ListBullet"/>
      </w:pPr>
      <w:r>
        <w:t>Vendor-specific controller communication packages.</w:t>
      </w:r>
    </w:p>
    <w:p>
      <w:pPr>
        <w:pStyle w:val="ListBullet"/>
      </w:pPr>
      <w:r>
        <w:t>Fieldbus configuration utilities.</w:t>
      </w:r>
    </w:p>
    <w:p>
      <w:r>
        <w:t>Installing a driver does not automatically configure the network, controller path, protocol settings, or permissions required for communication.</w:t>
      </w:r>
    </w:p>
    <w:p>
      <w:pPr>
        <w:pStyle w:val="Heading3"/>
      </w:pPr>
      <w:r>
        <w:t>3.4 Supporting Components</w:t>
      </w:r>
    </w:p>
    <w:p>
      <w:r>
        <w:t>Some applications depend on additional software, such as:</w:t>
      </w:r>
    </w:p>
    <w:p>
      <w:pPr>
        <w:pStyle w:val="ListBullet"/>
      </w:pPr>
      <w:r>
        <w:t>Runtime libraries.</w:t>
      </w:r>
    </w:p>
    <w:p>
      <w:pPr>
        <w:pStyle w:val="ListBullet"/>
      </w:pPr>
      <w:r>
        <w:t>Database drivers.</w:t>
      </w:r>
    </w:p>
    <w:p>
      <w:pPr>
        <w:pStyle w:val="ListBullet"/>
      </w:pPr>
      <w:r>
        <w:t>.NET components.</w:t>
      </w:r>
    </w:p>
    <w:p>
      <w:pPr>
        <w:pStyle w:val="ListBullet"/>
      </w:pPr>
      <w:r>
        <w:t>Java runtimes.</w:t>
      </w:r>
    </w:p>
    <w:p>
      <w:pPr>
        <w:pStyle w:val="ListBullet"/>
      </w:pPr>
      <w:r>
        <w:t>SQL Server components.</w:t>
      </w:r>
    </w:p>
    <w:p>
      <w:pPr>
        <w:pStyle w:val="ListBullet"/>
      </w:pPr>
      <w:r>
        <w:t>USB device drivers.</w:t>
      </w:r>
    </w:p>
    <w:p>
      <w:pPr>
        <w:pStyle w:val="ListBullet"/>
      </w:pPr>
      <w:r>
        <w:t>Vendor-specific libraries.</w:t>
      </w:r>
    </w:p>
    <w:p>
      <w:pPr>
        <w:pStyle w:val="ListBullet"/>
      </w:pPr>
      <w:r>
        <w:t>Hardware support packages.</w:t>
      </w:r>
    </w:p>
    <w:p>
      <w:pPr>
        <w:pStyle w:val="ListBullet"/>
      </w:pPr>
      <w:r>
        <w:t>License managers.</w:t>
      </w:r>
    </w:p>
    <w:p>
      <w:pPr>
        <w:pStyle w:val="ListBullet"/>
      </w:pPr>
      <w:r>
        <w:t>Security certificates.</w:t>
      </w:r>
    </w:p>
    <w:p>
      <w:pPr>
        <w:pStyle w:val="ListBullet"/>
      </w:pPr>
      <w:r>
        <w:t>Windows services.</w:t>
      </w:r>
    </w:p>
    <w:p>
      <w:r>
        <w:t>The exact requirements depend on the product and version. Do not install every available supporting component simply because it appears in a vendor installation folder.</w:t>
      </w:r>
    </w:p>
    <w:p>
      <w:pPr>
        <w:pStyle w:val="Heading2"/>
      </w:pPr>
      <w:r>
        <w:t>4. Software Installation Dependencies</w:t>
      </w:r>
    </w:p>
    <w:p>
      <w:r>
        <w:t>Industrial software frequently has dependencies. Installing packages in the wrong combination can create compatibility problems even when each installer completes successfully.</w:t>
      </w:r>
    </w:p>
    <w:p>
      <w:r>
        <w:t>A typical dependency structure is:</w:t>
      </w:r>
    </w:p>
    <w:p>
      <w:pPr>
        <w:shd w:val="clear" w:color="auto" w:fill="F4F4F4"/>
        <w:spacing w:before="0" w:after="0" w:line="240" w:lineRule="auto"/>
        <w:ind w:left="216" w:right="216"/>
        <w:jc w:val="left"/>
      </w:pPr>
      <w:r>
        <w:rPr>
          <w:rFonts w:ascii="Consolas" w:hAnsi="Consolas"/>
          <w:color w:val="202020"/>
          <w:sz w:val="18"/>
        </w:rPr>
        <w:t>Operating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System Components and Updates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Software Frameworks and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Support Packages and Libraries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Drivers and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Project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w:t>
      </w:r>
    </w:p>
    <w:p/>
    <w:p>
      <w:r>
        <w:t>This sequence is illustrative. The manufacturer's installation instructions determine the actual installation order.</w:t>
      </w:r>
    </w:p>
    <w:p>
      <w:r>
        <w:t>Some packages automatically install prerequisites. Others require specific versions of supporting components before installation can proceed.</w:t>
      </w:r>
    </w:p>
    <w:p>
      <w:pPr>
        <w:pStyle w:val="Heading3"/>
      </w:pPr>
      <w:r>
        <w:t>4.1 Dependency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Dependency</w:t>
            </w:r>
          </w:p>
        </w:tc>
        <w:tc>
          <w:tcPr>
            <w:tcW w:type="dxa" w:w="5400"/>
            <w:shd w:val="clear" w:color="auto" w:fill="EEF2F7"/>
          </w:tcPr>
          <w:p>
            <w:pPr>
              <w:spacing w:after="0" w:before="0" w:line="240" w:lineRule="auto"/>
              <w:jc w:val="left"/>
            </w:pPr>
            <w:r>
              <w:rPr>
                <w:b/>
                <w:color w:val="1A2E4A"/>
              </w:rPr>
              <w:t>Possible consequence if missing or incompatible</w:t>
            </w:r>
          </w:p>
        </w:tc>
      </w:tr>
      <w:tr>
        <w:tc>
          <w:tcPr>
            <w:tcW w:type="dxa" w:w="5400"/>
          </w:tcPr>
          <w:p>
            <w:pPr>
              <w:spacing w:after="0" w:before="0" w:line="240" w:lineRule="auto"/>
              <w:jc w:val="left"/>
            </w:pPr>
            <w:r>
              <w:t>Operating system support</w:t>
            </w:r>
          </w:p>
        </w:tc>
        <w:tc>
          <w:tcPr>
            <w:tcW w:type="dxa" w:w="5400"/>
          </w:tcPr>
          <w:p>
            <w:pPr>
              <w:spacing w:after="0" w:before="0" w:line="240" w:lineRule="auto"/>
              <w:jc w:val="left"/>
            </w:pPr>
            <w:r>
              <w:t>Installer fails or software behaves unpredictably</w:t>
            </w:r>
          </w:p>
        </w:tc>
      </w:tr>
      <w:tr>
        <w:tc>
          <w:tcPr>
            <w:tcW w:type="dxa" w:w="5400"/>
          </w:tcPr>
          <w:p>
            <w:pPr>
              <w:spacing w:after="0" w:before="0" w:line="240" w:lineRule="auto"/>
              <w:jc w:val="left"/>
            </w:pPr>
            <w:r>
              <w:t>Required runtime library</w:t>
            </w:r>
          </w:p>
        </w:tc>
        <w:tc>
          <w:tcPr>
            <w:tcW w:type="dxa" w:w="5400"/>
          </w:tcPr>
          <w:p>
            <w:pPr>
              <w:spacing w:after="0" w:before="0" w:line="240" w:lineRule="auto"/>
              <w:jc w:val="left"/>
            </w:pPr>
            <w:r>
              <w:t>Application fails to start</w:t>
            </w:r>
          </w:p>
        </w:tc>
      </w:tr>
      <w:tr>
        <w:tc>
          <w:tcPr>
            <w:tcW w:type="dxa" w:w="5400"/>
          </w:tcPr>
          <w:p>
            <w:pPr>
              <w:spacing w:after="0" w:before="0" w:line="240" w:lineRule="auto"/>
              <w:jc w:val="left"/>
            </w:pPr>
            <w:r>
              <w:t>Communication driver</w:t>
            </w:r>
          </w:p>
        </w:tc>
        <w:tc>
          <w:tcPr>
            <w:tcW w:type="dxa" w:w="5400"/>
          </w:tcPr>
          <w:p>
            <w:pPr>
              <w:spacing w:after="0" w:before="0" w:line="240" w:lineRule="auto"/>
              <w:jc w:val="left"/>
            </w:pPr>
            <w:r>
              <w:t>Engineering software cannot access the device</w:t>
            </w:r>
          </w:p>
        </w:tc>
      </w:tr>
      <w:tr>
        <w:tc>
          <w:tcPr>
            <w:tcW w:type="dxa" w:w="5400"/>
          </w:tcPr>
          <w:p>
            <w:pPr>
              <w:spacing w:after="0" w:before="0" w:line="240" w:lineRule="auto"/>
              <w:jc w:val="left"/>
            </w:pPr>
            <w:r>
              <w:t>Hardware support package</w:t>
            </w:r>
          </w:p>
        </w:tc>
        <w:tc>
          <w:tcPr>
            <w:tcW w:type="dxa" w:w="5400"/>
          </w:tcPr>
          <w:p>
            <w:pPr>
              <w:spacing w:after="0" w:before="0" w:line="240" w:lineRule="auto"/>
              <w:jc w:val="left"/>
            </w:pPr>
            <w:r>
              <w:t>Device model is unavailable in the engineering environment</w:t>
            </w:r>
          </w:p>
        </w:tc>
      </w:tr>
      <w:tr>
        <w:tc>
          <w:tcPr>
            <w:tcW w:type="dxa" w:w="5400"/>
          </w:tcPr>
          <w:p>
            <w:pPr>
              <w:spacing w:after="0" w:before="0" w:line="240" w:lineRule="auto"/>
              <w:jc w:val="left"/>
            </w:pPr>
            <w:r>
              <w:t>Required library</w:t>
            </w:r>
          </w:p>
        </w:tc>
        <w:tc>
          <w:tcPr>
            <w:tcW w:type="dxa" w:w="5400"/>
          </w:tcPr>
          <w:p>
            <w:pPr>
              <w:spacing w:after="0" w:before="0" w:line="240" w:lineRule="auto"/>
              <w:jc w:val="left"/>
            </w:pPr>
            <w:r>
              <w:t>Project cannot compile or opens with unresolved dependencies</w:t>
            </w:r>
          </w:p>
        </w:tc>
      </w:tr>
      <w:tr>
        <w:tc>
          <w:tcPr>
            <w:tcW w:type="dxa" w:w="5400"/>
          </w:tcPr>
          <w:p>
            <w:pPr>
              <w:spacing w:after="0" w:before="0" w:line="240" w:lineRule="auto"/>
              <w:jc w:val="left"/>
            </w:pPr>
            <w:r>
              <w:t>License manager</w:t>
            </w:r>
          </w:p>
        </w:tc>
        <w:tc>
          <w:tcPr>
            <w:tcW w:type="dxa" w:w="5400"/>
          </w:tcPr>
          <w:p>
            <w:pPr>
              <w:spacing w:after="0" w:before="0" w:line="240" w:lineRule="auto"/>
              <w:jc w:val="left"/>
            </w:pPr>
            <w:r>
              <w:t>Licensed functionality is unavailable</w:t>
            </w:r>
          </w:p>
        </w:tc>
      </w:tr>
      <w:tr>
        <w:tc>
          <w:tcPr>
            <w:tcW w:type="dxa" w:w="5400"/>
          </w:tcPr>
          <w:p>
            <w:pPr>
              <w:spacing w:after="0" w:before="0" w:line="240" w:lineRule="auto"/>
              <w:jc w:val="left"/>
            </w:pPr>
            <w:r>
              <w:t>Database driver</w:t>
            </w:r>
          </w:p>
        </w:tc>
        <w:tc>
          <w:tcPr>
            <w:tcW w:type="dxa" w:w="5400"/>
          </w:tcPr>
          <w:p>
            <w:pPr>
              <w:spacing w:after="0" w:before="0" w:line="240" w:lineRule="auto"/>
              <w:jc w:val="left"/>
            </w:pPr>
            <w:r>
              <w:t>Application cannot access the intended database</w:t>
            </w:r>
          </w:p>
        </w:tc>
      </w:tr>
      <w:tr>
        <w:tc>
          <w:tcPr>
            <w:tcW w:type="dxa" w:w="5400"/>
          </w:tcPr>
          <w:p>
            <w:pPr>
              <w:spacing w:after="0" w:before="0" w:line="240" w:lineRule="auto"/>
              <w:jc w:val="left"/>
            </w:pPr>
            <w:r>
              <w:t>Vendor service</w:t>
            </w:r>
          </w:p>
        </w:tc>
        <w:tc>
          <w:tcPr>
            <w:tcW w:type="dxa" w:w="5400"/>
          </w:tcPr>
          <w:p>
            <w:pPr>
              <w:spacing w:after="0" w:before="0" w:line="240" w:lineRule="auto"/>
              <w:jc w:val="left"/>
            </w:pPr>
            <w:r>
              <w:t>Background functions or communication components fail</w:t>
            </w:r>
          </w:p>
        </w:tc>
      </w:tr>
      <w:tr>
        <w:tc>
          <w:tcPr>
            <w:tcW w:type="dxa" w:w="5400"/>
          </w:tcPr>
          <w:p>
            <w:pPr>
              <w:spacing w:after="0" w:before="0" w:line="240" w:lineRule="auto"/>
              <w:jc w:val="left"/>
            </w:pPr>
            <w:r>
              <w:t>Security certificate</w:t>
            </w:r>
          </w:p>
        </w:tc>
        <w:tc>
          <w:tcPr>
            <w:tcW w:type="dxa" w:w="5400"/>
          </w:tcPr>
          <w:p>
            <w:pPr>
              <w:spacing w:after="0" w:before="0" w:line="240" w:lineRule="auto"/>
              <w:jc w:val="left"/>
            </w:pPr>
            <w:r>
              <w:t>Secure communication or authentication fails</w:t>
            </w:r>
          </w:p>
        </w:tc>
      </w:tr>
    </w:tbl>
    <w:p/>
    <w:p>
      <w:pPr>
        <w:pStyle w:val="Heading2"/>
      </w:pPr>
      <w:r>
        <w:t>5. Software Compatibility Assessment</w:t>
      </w:r>
    </w:p>
    <w:p>
      <w:r>
        <w:t>Before installation, determine whether the software is compatible with the workstation, device, and project.</w:t>
      </w:r>
    </w:p>
    <w:p>
      <w:pPr>
        <w:pStyle w:val="Heading3"/>
      </w:pPr>
      <w:r>
        <w:t>5.1 Operating System Compatibility</w:t>
      </w:r>
    </w:p>
    <w:p>
      <w:r>
        <w:t>Verify:</w:t>
      </w:r>
    </w:p>
    <w:p>
      <w:pPr>
        <w:pStyle w:val="ListBullet"/>
      </w:pPr>
      <w:r>
        <w:t>Supported Windows edition and version.</w:t>
      </w:r>
    </w:p>
    <w:p>
      <w:pPr>
        <w:pStyle w:val="ListBullet"/>
      </w:pPr>
      <w:r>
        <w:t>32-bit or 64-bit requirements.</w:t>
      </w:r>
    </w:p>
    <w:p>
      <w:pPr>
        <w:pStyle w:val="ListBullet"/>
      </w:pPr>
      <w:r>
        <w:t>Required operating system updates.</w:t>
      </w:r>
    </w:p>
    <w:p>
      <w:pPr>
        <w:pStyle w:val="ListBullet"/>
      </w:pPr>
      <w:r>
        <w:t>Administrative privileges.</w:t>
      </w:r>
    </w:p>
    <w:p>
      <w:pPr>
        <w:pStyle w:val="ListBullet"/>
      </w:pPr>
      <w:r>
        <w:t>Supported virtual machine environments, if applicable.</w:t>
      </w:r>
    </w:p>
    <w:p>
      <w:pPr>
        <w:pStyle w:val="ListBullet"/>
      </w:pPr>
      <w:r>
        <w:t>Required runtime frameworks.</w:t>
      </w:r>
    </w:p>
    <w:p>
      <w:pPr>
        <w:pStyle w:val="ListBullet"/>
      </w:pPr>
      <w:r>
        <w:t>Compatibility with security controls and endpoint protection.</w:t>
      </w:r>
    </w:p>
    <w:p>
      <w:pPr>
        <w:pStyle w:val="ListBullet"/>
      </w:pPr>
      <w:r>
        <w:t>Known restrictions involving modern operating systems and legacy software.</w:t>
      </w:r>
    </w:p>
    <w:p>
      <w:r>
        <w:t>Legacy engineering applications may depend on older operating systems, drivers, libraries, or communication components. Do not assume that compatibility mode or administrator privileges will solve every issue.</w:t>
      </w:r>
    </w:p>
    <w:p>
      <w:r>
        <w:t>If the required application is unsupported on the current operating system, use an approved compatible workstation or supported virtual machine configuration where permitted.</w:t>
      </w:r>
    </w:p>
    <w:p>
      <w:pPr>
        <w:pStyle w:val="Heading3"/>
      </w:pPr>
      <w:r>
        <w:t>5.2 Engineering Software Compatibility</w:t>
      </w:r>
    </w:p>
    <w:p>
      <w:r>
        <w:t>Verify:</w:t>
      </w:r>
    </w:p>
    <w:p>
      <w:pPr>
        <w:pStyle w:val="ListBullet"/>
      </w:pPr>
      <w:r>
        <w:t>Product name and edition.</w:t>
      </w:r>
    </w:p>
    <w:p>
      <w:pPr>
        <w:pStyle w:val="ListBullet"/>
      </w:pPr>
      <w:r>
        <w:t>Exact software version.</w:t>
      </w:r>
    </w:p>
    <w:p>
      <w:pPr>
        <w:pStyle w:val="ListBullet"/>
      </w:pPr>
      <w:r>
        <w:t>Service pack or patch level.</w:t>
      </w:r>
    </w:p>
    <w:p>
      <w:pPr>
        <w:pStyle w:val="ListBullet"/>
      </w:pPr>
      <w:r>
        <w:t>Supported device models.</w:t>
      </w:r>
    </w:p>
    <w:p>
      <w:pPr>
        <w:pStyle w:val="ListBullet"/>
      </w:pPr>
      <w:r>
        <w:t>Supported firmware versions.</w:t>
      </w:r>
    </w:p>
    <w:p>
      <w:pPr>
        <w:pStyle w:val="ListBullet"/>
      </w:pPr>
      <w:r>
        <w:t>Required hardware support packages.</w:t>
      </w:r>
    </w:p>
    <w:p>
      <w:pPr>
        <w:pStyle w:val="ListBullet"/>
      </w:pPr>
      <w:r>
        <w:t>Project conversion requirements.</w:t>
      </w:r>
    </w:p>
    <w:p>
      <w:pPr>
        <w:pStyle w:val="ListBullet"/>
      </w:pPr>
      <w:r>
        <w:t>Library versions.</w:t>
      </w:r>
    </w:p>
    <w:p>
      <w:pPr>
        <w:pStyle w:val="ListBullet"/>
      </w:pPr>
      <w:r>
        <w:t>License requirements.</w:t>
      </w:r>
    </w:p>
    <w:p>
      <w:pPr>
        <w:pStyle w:val="ListBullet"/>
      </w:pPr>
      <w:r>
        <w:t>Required companion applications.</w:t>
      </w:r>
    </w:p>
    <w:p>
      <w:pPr>
        <w:pStyle w:val="Heading3"/>
      </w:pPr>
      <w:r>
        <w:t>5.3 Project Compatibility</w:t>
      </w:r>
    </w:p>
    <w:p>
      <w:r>
        <w:t>A project may require a particular engineering software version even when the software package is installed correctly.</w:t>
      </w:r>
    </w:p>
    <w:p>
      <w:r>
        <w:t>Check:</w:t>
      </w:r>
    </w:p>
    <w:p>
      <w:pPr>
        <w:pStyle w:val="ListBullet"/>
      </w:pPr>
      <w:r>
        <w:t>Original project version.</w:t>
      </w:r>
    </w:p>
    <w:p>
      <w:pPr>
        <w:pStyle w:val="ListBullet"/>
      </w:pPr>
      <w:r>
        <w:t>Required software version.</w:t>
      </w:r>
    </w:p>
    <w:p>
      <w:pPr>
        <w:pStyle w:val="ListBullet"/>
      </w:pPr>
      <w:r>
        <w:t>Device firmware requirements.</w:t>
      </w:r>
    </w:p>
    <w:p>
      <w:pPr>
        <w:pStyle w:val="ListBullet"/>
      </w:pPr>
      <w:r>
        <w:t>Referenced libraries.</w:t>
      </w:r>
    </w:p>
    <w:p>
      <w:pPr>
        <w:pStyle w:val="ListBullet"/>
      </w:pPr>
      <w:r>
        <w:t>Hardware catalog versions.</w:t>
      </w:r>
    </w:p>
    <w:p>
      <w:pPr>
        <w:pStyle w:val="ListBullet"/>
      </w:pPr>
      <w:r>
        <w:t>Passwords and access permissions.</w:t>
      </w:r>
    </w:p>
    <w:p>
      <w:pPr>
        <w:pStyle w:val="ListBullet"/>
      </w:pPr>
      <w:r>
        <w:t>Required licenses.</w:t>
      </w:r>
    </w:p>
    <w:p>
      <w:pPr>
        <w:pStyle w:val="ListBullet"/>
      </w:pPr>
      <w:r>
        <w:t>External files and linked resources.</w:t>
      </w:r>
    </w:p>
    <w:p>
      <w:pPr>
        <w:pStyle w:val="ListBullet"/>
      </w:pPr>
      <w:r>
        <w:t>Known conversion restrictions.</w:t>
      </w:r>
    </w:p>
    <w:p>
      <w:r>
        <w:t>Preserve the original backup before opening it in a newer engineering environment. Some applications upgrade or convert project files in ways that prevent direct use by older versions.</w:t>
      </w:r>
    </w:p>
    <w:p>
      <w:pPr>
        <w:pStyle w:val="Heading2"/>
      </w:pPr>
      <w:r>
        <w:t>6. Pre-Installation Planning</w:t>
      </w:r>
    </w:p>
    <w:p>
      <w:r>
        <w:t>A controlled installation starts with collecting requirements, not double-clicking the first setup file.</w:t>
      </w:r>
    </w:p>
    <w:p>
      <w:pPr>
        <w:pStyle w:val="Heading3"/>
      </w:pPr>
      <w:r>
        <w:t>6.1 Identify the Target System</w:t>
      </w:r>
    </w:p>
    <w:p>
      <w:r>
        <w:t>Record:</w:t>
      </w:r>
    </w:p>
    <w:p>
      <w:pPr>
        <w:pStyle w:val="ListBullet"/>
      </w:pPr>
      <w:r>
        <w:t>Machine ID and application.</w:t>
      </w:r>
    </w:p>
    <w:p>
      <w:pPr>
        <w:pStyle w:val="ListBullet"/>
      </w:pPr>
      <w:r>
        <w:t>Target PC or workstation identity.</w:t>
      </w:r>
    </w:p>
    <w:p>
      <w:pPr>
        <w:pStyle w:val="ListBullet"/>
      </w:pPr>
      <w:r>
        <w:t>Operating system and architecture.</w:t>
      </w:r>
    </w:p>
    <w:p>
      <w:pPr>
        <w:pStyle w:val="ListBullet"/>
      </w:pPr>
      <w:r>
        <w:t>Required software packages.</w:t>
      </w:r>
    </w:p>
    <w:p>
      <w:pPr>
        <w:pStyle w:val="ListBullet"/>
      </w:pPr>
      <w:r>
        <w:t>Required software versions and patches.</w:t>
      </w:r>
    </w:p>
    <w:p>
      <w:pPr>
        <w:pStyle w:val="ListBullet"/>
      </w:pPr>
      <w:r>
        <w:t>Hardware interfaces and communication requirements.</w:t>
      </w:r>
    </w:p>
    <w:p>
      <w:pPr>
        <w:pStyle w:val="ListBullet"/>
      </w:pPr>
      <w:r>
        <w:t>License type and entitlement.</w:t>
      </w:r>
    </w:p>
    <w:p>
      <w:pPr>
        <w:pStyle w:val="ListBullet"/>
      </w:pPr>
      <w:r>
        <w:t>Project backup location.</w:t>
      </w:r>
    </w:p>
    <w:p>
      <w:pPr>
        <w:pStyle w:val="ListBullet"/>
      </w:pPr>
      <w:r>
        <w:t>Required installation media.</w:t>
      </w:r>
    </w:p>
    <w:p>
      <w:pPr>
        <w:pStyle w:val="ListBullet"/>
      </w:pPr>
      <w:r>
        <w:t>Required device drivers.</w:t>
      </w:r>
    </w:p>
    <w:p>
      <w:pPr>
        <w:pStyle w:val="ListBullet"/>
      </w:pPr>
      <w:r>
        <w:t>Required security permissions.</w:t>
      </w:r>
    </w:p>
    <w:p>
      <w:pPr>
        <w:pStyle w:val="Heading3"/>
      </w:pPr>
      <w:r>
        <w:t>6.2 Collect Installation Resources</w:t>
      </w:r>
    </w:p>
    <w:p>
      <w:r>
        <w:t>Obtain the following from approved sources:</w:t>
      </w:r>
    </w:p>
    <w:p>
      <w:pPr>
        <w:pStyle w:val="ListBullet"/>
      </w:pPr>
      <w:r>
        <w:t>Vendor installation packages.</w:t>
      </w:r>
    </w:p>
    <w:p>
      <w:pPr>
        <w:pStyle w:val="ListBullet"/>
      </w:pPr>
      <w:r>
        <w:t>Official installation manuals.</w:t>
      </w:r>
    </w:p>
    <w:p>
      <w:pPr>
        <w:pStyle w:val="ListBullet"/>
      </w:pPr>
      <w:r>
        <w:t>Release notes.</w:t>
      </w:r>
    </w:p>
    <w:p>
      <w:pPr>
        <w:pStyle w:val="ListBullet"/>
      </w:pPr>
      <w:r>
        <w:t>Compatibility matrices.</w:t>
      </w:r>
    </w:p>
    <w:p>
      <w:pPr>
        <w:pStyle w:val="ListBullet"/>
      </w:pPr>
      <w:r>
        <w:t>Required patches and service packs.</w:t>
      </w:r>
    </w:p>
    <w:p>
      <w:pPr>
        <w:pStyle w:val="ListBullet"/>
      </w:pPr>
      <w:r>
        <w:t>Device support packages.</w:t>
      </w:r>
    </w:p>
    <w:p>
      <w:pPr>
        <w:pStyle w:val="ListBullet"/>
      </w:pPr>
      <w:r>
        <w:t>License files or activation information.</w:t>
      </w:r>
    </w:p>
    <w:p>
      <w:pPr>
        <w:pStyle w:val="ListBullet"/>
      </w:pPr>
      <w:r>
        <w:t>Configuration files and project backups.</w:t>
      </w:r>
    </w:p>
    <w:p>
      <w:pPr>
        <w:pStyle w:val="ListBullet"/>
      </w:pPr>
      <w:r>
        <w:t>Recovery instructions.</w:t>
      </w:r>
    </w:p>
    <w:p>
      <w:pPr>
        <w:pStyle w:val="ListBullet"/>
      </w:pPr>
      <w:r>
        <w:t>Vendor support details where required.</w:t>
      </w:r>
    </w:p>
    <w:p>
      <w:r>
        <w:t>Where practical, preserve the original installation media and exact approved package versions in a controlled repository.</w:t>
      </w:r>
    </w:p>
    <w:p>
      <w:pPr>
        <w:pStyle w:val="Heading3"/>
      </w:pPr>
      <w:r>
        <w:t>6.3 Verify the Installation Package</w:t>
      </w:r>
    </w:p>
    <w:p>
      <w:r>
        <w:t>Before running an installer, verify:</w:t>
      </w:r>
    </w:p>
    <w:p>
      <w:pPr>
        <w:pStyle w:val="ListBullet"/>
      </w:pPr>
      <w:r>
        <w:t>The package is intended for the correct product and version.</w:t>
      </w:r>
    </w:p>
    <w:p>
      <w:pPr>
        <w:pStyle w:val="ListBullet"/>
      </w:pPr>
      <w:r>
        <w:t>The source is authorized.</w:t>
      </w:r>
    </w:p>
    <w:p>
      <w:pPr>
        <w:pStyle w:val="ListBullet"/>
      </w:pPr>
      <w:r>
        <w:t>The package is complete.</w:t>
      </w:r>
    </w:p>
    <w:p>
      <w:pPr>
        <w:pStyle w:val="ListBullet"/>
      </w:pPr>
      <w:r>
        <w:t>The digital signature is valid where provided.</w:t>
      </w:r>
    </w:p>
    <w:p>
      <w:pPr>
        <w:pStyle w:val="ListBullet"/>
      </w:pPr>
      <w:r>
        <w:t>The checksum matches the trusted reference where provided.</w:t>
      </w:r>
    </w:p>
    <w:p>
      <w:pPr>
        <w:pStyle w:val="ListBullet"/>
      </w:pPr>
      <w:r>
        <w:t>Required installation instructions are available.</w:t>
      </w:r>
    </w:p>
    <w:p>
      <w:pPr>
        <w:pStyle w:val="ListBullet"/>
      </w:pPr>
      <w:r>
        <w:t>The package is compatible with the target operating system.</w:t>
      </w:r>
    </w:p>
    <w:p>
      <w:r>
        <w:t>A checksum comparison can establish that a file matches a trusted reference. It does not independently prove that the file is safe or compatible.</w:t>
      </w:r>
    </w:p>
    <w:p>
      <w:pPr>
        <w:pStyle w:val="Heading3"/>
      </w:pPr>
      <w:r>
        <w:t>6.4 Prepare the Workstation</w:t>
      </w:r>
    </w:p>
    <w:p>
      <w:pPr>
        <w:pStyle w:val="ListBullet"/>
      </w:pPr>
      <w:r>
        <w:t>Confirm sufficient disk space.</w:t>
      </w:r>
    </w:p>
    <w:p>
      <w:pPr>
        <w:pStyle w:val="ListBullet"/>
      </w:pPr>
      <w:r>
        <w:t>Confirm required privileges.</w:t>
      </w:r>
    </w:p>
    <w:p>
      <w:pPr>
        <w:pStyle w:val="ListBullet"/>
      </w:pPr>
      <w:r>
        <w:t>Check existing software versions.</w:t>
      </w:r>
    </w:p>
    <w:p>
      <w:pPr>
        <w:pStyle w:val="ListBullet"/>
      </w:pPr>
      <w:r>
        <w:t>Review conflicts with previously installed packages.</w:t>
      </w:r>
    </w:p>
    <w:p>
      <w:pPr>
        <w:pStyle w:val="ListBullet"/>
      </w:pPr>
      <w:r>
        <w:t>Preserve relevant workstation configurations.</w:t>
      </w:r>
    </w:p>
    <w:p>
      <w:pPr>
        <w:pStyle w:val="ListBullet"/>
      </w:pPr>
      <w:r>
        <w:t>Identify required network interfaces.</w:t>
      </w:r>
    </w:p>
    <w:p>
      <w:pPr>
        <w:pStyle w:val="ListBullet"/>
      </w:pPr>
      <w:r>
        <w:t>Confirm the availability of licenses.</w:t>
      </w:r>
    </w:p>
    <w:p>
      <w:pPr>
        <w:pStyle w:val="ListBullet"/>
      </w:pPr>
      <w:r>
        <w:t>Record the current state before making changes.</w:t>
      </w:r>
    </w:p>
    <w:p>
      <w:pPr>
        <w:pStyle w:val="ListBullet"/>
      </w:pPr>
      <w:r>
        <w:t>Ensure recovery resources are available if the installation fails.</w:t>
      </w:r>
    </w:p>
    <w:p>
      <w:r>
        <w:t>Do not uninstall a working engineering environment until the replacement installation plan and rollback options have been assessed.</w:t>
      </w:r>
    </w:p>
    <w:p>
      <w:pPr>
        <w:pStyle w:val="Heading2"/>
      </w:pPr>
      <w:r>
        <w:t>7. Software Installation Procedure</w:t>
      </w:r>
    </w:p>
    <w:p>
      <w:r>
        <w:t>A general installation procedure for industrial engineering software follows.</w:t>
      </w:r>
    </w:p>
    <w:p>
      <w:pPr>
        <w:pStyle w:val="Heading3"/>
      </w:pPr>
      <w:r>
        <w:t>Step 1: Confirm the Requirement</w:t>
      </w:r>
    </w:p>
    <w:p>
      <w:r>
        <w:t>Identify the machine, software package, required version, and reason for installation.</w:t>
      </w:r>
    </w:p>
    <w:p>
      <w:r>
        <w:t>Examples include restoring a failed maintenance PC, preparing a spare engineering workstation, or installing a required device configuration tool.</w:t>
      </w:r>
    </w:p>
    <w:p>
      <w:pPr>
        <w:pStyle w:val="Heading3"/>
      </w:pPr>
      <w:r>
        <w:t>Step 2: Confirm Compatibility</w:t>
      </w:r>
    </w:p>
    <w:p>
      <w:r>
        <w:t>Use the vendor's documentation to verify operating system, firmware, device support, dependency, and project requirements.</w:t>
      </w:r>
    </w:p>
    <w:p>
      <w:pPr>
        <w:pStyle w:val="Heading3"/>
      </w:pPr>
      <w:r>
        <w:t>Step 3: Preserve the Existing State</w:t>
      </w:r>
    </w:p>
    <w:p>
      <w:r>
        <w:t>Record existing software versions, communication settings, licenses, project locations, and other required information.</w:t>
      </w:r>
    </w:p>
    <w:p>
      <w:r>
        <w:t>If the workstation already contains a working application, determine whether the new installation will overwrite shared components or affect existing projects.</w:t>
      </w:r>
    </w:p>
    <w:p>
      <w:pPr>
        <w:pStyle w:val="Heading3"/>
      </w:pPr>
      <w:r>
        <w:t>Step 4: Prepare Installation Media</w:t>
      </w:r>
    </w:p>
    <w:p>
      <w:r>
        <w:t>Use the approved installer and confirm its version, integrity, and completeness.</w:t>
      </w:r>
    </w:p>
    <w:p>
      <w:pPr>
        <w:pStyle w:val="Heading3"/>
      </w:pPr>
      <w:r>
        <w:t>Step 5: Install Prerequisites</w:t>
      </w:r>
    </w:p>
    <w:p>
      <w:r>
        <w:t>Install required operating system components, libraries, frameworks, drivers, and supporting applications in the documented order.</w:t>
      </w:r>
    </w:p>
    <w:p>
      <w:r>
        <w:t>Do not install unnecessary packages or arbitrary updates during a controlled recovery.</w:t>
      </w:r>
    </w:p>
    <w:p>
      <w:pPr>
        <w:pStyle w:val="Heading3"/>
      </w:pPr>
      <w:r>
        <w:t>Step 6: Install the Main Application</w:t>
      </w:r>
    </w:p>
    <w:p>
      <w:r>
        <w:t>Follow the manufacturer's instructions. Select the required components and installation paths according to the approved workstation design.</w:t>
      </w:r>
    </w:p>
    <w:p>
      <w:pPr>
        <w:pStyle w:val="Heading3"/>
      </w:pPr>
      <w:r>
        <w:t>Step 7: Install Device Support Packages</w:t>
      </w:r>
    </w:p>
    <w:p>
      <w:r>
        <w:t>Install the hardware catalogs, technology packages, communication components, or other device-specific packages required by the intended project.</w:t>
      </w:r>
    </w:p>
    <w:p>
      <w:pPr>
        <w:pStyle w:val="Heading3"/>
      </w:pPr>
      <w:r>
        <w:t>Step 8: Apply Approved Patches</w:t>
      </w:r>
    </w:p>
    <w:p>
      <w:r>
        <w:t>Install required service packs or patches in the documented sequence.</w:t>
      </w:r>
    </w:p>
    <w:p>
      <w:r>
        <w:t>Avoid mixing unverified versions from different releases.</w:t>
      </w:r>
    </w:p>
    <w:p>
      <w:pPr>
        <w:pStyle w:val="Heading3"/>
      </w:pPr>
      <w:r>
        <w:t>Step 9: Configure Licensing</w:t>
      </w:r>
    </w:p>
    <w:p>
      <w:r>
        <w:t>Activate or connect the appropriate license according to the product's licensing model and company policy.</w:t>
      </w:r>
    </w:p>
    <w:p>
      <w:r>
        <w:t>Verify the license is valid for the intended user, workstation, or application.</w:t>
      </w:r>
    </w:p>
    <w:p>
      <w:pPr>
        <w:pStyle w:val="Heading3"/>
      </w:pPr>
      <w:r>
        <w:t>Step 10: Configure Communication Interfaces</w:t>
      </w:r>
    </w:p>
    <w:p>
      <w:r>
        <w:t>Set up the required network adapters, serial interfaces, communication drivers, and software connection paths.</w:t>
      </w:r>
    </w:p>
    <w:p>
      <w:r>
        <w:t>Do not change plant network settings without authorization.</w:t>
      </w:r>
    </w:p>
    <w:p>
      <w:pPr>
        <w:pStyle w:val="Heading3"/>
      </w:pPr>
      <w:r>
        <w:t>Step 11: Restore the Project</w:t>
      </w:r>
    </w:p>
    <w:p>
      <w:r>
        <w:t>Open the approved project using the compatible engineering software version. Check dependencies and confirm that the project has not been unintentionally converted or altered.</w:t>
      </w:r>
    </w:p>
    <w:p>
      <w:pPr>
        <w:pStyle w:val="Heading3"/>
      </w:pPr>
      <w:r>
        <w:t>Step 12: Verify the Installation</w:t>
      </w:r>
    </w:p>
    <w:p>
      <w:r>
        <w:t>Check application startup, software version, license status, required services, device support, and communication functionality.</w:t>
      </w:r>
    </w:p>
    <w:p>
      <w:pPr>
        <w:pStyle w:val="Heading3"/>
      </w:pPr>
      <w:r>
        <w:t>Step 13: Document the Result</w:t>
      </w:r>
    </w:p>
    <w:p>
      <w:r>
        <w:t>Record installed versions, patches, licenses, installation dates, configuration changes, verification results, and the location of the validated recovery package.</w:t>
      </w:r>
    </w:p>
    <w:p>
      <w:pPr>
        <w:pStyle w:val="Heading2"/>
      </w:pPr>
      <w:r>
        <w:t>8. Installing PLC Engineering Software</w:t>
      </w:r>
    </w:p>
    <w:p>
      <w:r>
        <w:t>PLC engineering software is used to create, edit, download, monitor, and troubleshoot controller applications.</w:t>
      </w:r>
    </w:p>
    <w:p>
      <w:r>
        <w:t>Examples include Siemens TIA Portal, Rockwell Automation Studio 5000 Logix Designer, and Mitsubishi GX Works software.</w:t>
      </w:r>
    </w:p>
    <w:p>
      <w:pPr>
        <w:pStyle w:val="Heading3"/>
      </w:pPr>
      <w:r>
        <w:t>8.1 PLC Software Installation Checks</w:t>
      </w:r>
    </w:p>
    <w:p>
      <w:pPr>
        <w:pStyle w:val="ListBullet"/>
      </w:pPr>
      <w:r>
        <w:t>Confirm the required engineering software version.</w:t>
      </w:r>
    </w:p>
    <w:p>
      <w:pPr>
        <w:pStyle w:val="ListBullet"/>
      </w:pPr>
      <w:r>
        <w:t>Verify operating system compatibility.</w:t>
      </w:r>
    </w:p>
    <w:p>
      <w:pPr>
        <w:pStyle w:val="ListBullet"/>
      </w:pPr>
      <w:r>
        <w:t>Install required service packs.</w:t>
      </w:r>
    </w:p>
    <w:p>
      <w:pPr>
        <w:pStyle w:val="ListBullet"/>
      </w:pPr>
      <w:r>
        <w:t>Install the correct controller hardware support.</w:t>
      </w:r>
    </w:p>
    <w:p>
      <w:pPr>
        <w:pStyle w:val="ListBullet"/>
      </w:pPr>
      <w:r>
        <w:t>Verify communication drivers.</w:t>
      </w:r>
    </w:p>
    <w:p>
      <w:pPr>
        <w:pStyle w:val="ListBullet"/>
      </w:pPr>
      <w:r>
        <w:t>Confirm required programming libraries.</w:t>
      </w:r>
    </w:p>
    <w:p>
      <w:pPr>
        <w:pStyle w:val="ListBullet"/>
      </w:pPr>
      <w:r>
        <w:t>Verify license availability.</w:t>
      </w:r>
    </w:p>
    <w:p>
      <w:pPr>
        <w:pStyle w:val="ListBullet"/>
      </w:pPr>
      <w:r>
        <w:t>Check firmware compatibility for the target controller.</w:t>
      </w:r>
    </w:p>
    <w:p>
      <w:pPr>
        <w:pStyle w:val="ListBullet"/>
      </w:pPr>
      <w:r>
        <w:t>Confirm the approved project can be opened.</w:t>
      </w:r>
    </w:p>
    <w:p>
      <w:pPr>
        <w:pStyle w:val="ListBullet"/>
      </w:pPr>
      <w:r>
        <w:t>Preserve the original project backup.</w:t>
      </w:r>
    </w:p>
    <w:p>
      <w:pPr>
        <w:pStyle w:val="Heading3"/>
      </w:pPr>
      <w:r>
        <w:t>8.2 Siemens Example</w:t>
      </w:r>
    </w:p>
    <w:p>
      <w:r>
        <w:t>For a Siemens PLC project, the required engineering environment may depend on the controller family, TIA Portal version, installed updates, hardware support, and required technology packages.</w:t>
      </w:r>
    </w:p>
    <w:p>
      <w:r>
        <w:t>A project created in a newer version may not be directly editable in an older installation.</w:t>
      </w:r>
    </w:p>
    <w:p>
      <w:r>
        <w:t>Before opening a restored project, identify the engineering version used for the approved backup and verify the supported compatibility path.</w:t>
      </w:r>
    </w:p>
    <w:p>
      <w:pPr>
        <w:pStyle w:val="Heading3"/>
      </w:pPr>
      <w:r>
        <w:t>8.3 Rockwell Automation Example</w:t>
      </w:r>
    </w:p>
    <w:p>
      <w:r>
        <w:t>For a Logix controller, Studio 5000 Logix Designer version compatibility is important. Controller firmware, controller catalog number, installed software releases, and project version must be assessed together.</w:t>
      </w:r>
    </w:p>
    <w:p>
      <w:r>
        <w:t>Additional software may be required for communication, device configuration, or specific application features.</w:t>
      </w:r>
    </w:p>
    <w:p>
      <w:r>
        <w:t>A successful installation does not establish that the workstation contains the correct controller profile or can communicate with the target controller.</w:t>
      </w:r>
    </w:p>
    <w:p>
      <w:pPr>
        <w:pStyle w:val="Heading3"/>
      </w:pPr>
      <w:r>
        <w:t>8.4 Mitsubishi Example</w:t>
      </w:r>
    </w:p>
    <w:p>
      <w:r>
        <w:t>For Mitsubishi PLCs, determine the required GX Works product and version, controller family support, installed updates, and any additional configuration utilities.</w:t>
      </w:r>
    </w:p>
    <w:p>
      <w:r>
        <w:t>Confirm the project's compatibility before attempting online access or transferring the application to a controller.</w:t>
      </w:r>
    </w:p>
    <w:p>
      <w:pPr>
        <w:pStyle w:val="Heading2"/>
      </w:pPr>
      <w:r>
        <w:t>9. Installing HMI and SCADA Software</w:t>
      </w:r>
    </w:p>
    <w:p>
      <w:r>
        <w:t>HMI and SCADA installations often include multiple components, including development tools, runtimes, communication drivers, alarm services, and data logging or database integrations.</w:t>
      </w:r>
    </w:p>
    <w:p>
      <w:pPr>
        <w:pStyle w:val="Heading3"/>
      </w:pPr>
      <w:r>
        <w:t>9.1 HMI Installation Checks</w:t>
      </w:r>
    </w:p>
    <w:p>
      <w:pPr>
        <w:pStyle w:val="ListBullet"/>
      </w:pPr>
      <w:r>
        <w:t>Confirm the panel model and runtime requirements.</w:t>
      </w:r>
    </w:p>
    <w:p>
      <w:pPr>
        <w:pStyle w:val="ListBullet"/>
      </w:pPr>
      <w:r>
        <w:t>Verify the engineering software version.</w:t>
      </w:r>
    </w:p>
    <w:p>
      <w:pPr>
        <w:pStyle w:val="ListBullet"/>
      </w:pPr>
      <w:r>
        <w:t>Install required panel or device support packages.</w:t>
      </w:r>
    </w:p>
    <w:p>
      <w:pPr>
        <w:pStyle w:val="ListBullet"/>
      </w:pPr>
      <w:r>
        <w:t>Verify PLC communication drivers.</w:t>
      </w:r>
    </w:p>
    <w:p>
      <w:pPr>
        <w:pStyle w:val="ListBullet"/>
      </w:pPr>
      <w:r>
        <w:t>Check project dependencies.</w:t>
      </w:r>
    </w:p>
    <w:p>
      <w:pPr>
        <w:pStyle w:val="ListBullet"/>
      </w:pPr>
      <w:r>
        <w:t>Confirm required licenses.</w:t>
      </w:r>
    </w:p>
    <w:p>
      <w:pPr>
        <w:pStyle w:val="ListBullet"/>
      </w:pPr>
      <w:r>
        <w:t>Verify supported fonts, scripts, and controls.</w:t>
      </w:r>
    </w:p>
    <w:p>
      <w:pPr>
        <w:pStyle w:val="ListBullet"/>
      </w:pPr>
      <w:r>
        <w:t>Confirm data logging and alarm dependencies.</w:t>
      </w:r>
    </w:p>
    <w:p>
      <w:pPr>
        <w:pStyle w:val="ListBullet"/>
      </w:pPr>
      <w:r>
        <w:t>Preserve the original project.</w:t>
      </w:r>
    </w:p>
    <w:p>
      <w:pPr>
        <w:pStyle w:val="Heading3"/>
      </w:pPr>
      <w:r>
        <w:t>9.2 SCADA Installation Checks</w:t>
      </w:r>
    </w:p>
    <w:p>
      <w:pPr>
        <w:pStyle w:val="ListBullet"/>
      </w:pPr>
      <w:r>
        <w:t>Confirm the SCADA platform version and edition.</w:t>
      </w:r>
    </w:p>
    <w:p>
      <w:pPr>
        <w:pStyle w:val="ListBullet"/>
      </w:pPr>
      <w:r>
        <w:t>Verify supported operating system requirements.</w:t>
      </w:r>
    </w:p>
    <w:p>
      <w:pPr>
        <w:pStyle w:val="ListBullet"/>
      </w:pPr>
      <w:r>
        <w:t>Install required runtime and engineering components.</w:t>
      </w:r>
    </w:p>
    <w:p>
      <w:pPr>
        <w:pStyle w:val="ListBullet"/>
      </w:pPr>
      <w:r>
        <w:t>Verify communication drivers.</w:t>
      </w:r>
    </w:p>
    <w:p>
      <w:pPr>
        <w:pStyle w:val="ListBullet"/>
      </w:pPr>
      <w:r>
        <w:t>Confirm database connectivity requirements.</w:t>
      </w:r>
    </w:p>
    <w:p>
      <w:pPr>
        <w:pStyle w:val="ListBullet"/>
      </w:pPr>
      <w:r>
        <w:t>Check license and activation requirements.</w:t>
      </w:r>
    </w:p>
    <w:p>
      <w:pPr>
        <w:pStyle w:val="ListBullet"/>
      </w:pPr>
      <w:r>
        <w:t>Review user accounts and security permissions.</w:t>
      </w:r>
    </w:p>
    <w:p>
      <w:pPr>
        <w:pStyle w:val="ListBullet"/>
      </w:pPr>
      <w:r>
        <w:t>Verify alarm, trend, and historical-data dependencies.</w:t>
      </w:r>
    </w:p>
    <w:p>
      <w:pPr>
        <w:pStyle w:val="ListBullet"/>
      </w:pPr>
      <w:r>
        <w:t>Confirm required services and network ports.</w:t>
      </w:r>
    </w:p>
    <w:p>
      <w:pPr>
        <w:pStyle w:val="ListBullet"/>
      </w:pPr>
      <w:r>
        <w:t>Document the configuration before commissioning.</w:t>
      </w:r>
    </w:p>
    <w:p>
      <w:r>
        <w:t>For SCADA systems, the application files alone may not be sufficient for recovery. Database schemas, service accounts, certificates, communication configuration, runtime dependencies, and external integrations may also be required.</w:t>
      </w:r>
    </w:p>
    <w:p>
      <w:pPr>
        <w:pStyle w:val="Heading2"/>
      </w:pPr>
      <w:r>
        <w:t>10. Installing VFD, Servo, CNC, and Robot Software</w:t>
      </w:r>
    </w:p>
    <w:p>
      <w:r>
        <w:t>Specialized industrial tools may be needed for parameterization, diagnostics, commissioning, program transfer, or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w:t>
            </w:r>
          </w:p>
        </w:tc>
        <w:tc>
          <w:tcPr>
            <w:tcW w:type="dxa" w:w="5400"/>
            <w:shd w:val="clear" w:color="auto" w:fill="EEF2F7"/>
          </w:tcPr>
          <w:p>
            <w:pPr>
              <w:spacing w:after="0" w:before="0" w:line="240" w:lineRule="auto"/>
              <w:jc w:val="left"/>
            </w:pPr>
            <w:r>
              <w:rPr>
                <w:b/>
                <w:color w:val="1A2E4A"/>
              </w:rPr>
              <w:t>Installation considerations</w:t>
            </w:r>
          </w:p>
        </w:tc>
      </w:tr>
      <w:tr>
        <w:tc>
          <w:tcPr>
            <w:tcW w:type="dxa" w:w="5400"/>
          </w:tcPr>
          <w:p>
            <w:pPr>
              <w:spacing w:after="0" w:before="0" w:line="240" w:lineRule="auto"/>
              <w:jc w:val="left"/>
            </w:pPr>
            <w:r>
              <w:t>VFD</w:t>
            </w:r>
          </w:p>
        </w:tc>
        <w:tc>
          <w:tcPr>
            <w:tcW w:type="dxa" w:w="5400"/>
          </w:tcPr>
          <w:p>
            <w:pPr>
              <w:spacing w:after="0" w:before="0" w:line="240" w:lineRule="auto"/>
              <w:jc w:val="left"/>
            </w:pPr>
            <w:r>
              <w:t>Drive configuration software, communication drivers, supported drive family, parameter-file compatibility</w:t>
            </w:r>
          </w:p>
        </w:tc>
      </w:tr>
      <w:tr>
        <w:tc>
          <w:tcPr>
            <w:tcW w:type="dxa" w:w="5400"/>
          </w:tcPr>
          <w:p>
            <w:pPr>
              <w:spacing w:after="0" w:before="0" w:line="240" w:lineRule="auto"/>
              <w:jc w:val="left"/>
            </w:pPr>
            <w:r>
              <w:t>Servo</w:t>
            </w:r>
          </w:p>
        </w:tc>
        <w:tc>
          <w:tcPr>
            <w:tcW w:type="dxa" w:w="5400"/>
          </w:tcPr>
          <w:p>
            <w:pPr>
              <w:spacing w:after="0" w:before="0" w:line="240" w:lineRule="auto"/>
              <w:jc w:val="left"/>
            </w:pPr>
            <w:r>
              <w:t>Motion configuration tools, supported drive and motor families, required libraries, firmware compatibility</w:t>
            </w:r>
          </w:p>
        </w:tc>
      </w:tr>
      <w:tr>
        <w:tc>
          <w:tcPr>
            <w:tcW w:type="dxa" w:w="5400"/>
          </w:tcPr>
          <w:p>
            <w:pPr>
              <w:spacing w:after="0" w:before="0" w:line="240" w:lineRule="auto"/>
              <w:jc w:val="left"/>
            </w:pPr>
            <w:r>
              <w:t>CNC</w:t>
            </w:r>
          </w:p>
        </w:tc>
        <w:tc>
          <w:tcPr>
            <w:tcW w:type="dxa" w:w="5400"/>
          </w:tcPr>
          <w:p>
            <w:pPr>
              <w:spacing w:after="0" w:before="0" w:line="240" w:lineRule="auto"/>
              <w:jc w:val="left"/>
            </w:pPr>
            <w:r>
              <w:t>Control-specific utilities, machine-builder software, required options, operating environment</w:t>
            </w:r>
          </w:p>
        </w:tc>
      </w:tr>
      <w:tr>
        <w:tc>
          <w:tcPr>
            <w:tcW w:type="dxa" w:w="5400"/>
          </w:tcPr>
          <w:p>
            <w:pPr>
              <w:spacing w:after="0" w:before="0" w:line="240" w:lineRule="auto"/>
              <w:jc w:val="left"/>
            </w:pPr>
            <w:r>
              <w:t>Robot</w:t>
            </w:r>
          </w:p>
        </w:tc>
        <w:tc>
          <w:tcPr>
            <w:tcW w:type="dxa" w:w="5400"/>
          </w:tcPr>
          <w:p>
            <w:pPr>
              <w:spacing w:after="0" w:before="0" w:line="240" w:lineRule="auto"/>
              <w:jc w:val="left"/>
            </w:pPr>
            <w:r>
              <w:t>Controller-specific software, application packages, licenses, system software compatibility</w:t>
            </w:r>
          </w:p>
        </w:tc>
      </w:tr>
      <w:tr>
        <w:tc>
          <w:tcPr>
            <w:tcW w:type="dxa" w:w="5400"/>
          </w:tcPr>
          <w:p>
            <w:pPr>
              <w:spacing w:after="0" w:before="0" w:line="240" w:lineRule="auto"/>
              <w:jc w:val="left"/>
            </w:pPr>
            <w:r>
              <w:t>Vision system</w:t>
            </w:r>
          </w:p>
        </w:tc>
        <w:tc>
          <w:tcPr>
            <w:tcW w:type="dxa" w:w="5400"/>
          </w:tcPr>
          <w:p>
            <w:pPr>
              <w:spacing w:after="0" w:before="0" w:line="240" w:lineRule="auto"/>
              <w:jc w:val="left"/>
            </w:pPr>
            <w:r>
              <w:t>Camera or sensor configuration utility, inspection software, device support</w:t>
            </w:r>
          </w:p>
        </w:tc>
      </w:tr>
      <w:tr>
        <w:tc>
          <w:tcPr>
            <w:tcW w:type="dxa" w:w="5400"/>
          </w:tcPr>
          <w:p>
            <w:pPr>
              <w:spacing w:after="0" w:before="0" w:line="240" w:lineRule="auto"/>
              <w:jc w:val="left"/>
            </w:pPr>
            <w:r>
              <w:t>Barcode or position scanner</w:t>
            </w:r>
          </w:p>
        </w:tc>
        <w:tc>
          <w:tcPr>
            <w:tcW w:type="dxa" w:w="5400"/>
          </w:tcPr>
          <w:p>
            <w:pPr>
              <w:spacing w:after="0" w:before="0" w:line="240" w:lineRule="auto"/>
              <w:jc w:val="left"/>
            </w:pPr>
            <w:r>
              <w:t>Device configuration tool, communication drivers, model-specific support</w:t>
            </w:r>
          </w:p>
        </w:tc>
      </w:tr>
      <w:tr>
        <w:tc>
          <w:tcPr>
            <w:tcW w:type="dxa" w:w="5400"/>
          </w:tcPr>
          <w:p>
            <w:pPr>
              <w:spacing w:after="0" w:before="0" w:line="240" w:lineRule="auto"/>
              <w:jc w:val="left"/>
            </w:pPr>
            <w:r>
              <w:t>Industrial network device</w:t>
            </w:r>
          </w:p>
        </w:tc>
        <w:tc>
          <w:tcPr>
            <w:tcW w:type="dxa" w:w="5400"/>
          </w:tcPr>
          <w:p>
            <w:pPr>
              <w:spacing w:after="0" w:before="0" w:line="240" w:lineRule="auto"/>
              <w:jc w:val="left"/>
            </w:pPr>
            <w:r>
              <w:t>Management software, configuration utilities, protocol support, security requirements</w:t>
            </w:r>
          </w:p>
        </w:tc>
      </w:tr>
    </w:tbl>
    <w:p/>
    <w:p>
      <w:r>
        <w:t>Some applications require dedicated vendor hardware or communication adapters. Installing the software without the required interface may leave the workstation unable to access the target equipment.</w:t>
      </w:r>
    </w:p>
    <w:p>
      <w:pPr>
        <w:pStyle w:val="Heading2"/>
      </w:pPr>
      <w:r>
        <w:t>11. Licensing and Activation</w:t>
      </w:r>
    </w:p>
    <w:p>
      <w:r>
        <w:t>Industrial engineering software may use several licensing models:</w:t>
      </w:r>
    </w:p>
    <w:p>
      <w:pPr>
        <w:pStyle w:val="ListBullet"/>
      </w:pPr>
      <w:r>
        <w:t>Node-locked license tied to a workstation.</w:t>
      </w:r>
    </w:p>
    <w:p>
      <w:pPr>
        <w:pStyle w:val="ListBullet"/>
      </w:pPr>
      <w:r>
        <w:t>Floating or network license.</w:t>
      </w:r>
    </w:p>
    <w:p>
      <w:pPr>
        <w:pStyle w:val="ListBullet"/>
      </w:pPr>
      <w:r>
        <w:t>USB dongle-based license.</w:t>
      </w:r>
    </w:p>
    <w:p>
      <w:pPr>
        <w:pStyle w:val="ListBullet"/>
      </w:pPr>
      <w:r>
        <w:t>Subscription or account-based entitlement.</w:t>
      </w:r>
    </w:p>
    <w:p>
      <w:pPr>
        <w:pStyle w:val="ListBullet"/>
      </w:pPr>
      <w:r>
        <w:t>Runtime license.</w:t>
      </w:r>
    </w:p>
    <w:p>
      <w:pPr>
        <w:pStyle w:val="ListBullet"/>
      </w:pPr>
      <w:r>
        <w:t>Feature-specific license.</w:t>
      </w:r>
    </w:p>
    <w:p>
      <w:pPr>
        <w:pStyle w:val="ListBullet"/>
      </w:pPr>
      <w:r>
        <w:t>Device-specific or capacity-based license.</w:t>
      </w:r>
    </w:p>
    <w:p>
      <w:r>
        <w:t>The available models depend on the manufacturer and product.</w:t>
      </w:r>
    </w:p>
    <w:p>
      <w:pPr>
        <w:pStyle w:val="Heading3"/>
      </w:pPr>
      <w:r>
        <w:t>11.1 License Recovery Considerations</w:t>
      </w:r>
    </w:p>
    <w:p>
      <w:r>
        <w:t>Before replacing or rebuilding a workstation, determine:</w:t>
      </w:r>
    </w:p>
    <w:p>
      <w:pPr>
        <w:pStyle w:val="ListBullet"/>
      </w:pPr>
      <w:r>
        <w:t>Which licenses are installed.</w:t>
      </w:r>
    </w:p>
    <w:p>
      <w:pPr>
        <w:pStyle w:val="ListBullet"/>
      </w:pPr>
      <w:r>
        <w:t>Whether licenses are transferable.</w:t>
      </w:r>
    </w:p>
    <w:p>
      <w:pPr>
        <w:pStyle w:val="ListBullet"/>
      </w:pPr>
      <w:r>
        <w:t>Whether deactivation is required before hardware replacement.</w:t>
      </w:r>
    </w:p>
    <w:p>
      <w:pPr>
        <w:pStyle w:val="ListBullet"/>
      </w:pPr>
      <w:r>
        <w:t>Whether a license server is involved.</w:t>
      </w:r>
    </w:p>
    <w:p>
      <w:pPr>
        <w:pStyle w:val="ListBullet"/>
      </w:pPr>
      <w:r>
        <w:t>Whether offline activation is supported.</w:t>
      </w:r>
    </w:p>
    <w:p>
      <w:pPr>
        <w:pStyle w:val="ListBullet"/>
      </w:pPr>
      <w:r>
        <w:t>Whether activation depends on an account or subscription.</w:t>
      </w:r>
    </w:p>
    <w:p>
      <w:pPr>
        <w:pStyle w:val="ListBullet"/>
      </w:pPr>
      <w:r>
        <w:t>Whether the license is valid for the required version.</w:t>
      </w:r>
    </w:p>
    <w:p>
      <w:pPr>
        <w:pStyle w:val="ListBullet"/>
      </w:pPr>
      <w:r>
        <w:t>How to recover the entitlement if the original PC fails.</w:t>
      </w:r>
    </w:p>
    <w:p>
      <w:r>
        <w:t>Do not assume that copying the application folder transfers the license. License managers, activation records, hardware bindings, and license-server configurations may be separate.</w:t>
      </w:r>
    </w:p>
    <w:p>
      <w:r>
        <w:t>Never bypass licensing controls. Use the approved transfer, reactivation, or vendor recovery process.</w:t>
      </w:r>
    </w:p>
    <w:p>
      <w:pPr>
        <w:pStyle w:val="Heading2"/>
      </w:pPr>
      <w:r>
        <w:t>12. Communication Driver Installation and Verification</w:t>
      </w:r>
    </w:p>
    <w:p>
      <w:r>
        <w:t>An engineering application may open correctly but fail to communicate with the machine because the required driver is missing or misconfigured.</w:t>
      </w:r>
    </w:p>
    <w:p>
      <w:pPr>
        <w:pStyle w:val="Heading3"/>
      </w:pPr>
      <w:r>
        <w:t>12.1 Common Causes</w:t>
      </w:r>
    </w:p>
    <w:p>
      <w:pPr>
        <w:pStyle w:val="ListBullet"/>
      </w:pPr>
      <w:r>
        <w:t>Missing or incorrect communication driver.</w:t>
      </w:r>
    </w:p>
    <w:p>
      <w:pPr>
        <w:pStyle w:val="ListBullet"/>
      </w:pPr>
      <w:r>
        <w:t>Wrong network adapter selected.</w:t>
      </w:r>
    </w:p>
    <w:p>
      <w:pPr>
        <w:pStyle w:val="ListBullet"/>
      </w:pPr>
      <w:r>
        <w:t>Incorrect IP address or subnet.</w:t>
      </w:r>
    </w:p>
    <w:p>
      <w:pPr>
        <w:pStyle w:val="ListBullet"/>
      </w:pPr>
      <w:r>
        <w:t>Incorrect serial port or communication settings.</w:t>
      </w:r>
    </w:p>
    <w:p>
      <w:pPr>
        <w:pStyle w:val="ListBullet"/>
      </w:pPr>
      <w:r>
        <w:t>Unsupported USB adapter.</w:t>
      </w:r>
    </w:p>
    <w:p>
      <w:pPr>
        <w:pStyle w:val="ListBullet"/>
      </w:pPr>
      <w:r>
        <w:t>Windows firewall restrictions.</w:t>
      </w:r>
    </w:p>
    <w:p>
      <w:pPr>
        <w:pStyle w:val="ListBullet"/>
      </w:pPr>
      <w:r>
        <w:t>Network segmentation or routing restrictions.</w:t>
      </w:r>
    </w:p>
    <w:p>
      <w:pPr>
        <w:pStyle w:val="ListBullet"/>
      </w:pPr>
      <w:r>
        <w:t>Device access permissions.</w:t>
      </w:r>
    </w:p>
    <w:p>
      <w:pPr>
        <w:pStyle w:val="ListBullet"/>
      </w:pPr>
      <w:r>
        <w:t>Incompatible protocol components.</w:t>
      </w:r>
    </w:p>
    <w:p>
      <w:pPr>
        <w:pStyle w:val="ListBullet"/>
      </w:pPr>
      <w:r>
        <w:t>Incorrect controller or device path.</w:t>
      </w:r>
    </w:p>
    <w:p>
      <w:pPr>
        <w:pStyle w:val="Heading3"/>
      </w:pPr>
      <w:r>
        <w:t>12.2 Verification Procedure</w:t>
      </w:r>
    </w:p>
    <w:p>
      <w:pPr>
        <w:tabs>
          <w:tab w:pos="403" w:val="left"/>
        </w:tabs>
        <w:spacing w:after="40" w:line="276" w:lineRule="auto"/>
        <w:ind w:left="403" w:hanging="403"/>
        <w:jc w:val="left"/>
      </w:pPr>
      <w:r>
        <w:rPr>
          <w:color w:val="1A2E4A"/>
        </w:rPr>
        <w:t>1.</w:t>
        <w:tab/>
      </w:r>
      <w:r>
        <w:t>Confirm the required driver package and version.</w:t>
      </w:r>
    </w:p>
    <w:p>
      <w:pPr>
        <w:tabs>
          <w:tab w:pos="403" w:val="left"/>
        </w:tabs>
        <w:spacing w:after="40" w:line="276" w:lineRule="auto"/>
        <w:ind w:left="403" w:hanging="403"/>
        <w:jc w:val="left"/>
      </w:pPr>
      <w:r>
        <w:rPr>
          <w:color w:val="1A2E4A"/>
        </w:rPr>
        <w:t>2.</w:t>
        <w:tab/>
      </w:r>
      <w:r>
        <w:t>Check whether the driver is installed and enabled.</w:t>
      </w:r>
    </w:p>
    <w:p>
      <w:pPr>
        <w:tabs>
          <w:tab w:pos="403" w:val="left"/>
        </w:tabs>
        <w:spacing w:after="40" w:line="276" w:lineRule="auto"/>
        <w:ind w:left="403" w:hanging="403"/>
        <w:jc w:val="left"/>
      </w:pPr>
      <w:r>
        <w:rPr>
          <w:color w:val="1A2E4A"/>
        </w:rPr>
        <w:t>3.</w:t>
        <w:tab/>
      </w:r>
      <w:r>
        <w:t>Verify the physical interface and adapter.</w:t>
      </w:r>
    </w:p>
    <w:p>
      <w:pPr>
        <w:tabs>
          <w:tab w:pos="403" w:val="left"/>
        </w:tabs>
        <w:spacing w:after="40" w:line="276" w:lineRule="auto"/>
        <w:ind w:left="403" w:hanging="403"/>
        <w:jc w:val="left"/>
      </w:pPr>
      <w:r>
        <w:rPr>
          <w:color w:val="1A2E4A"/>
        </w:rPr>
        <w:t>4.</w:t>
        <w:tab/>
      </w:r>
      <w:r>
        <w:t>Confirm the workstation network configuration.</w:t>
      </w:r>
    </w:p>
    <w:p>
      <w:pPr>
        <w:tabs>
          <w:tab w:pos="403" w:val="left"/>
        </w:tabs>
        <w:spacing w:after="40" w:line="276" w:lineRule="auto"/>
        <w:ind w:left="403" w:hanging="403"/>
        <w:jc w:val="left"/>
      </w:pPr>
      <w:r>
        <w:rPr>
          <w:color w:val="1A2E4A"/>
        </w:rPr>
        <w:t>5.</w:t>
        <w:tab/>
      </w:r>
      <w:r>
        <w:t>Verify the target device address and communication path.</w:t>
      </w:r>
    </w:p>
    <w:p>
      <w:pPr>
        <w:tabs>
          <w:tab w:pos="403" w:val="left"/>
        </w:tabs>
        <w:spacing w:after="40" w:line="276" w:lineRule="auto"/>
        <w:ind w:left="403" w:hanging="403"/>
        <w:jc w:val="left"/>
      </w:pPr>
      <w:r>
        <w:rPr>
          <w:color w:val="1A2E4A"/>
        </w:rPr>
        <w:t>6.</w:t>
        <w:tab/>
      </w:r>
      <w:r>
        <w:t>Check applicable firewall and access controls.</w:t>
      </w:r>
    </w:p>
    <w:p>
      <w:pPr>
        <w:tabs>
          <w:tab w:pos="403" w:val="left"/>
        </w:tabs>
        <w:spacing w:after="40" w:line="276" w:lineRule="auto"/>
        <w:ind w:left="403" w:hanging="403"/>
        <w:jc w:val="left"/>
      </w:pPr>
      <w:r>
        <w:rPr>
          <w:color w:val="1A2E4A"/>
        </w:rPr>
        <w:t>7.</w:t>
        <w:tab/>
      </w:r>
      <w:r>
        <w:t>Test connectivity using approved methods.</w:t>
      </w:r>
    </w:p>
    <w:p>
      <w:pPr>
        <w:tabs>
          <w:tab w:pos="403" w:val="left"/>
        </w:tabs>
        <w:spacing w:after="40" w:line="276" w:lineRule="auto"/>
        <w:ind w:left="403" w:hanging="403"/>
        <w:jc w:val="left"/>
      </w:pPr>
      <w:r>
        <w:rPr>
          <w:color w:val="1A2E4A"/>
        </w:rPr>
        <w:t>8.</w:t>
        <w:tab/>
      </w:r>
      <w:r>
        <w:t>Confirm that the engineering application can identify the device.</w:t>
      </w:r>
    </w:p>
    <w:p>
      <w:pPr>
        <w:tabs>
          <w:tab w:pos="403" w:val="left"/>
        </w:tabs>
        <w:spacing w:after="40" w:line="276" w:lineRule="auto"/>
        <w:ind w:left="403" w:hanging="403"/>
        <w:jc w:val="left"/>
      </w:pPr>
      <w:r>
        <w:rPr>
          <w:color w:val="1A2E4A"/>
        </w:rPr>
        <w:t>9.</w:t>
        <w:tab/>
      </w:r>
      <w:r>
        <w:t>Record the successful configuration.</w:t>
      </w:r>
    </w:p>
    <w:p>
      <w:r>
        <w:t>Network reachability alone does not prove that the engineering software can establish a valid application-level session.</w:t>
      </w:r>
    </w:p>
    <w:p>
      <w:pPr>
        <w:pStyle w:val="Heading2"/>
      </w:pPr>
      <w:r>
        <w:t>13. Software Installation on Industrial PCs</w:t>
      </w:r>
    </w:p>
    <w:p>
      <w:r>
        <w:t>Industrial PCs may host HMI applications, SCADA services, data collection, machine interfaces, and engineering utilities.</w:t>
      </w:r>
    </w:p>
    <w:p>
      <w:r>
        <w:t>A replacement PC must match the required software and hardware environment closely enough to support the intended function.</w:t>
      </w:r>
    </w:p>
    <w:p>
      <w:pPr>
        <w:pStyle w:val="Heading3"/>
      </w:pPr>
      <w:r>
        <w:t>13.1 Important Checks</w:t>
      </w:r>
    </w:p>
    <w:p>
      <w:pPr>
        <w:pStyle w:val="ListBullet"/>
      </w:pPr>
      <w:r>
        <w:t>Supported operating system and architecture.</w:t>
      </w:r>
    </w:p>
    <w:p>
      <w:pPr>
        <w:pStyle w:val="ListBullet"/>
      </w:pPr>
      <w:r>
        <w:t>Required CPU and memory resources.</w:t>
      </w:r>
    </w:p>
    <w:p>
      <w:pPr>
        <w:pStyle w:val="ListBullet"/>
      </w:pPr>
      <w:r>
        <w:t>Storage capacity and partition layout.</w:t>
      </w:r>
    </w:p>
    <w:p>
      <w:pPr>
        <w:pStyle w:val="ListBullet"/>
      </w:pPr>
      <w:r>
        <w:t>Network adapters and device interfaces.</w:t>
      </w:r>
    </w:p>
    <w:p>
      <w:pPr>
        <w:pStyle w:val="ListBullet"/>
      </w:pPr>
      <w:r>
        <w:t>BIOS or UEFI settings where relevant.</w:t>
      </w:r>
    </w:p>
    <w:p>
      <w:pPr>
        <w:pStyle w:val="ListBullet"/>
      </w:pPr>
      <w:r>
        <w:t>Device drivers.</w:t>
      </w:r>
    </w:p>
    <w:p>
      <w:pPr>
        <w:pStyle w:val="ListBullet"/>
      </w:pPr>
      <w:r>
        <w:t>Operating system updates.</w:t>
      </w:r>
    </w:p>
    <w:p>
      <w:pPr>
        <w:pStyle w:val="ListBullet"/>
      </w:pPr>
      <w:r>
        <w:t>Application versions.</w:t>
      </w:r>
    </w:p>
    <w:p>
      <w:pPr>
        <w:pStyle w:val="ListBullet"/>
      </w:pPr>
      <w:r>
        <w:t>Runtime and database components.</w:t>
      </w:r>
    </w:p>
    <w:p>
      <w:pPr>
        <w:pStyle w:val="ListBullet"/>
      </w:pPr>
      <w:r>
        <w:t>License and activation.</w:t>
      </w:r>
    </w:p>
    <w:p>
      <w:pPr>
        <w:pStyle w:val="ListBullet"/>
      </w:pPr>
      <w:r>
        <w:t>User accounts and permissions.</w:t>
      </w:r>
    </w:p>
    <w:p>
      <w:pPr>
        <w:pStyle w:val="ListBullet"/>
      </w:pPr>
      <w:r>
        <w:t>Scheduled tasks and Windows services.</w:t>
      </w:r>
    </w:p>
    <w:p>
      <w:pPr>
        <w:pStyle w:val="ListBullet"/>
      </w:pPr>
      <w:r>
        <w:t>Certificates and secure communication settings.</w:t>
      </w:r>
    </w:p>
    <w:p>
      <w:pPr>
        <w:pStyle w:val="ListBullet"/>
      </w:pPr>
      <w:r>
        <w:t>Backup and restore requirements.</w:t>
      </w:r>
    </w:p>
    <w:p>
      <w:pPr>
        <w:pStyle w:val="Heading3"/>
      </w:pPr>
      <w:r>
        <w:t>13.2 Industrial PC Recovery Principle</w:t>
      </w:r>
    </w:p>
    <w:p>
      <w:r>
        <w:t>A disk image may accelerate recovery, but it should not be assumed to work on different hardware without verification.</w:t>
      </w:r>
    </w:p>
    <w:p>
      <w:r>
        <w:t>Hardware differences can affect drivers, device interfaces, licensing, network identity, and application behavior.</w:t>
      </w:r>
    </w:p>
    <w:p>
      <w:r>
        <w:t>For dissimilar replacement hardware, a controlled operating system installation followed by documented application installation may be more appropriate than blindly restoring an image.</w:t>
      </w:r>
    </w:p>
    <w:p>
      <w:pPr>
        <w:pStyle w:val="Heading2"/>
      </w:pPr>
      <w:r>
        <w:t>14. Software Installation Risks</w:t>
      </w:r>
    </w:p>
    <w:p>
      <w:pPr>
        <w:pStyle w:val="Heading3"/>
      </w:pPr>
      <w:r>
        <w:t>14.1 Version Conflicts</w:t>
      </w:r>
    </w:p>
    <w:p>
      <w:r>
        <w:t>Different engineering packages may install shared components or require conflicting versions of libraries and services.</w:t>
      </w:r>
    </w:p>
    <w:p>
      <w:r>
        <w:t>Mitigation:</w:t>
      </w:r>
    </w:p>
    <w:p>
      <w:pPr>
        <w:pStyle w:val="ListBullet"/>
      </w:pPr>
      <w:r>
        <w:t>Review supported coexistence.</w:t>
      </w:r>
    </w:p>
    <w:p>
      <w:pPr>
        <w:pStyle w:val="ListBullet"/>
      </w:pPr>
      <w:r>
        <w:t>Use the documented installation order.</w:t>
      </w:r>
    </w:p>
    <w:p>
      <w:pPr>
        <w:pStyle w:val="ListBullet"/>
      </w:pPr>
      <w:r>
        <w:t>Preserve the existing environment.</w:t>
      </w:r>
    </w:p>
    <w:p>
      <w:pPr>
        <w:pStyle w:val="ListBullet"/>
      </w:pPr>
      <w:r>
        <w:t>Test the intended combination.</w:t>
      </w:r>
    </w:p>
    <w:p>
      <w:pPr>
        <w:pStyle w:val="ListBullet"/>
      </w:pPr>
      <w:r>
        <w:t>Use an approved isolated environment when necessary.</w:t>
      </w:r>
    </w:p>
    <w:p>
      <w:pPr>
        <w:pStyle w:val="Heading3"/>
      </w:pPr>
      <w:r>
        <w:t>14.2 Operating System Updates</w:t>
      </w:r>
    </w:p>
    <w:p>
      <w:r>
        <w:t>An operating system update may alter driver support, security behavior, application compatibility, or communication functionality.</w:t>
      </w:r>
    </w:p>
    <w:p>
      <w:r>
        <w:t>Mitigation:</w:t>
      </w:r>
    </w:p>
    <w:p>
      <w:pPr>
        <w:pStyle w:val="ListBullet"/>
      </w:pPr>
      <w:r>
        <w:t>Follow the plant's patch-management process.</w:t>
      </w:r>
    </w:p>
    <w:p>
      <w:pPr>
        <w:pStyle w:val="ListBullet"/>
      </w:pPr>
      <w:r>
        <w:t>Check vendor compatibility statements.</w:t>
      </w:r>
    </w:p>
    <w:p>
      <w:pPr>
        <w:pStyle w:val="ListBullet"/>
      </w:pPr>
      <w:r>
        <w:t>Test updates before deployment where practical.</w:t>
      </w:r>
    </w:p>
    <w:p>
      <w:pPr>
        <w:pStyle w:val="ListBullet"/>
      </w:pPr>
      <w:r>
        <w:t>Preserve a recovery route.</w:t>
      </w:r>
    </w:p>
    <w:p>
      <w:pPr>
        <w:pStyle w:val="Heading3"/>
      </w:pPr>
      <w:r>
        <w:t>14.3 Unplanned Reboots</w:t>
      </w:r>
    </w:p>
    <w:p>
      <w:r>
        <w:t>Some installers require a restart. An unexpected reboot during a maintenance operation can interrupt other services or leave the installation incomplete.</w:t>
      </w:r>
    </w:p>
    <w:p>
      <w:r>
        <w:t>Mitigation:</w:t>
      </w:r>
    </w:p>
    <w:p>
      <w:pPr>
        <w:pStyle w:val="ListBullet"/>
      </w:pPr>
      <w:r>
        <w:t>Schedule the installation.</w:t>
      </w:r>
    </w:p>
    <w:p>
      <w:pPr>
        <w:pStyle w:val="ListBullet"/>
      </w:pPr>
      <w:r>
        <w:t>Identify affected services.</w:t>
      </w:r>
    </w:p>
    <w:p>
      <w:pPr>
        <w:pStyle w:val="ListBullet"/>
      </w:pPr>
      <w:r>
        <w:t>Follow installer restart instructions.</w:t>
      </w:r>
    </w:p>
    <w:p>
      <w:pPr>
        <w:pStyle w:val="ListBullet"/>
      </w:pPr>
      <w:r>
        <w:t>Verify installation completion after reboot.</w:t>
      </w:r>
    </w:p>
    <w:p>
      <w:pPr>
        <w:pStyle w:val="Heading3"/>
      </w:pPr>
      <w:r>
        <w:t>14.4 Security and Permissions</w:t>
      </w:r>
    </w:p>
    <w:p>
      <w:r>
        <w:t>Engineering software may require elevated privileges for installation, but routine use should follow the organization's access-control policy.</w:t>
      </w:r>
    </w:p>
    <w:p>
      <w:r>
        <w:t>Mitigation:</w:t>
      </w:r>
    </w:p>
    <w:p>
      <w:pPr>
        <w:pStyle w:val="ListBullet"/>
      </w:pPr>
      <w:r>
        <w:t>Use authorized accounts.</w:t>
      </w:r>
    </w:p>
    <w:p>
      <w:pPr>
        <w:pStyle w:val="ListBullet"/>
      </w:pPr>
      <w:r>
        <w:t>Limit unnecessary administrator privileges.</w:t>
      </w:r>
    </w:p>
    <w:p>
      <w:pPr>
        <w:pStyle w:val="ListBullet"/>
      </w:pPr>
      <w:r>
        <w:t>Obtain installers from trusted sources.</w:t>
      </w:r>
    </w:p>
    <w:p>
      <w:pPr>
        <w:pStyle w:val="ListBullet"/>
      </w:pPr>
      <w:r>
        <w:t>Apply endpoint security requirements.</w:t>
      </w:r>
    </w:p>
    <w:p>
      <w:pPr>
        <w:pStyle w:val="ListBullet"/>
      </w:pPr>
      <w:r>
        <w:t>Document approved exceptions for legacy applications.</w:t>
      </w:r>
    </w:p>
    <w:p>
      <w:pPr>
        <w:pStyle w:val="Heading3"/>
      </w:pPr>
      <w:r>
        <w:t>14.5 Incomplete Installation</w:t>
      </w:r>
    </w:p>
    <w:p>
      <w:r>
        <w:t>An application may launch even though required features, drivers, or packages are missing.</w:t>
      </w:r>
    </w:p>
    <w:p>
      <w:r>
        <w:t>Mitigation:</w:t>
      </w:r>
    </w:p>
    <w:p>
      <w:pPr>
        <w:pStyle w:val="ListBullet"/>
      </w:pPr>
      <w:r>
        <w:t>Verify installed components.</w:t>
      </w:r>
    </w:p>
    <w:p>
      <w:pPr>
        <w:pStyle w:val="ListBullet"/>
      </w:pPr>
      <w:r>
        <w:t>Check installation logs.</w:t>
      </w:r>
    </w:p>
    <w:p>
      <w:pPr>
        <w:pStyle w:val="ListBullet"/>
      </w:pPr>
      <w:r>
        <w:t>Confirm required services are running.</w:t>
      </w:r>
    </w:p>
    <w:p>
      <w:pPr>
        <w:pStyle w:val="ListBullet"/>
      </w:pPr>
      <w:r>
        <w:t>Open the intended project.</w:t>
      </w:r>
    </w:p>
    <w:p>
      <w:pPr>
        <w:pStyle w:val="ListBullet"/>
      </w:pPr>
      <w:r>
        <w:t>Test the required communication path.</w:t>
      </w:r>
    </w:p>
    <w:p>
      <w:pPr>
        <w:pStyle w:val="ListBullet"/>
      </w:pPr>
      <w:r>
        <w:t>Perform application-specific verification.</w:t>
      </w:r>
    </w:p>
    <w:p>
      <w:pPr>
        <w:pStyle w:val="Heading2"/>
      </w:pPr>
      <w:r>
        <w:t>15. Troubleshooting Common Installation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Installer refuses to start</w:t>
            </w:r>
          </w:p>
        </w:tc>
        <w:tc>
          <w:tcPr>
            <w:tcW w:type="dxa" w:w="3600"/>
          </w:tcPr>
          <w:p>
            <w:pPr>
              <w:spacing w:after="0" w:before="0" w:line="240" w:lineRule="auto"/>
              <w:jc w:val="left"/>
            </w:pPr>
            <w:r>
              <w:t>Unsupported operating system or missing prerequisite</w:t>
            </w:r>
          </w:p>
        </w:tc>
        <w:tc>
          <w:tcPr>
            <w:tcW w:type="dxa" w:w="3600"/>
          </w:tcPr>
          <w:p>
            <w:pPr>
              <w:spacing w:after="0" w:before="0" w:line="240" w:lineRule="auto"/>
              <w:jc w:val="left"/>
            </w:pPr>
            <w:r>
              <w:t>Verify system requirements and installation logs</w:t>
            </w:r>
          </w:p>
        </w:tc>
      </w:tr>
      <w:tr>
        <w:tc>
          <w:tcPr>
            <w:tcW w:type="dxa" w:w="3600"/>
          </w:tcPr>
          <w:p>
            <w:pPr>
              <w:spacing w:after="0" w:before="0" w:line="240" w:lineRule="auto"/>
              <w:jc w:val="left"/>
            </w:pPr>
            <w:r>
              <w:t>Installation stops midway</w:t>
            </w:r>
          </w:p>
        </w:tc>
        <w:tc>
          <w:tcPr>
            <w:tcW w:type="dxa" w:w="3600"/>
          </w:tcPr>
          <w:p>
            <w:pPr>
              <w:spacing w:after="0" w:before="0" w:line="240" w:lineRule="auto"/>
              <w:jc w:val="left"/>
            </w:pPr>
            <w:r>
              <w:t>Missing permissions, insufficient disk space, or package conflict</w:t>
            </w:r>
          </w:p>
        </w:tc>
        <w:tc>
          <w:tcPr>
            <w:tcW w:type="dxa" w:w="3600"/>
          </w:tcPr>
          <w:p>
            <w:pPr>
              <w:spacing w:after="0" w:before="0" w:line="240" w:lineRule="auto"/>
              <w:jc w:val="left"/>
            </w:pPr>
            <w:r>
              <w:t>Review the error details and correct the identified cause</w:t>
            </w:r>
          </w:p>
        </w:tc>
      </w:tr>
      <w:tr>
        <w:tc>
          <w:tcPr>
            <w:tcW w:type="dxa" w:w="3600"/>
          </w:tcPr>
          <w:p>
            <w:pPr>
              <w:spacing w:after="0" w:before="0" w:line="240" w:lineRule="auto"/>
              <w:jc w:val="left"/>
            </w:pPr>
            <w:r>
              <w:t>Application will not launch</w:t>
            </w:r>
          </w:p>
        </w:tc>
        <w:tc>
          <w:tcPr>
            <w:tcW w:type="dxa" w:w="3600"/>
          </w:tcPr>
          <w:p>
            <w:pPr>
              <w:spacing w:after="0" w:before="0" w:line="240" w:lineRule="auto"/>
              <w:jc w:val="left"/>
            </w:pPr>
            <w:r>
              <w:t>Missing runtime, damaged installation, or incompatible component</w:t>
            </w:r>
          </w:p>
        </w:tc>
        <w:tc>
          <w:tcPr>
            <w:tcW w:type="dxa" w:w="3600"/>
          </w:tcPr>
          <w:p>
            <w:pPr>
              <w:spacing w:after="0" w:before="0" w:line="240" w:lineRule="auto"/>
              <w:jc w:val="left"/>
            </w:pPr>
            <w:r>
              <w:t>Check application logs and required dependencies</w:t>
            </w:r>
          </w:p>
        </w:tc>
      </w:tr>
      <w:tr>
        <w:tc>
          <w:tcPr>
            <w:tcW w:type="dxa" w:w="3600"/>
          </w:tcPr>
          <w:p>
            <w:pPr>
              <w:spacing w:after="0" w:before="0" w:line="240" w:lineRule="auto"/>
              <w:jc w:val="left"/>
            </w:pPr>
            <w:r>
              <w:t>Project will not open</w:t>
            </w:r>
          </w:p>
        </w:tc>
        <w:tc>
          <w:tcPr>
            <w:tcW w:type="dxa" w:w="3600"/>
          </w:tcPr>
          <w:p>
            <w:pPr>
              <w:spacing w:after="0" w:before="0" w:line="240" w:lineRule="auto"/>
              <w:jc w:val="left"/>
            </w:pPr>
            <w:r>
              <w:t>Unsupported project version or missing library</w:t>
            </w:r>
          </w:p>
        </w:tc>
        <w:tc>
          <w:tcPr>
            <w:tcW w:type="dxa" w:w="3600"/>
          </w:tcPr>
          <w:p>
            <w:pPr>
              <w:spacing w:after="0" w:before="0" w:line="240" w:lineRule="auto"/>
              <w:jc w:val="left"/>
            </w:pPr>
            <w:r>
              <w:t>Verify the original software version and dependencies</w:t>
            </w:r>
          </w:p>
        </w:tc>
      </w:tr>
      <w:tr>
        <w:tc>
          <w:tcPr>
            <w:tcW w:type="dxa" w:w="3600"/>
          </w:tcPr>
          <w:p>
            <w:pPr>
              <w:spacing w:after="0" w:before="0" w:line="240" w:lineRule="auto"/>
              <w:jc w:val="left"/>
            </w:pPr>
            <w:r>
              <w:t>Controller is not detected</w:t>
            </w:r>
          </w:p>
        </w:tc>
        <w:tc>
          <w:tcPr>
            <w:tcW w:type="dxa" w:w="3600"/>
          </w:tcPr>
          <w:p>
            <w:pPr>
              <w:spacing w:after="0" w:before="0" w:line="240" w:lineRule="auto"/>
              <w:jc w:val="left"/>
            </w:pPr>
            <w:r>
              <w:t>Missing driver, incorrect interface, or network issue</w:t>
            </w:r>
          </w:p>
        </w:tc>
        <w:tc>
          <w:tcPr>
            <w:tcW w:type="dxa" w:w="3600"/>
          </w:tcPr>
          <w:p>
            <w:pPr>
              <w:spacing w:after="0" w:before="0" w:line="240" w:lineRule="auto"/>
              <w:jc w:val="left"/>
            </w:pPr>
            <w:r>
              <w:t>Verify driver, adapter, network path, and controller support</w:t>
            </w:r>
          </w:p>
        </w:tc>
      </w:tr>
      <w:tr>
        <w:tc>
          <w:tcPr>
            <w:tcW w:type="dxa" w:w="3600"/>
          </w:tcPr>
          <w:p>
            <w:pPr>
              <w:spacing w:after="0" w:before="0" w:line="240" w:lineRule="auto"/>
              <w:jc w:val="left"/>
            </w:pPr>
            <w:r>
              <w:t>License error appears</w:t>
            </w:r>
          </w:p>
        </w:tc>
        <w:tc>
          <w:tcPr>
            <w:tcW w:type="dxa" w:w="3600"/>
          </w:tcPr>
          <w:p>
            <w:pPr>
              <w:spacing w:after="0" w:before="0" w:line="240" w:lineRule="auto"/>
              <w:jc w:val="left"/>
            </w:pPr>
            <w:r>
              <w:t>Missing entitlement or activation problem</w:t>
            </w:r>
          </w:p>
        </w:tc>
        <w:tc>
          <w:tcPr>
            <w:tcW w:type="dxa" w:w="3600"/>
          </w:tcPr>
          <w:p>
            <w:pPr>
              <w:spacing w:after="0" w:before="0" w:line="240" w:lineRule="auto"/>
              <w:jc w:val="left"/>
            </w:pPr>
            <w:r>
              <w:t>Check license status and use the approved recovery process</w:t>
            </w:r>
          </w:p>
        </w:tc>
      </w:tr>
      <w:tr>
        <w:tc>
          <w:tcPr>
            <w:tcW w:type="dxa" w:w="3600"/>
          </w:tcPr>
          <w:p>
            <w:pPr>
              <w:spacing w:after="0" w:before="0" w:line="240" w:lineRule="auto"/>
              <w:jc w:val="left"/>
            </w:pPr>
            <w:r>
              <w:t>Device model is unavailable</w:t>
            </w:r>
          </w:p>
        </w:tc>
        <w:tc>
          <w:tcPr>
            <w:tcW w:type="dxa" w:w="3600"/>
          </w:tcPr>
          <w:p>
            <w:pPr>
              <w:spacing w:after="0" w:before="0" w:line="240" w:lineRule="auto"/>
              <w:jc w:val="left"/>
            </w:pPr>
            <w:r>
              <w:t>Missing hardware support package</w:t>
            </w:r>
          </w:p>
        </w:tc>
        <w:tc>
          <w:tcPr>
            <w:tcW w:type="dxa" w:w="3600"/>
          </w:tcPr>
          <w:p>
            <w:pPr>
              <w:spacing w:after="0" w:before="0" w:line="240" w:lineRule="auto"/>
              <w:jc w:val="left"/>
            </w:pPr>
            <w:r>
              <w:t>Install the supported device package</w:t>
            </w:r>
          </w:p>
        </w:tc>
      </w:tr>
      <w:tr>
        <w:tc>
          <w:tcPr>
            <w:tcW w:type="dxa" w:w="3600"/>
          </w:tcPr>
          <w:p>
            <w:pPr>
              <w:spacing w:after="0" w:before="0" w:line="240" w:lineRule="auto"/>
              <w:jc w:val="left"/>
            </w:pPr>
            <w:r>
              <w:t>Application works only under administrator account</w:t>
            </w:r>
          </w:p>
        </w:tc>
        <w:tc>
          <w:tcPr>
            <w:tcW w:type="dxa" w:w="3600"/>
          </w:tcPr>
          <w:p>
            <w:pPr>
              <w:spacing w:after="0" w:before="0" w:line="240" w:lineRule="auto"/>
              <w:jc w:val="left"/>
            </w:pPr>
            <w:r>
              <w:t>Permissions or access-control issue</w:t>
            </w:r>
          </w:p>
        </w:tc>
        <w:tc>
          <w:tcPr>
            <w:tcW w:type="dxa" w:w="3600"/>
          </w:tcPr>
          <w:p>
            <w:pPr>
              <w:spacing w:after="0" w:before="0" w:line="240" w:lineRule="auto"/>
              <w:jc w:val="left"/>
            </w:pPr>
            <w:r>
              <w:t>Identify the required permissions and correct them through approved policy</w:t>
            </w:r>
          </w:p>
        </w:tc>
      </w:tr>
      <w:tr>
        <w:tc>
          <w:tcPr>
            <w:tcW w:type="dxa" w:w="3600"/>
          </w:tcPr>
          <w:p>
            <w:pPr>
              <w:spacing w:after="0" w:before="0" w:line="240" w:lineRule="auto"/>
              <w:jc w:val="left"/>
            </w:pPr>
            <w:r>
              <w:t>Communication fails after reboot</w:t>
            </w:r>
          </w:p>
        </w:tc>
        <w:tc>
          <w:tcPr>
            <w:tcW w:type="dxa" w:w="3600"/>
          </w:tcPr>
          <w:p>
            <w:pPr>
              <w:spacing w:after="0" w:before="0" w:line="240" w:lineRule="auto"/>
              <w:jc w:val="left"/>
            </w:pPr>
            <w:r>
              <w:t>Driver, service, interface, or configuration problem</w:t>
            </w:r>
          </w:p>
        </w:tc>
        <w:tc>
          <w:tcPr>
            <w:tcW w:type="dxa" w:w="3600"/>
          </w:tcPr>
          <w:p>
            <w:pPr>
              <w:spacing w:after="0" w:before="0" w:line="240" w:lineRule="auto"/>
              <w:jc w:val="left"/>
            </w:pPr>
            <w:r>
              <w:t>Check service status and communication configuration</w:t>
            </w:r>
          </w:p>
        </w:tc>
      </w:tr>
      <w:tr>
        <w:tc>
          <w:tcPr>
            <w:tcW w:type="dxa" w:w="3600"/>
          </w:tcPr>
          <w:p>
            <w:pPr>
              <w:spacing w:after="0" w:before="0" w:line="240" w:lineRule="auto"/>
              <w:jc w:val="left"/>
            </w:pPr>
            <w:r>
              <w:t>Legacy software fails on new PC</w:t>
            </w:r>
          </w:p>
        </w:tc>
        <w:tc>
          <w:tcPr>
            <w:tcW w:type="dxa" w:w="3600"/>
          </w:tcPr>
          <w:p>
            <w:pPr>
              <w:spacing w:after="0" w:before="0" w:line="240" w:lineRule="auto"/>
              <w:jc w:val="left"/>
            </w:pPr>
            <w:r>
              <w:t>Unsupported operating system or hardware dependency</w:t>
            </w:r>
          </w:p>
        </w:tc>
        <w:tc>
          <w:tcPr>
            <w:tcW w:type="dxa" w:w="3600"/>
          </w:tcPr>
          <w:p>
            <w:pPr>
              <w:spacing w:after="0" w:before="0" w:line="240" w:lineRule="auto"/>
              <w:jc w:val="left"/>
            </w:pPr>
            <w:r>
              <w:t>Use a supported environment or approved migration plan</w:t>
            </w:r>
          </w:p>
        </w:tc>
      </w:tr>
    </w:tbl>
    <w:p/>
    <w:p>
      <w:r>
        <w:t>Do not repeatedly reinstall the application without first identifying the failure mechanism. Reinstallation can remove useful evidence and introduce further changes.</w:t>
      </w:r>
    </w:p>
    <w:p>
      <w:pPr>
        <w:pStyle w:val="Heading2"/>
      </w:pPr>
      <w:r>
        <w:t>16. Software Installation vs. Migration</w:t>
      </w:r>
    </w:p>
    <w:p>
      <w:r>
        <w:t>Installation and migration are different recovery strategies.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Reinstallation</w:t>
            </w:r>
          </w:p>
        </w:tc>
        <w:tc>
          <w:tcPr>
            <w:tcW w:type="dxa" w:w="3600"/>
            <w:shd w:val="clear" w:color="auto" w:fill="EEF2F7"/>
          </w:tcPr>
          <w:p>
            <w:pPr>
              <w:spacing w:after="0" w:before="0" w:line="240" w:lineRule="auto"/>
              <w:jc w:val="left"/>
            </w:pPr>
            <w:r>
              <w:rPr>
                <w:b/>
                <w:color w:val="1A2E4A"/>
              </w:rPr>
              <w:t>Migration</w:t>
            </w:r>
          </w:p>
        </w:tc>
      </w:tr>
      <w:tr>
        <w:tc>
          <w:tcPr>
            <w:tcW w:type="dxa" w:w="3600"/>
          </w:tcPr>
          <w:p>
            <w:pPr>
              <w:spacing w:after="0" w:before="0" w:line="240" w:lineRule="auto"/>
              <w:jc w:val="left"/>
            </w:pPr>
            <w:r>
              <w:t>Objective</w:t>
            </w:r>
          </w:p>
        </w:tc>
        <w:tc>
          <w:tcPr>
            <w:tcW w:type="dxa" w:w="3600"/>
          </w:tcPr>
          <w:p>
            <w:pPr>
              <w:spacing w:after="0" w:before="0" w:line="240" w:lineRule="auto"/>
              <w:jc w:val="left"/>
            </w:pPr>
            <w:r>
              <w:t>Recreate the application on a target system</w:t>
            </w:r>
          </w:p>
        </w:tc>
        <w:tc>
          <w:tcPr>
            <w:tcW w:type="dxa" w:w="3600"/>
          </w:tcPr>
          <w:p>
            <w:pPr>
              <w:spacing w:after="0" w:before="0" w:line="240" w:lineRule="auto"/>
              <w:jc w:val="left"/>
            </w:pPr>
            <w:r>
              <w:t>Move an application to a different version or environment</w:t>
            </w:r>
          </w:p>
        </w:tc>
      </w:tr>
      <w:tr>
        <w:tc>
          <w:tcPr>
            <w:tcW w:type="dxa" w:w="3600"/>
          </w:tcPr>
          <w:p>
            <w:pPr>
              <w:spacing w:after="0" w:before="0" w:line="240" w:lineRule="auto"/>
              <w:jc w:val="left"/>
            </w:pPr>
            <w:r>
              <w:t>Software version</w:t>
            </w:r>
          </w:p>
        </w:tc>
        <w:tc>
          <w:tcPr>
            <w:tcW w:type="dxa" w:w="3600"/>
          </w:tcPr>
          <w:p>
            <w:pPr>
              <w:spacing w:after="0" w:before="0" w:line="240" w:lineRule="auto"/>
              <w:jc w:val="left"/>
            </w:pPr>
            <w:r>
              <w:t>Often the same approved version</w:t>
            </w:r>
          </w:p>
        </w:tc>
        <w:tc>
          <w:tcPr>
            <w:tcW w:type="dxa" w:w="3600"/>
          </w:tcPr>
          <w:p>
            <w:pPr>
              <w:spacing w:after="0" w:before="0" w:line="240" w:lineRule="auto"/>
              <w:jc w:val="left"/>
            </w:pPr>
            <w:r>
              <w:t>May change</w:t>
            </w:r>
          </w:p>
        </w:tc>
      </w:tr>
      <w:tr>
        <w:tc>
          <w:tcPr>
            <w:tcW w:type="dxa" w:w="3600"/>
          </w:tcPr>
          <w:p>
            <w:pPr>
              <w:spacing w:after="0" w:before="0" w:line="240" w:lineRule="auto"/>
              <w:jc w:val="left"/>
            </w:pPr>
            <w:r>
              <w:t>Project conversion</w:t>
            </w:r>
          </w:p>
        </w:tc>
        <w:tc>
          <w:tcPr>
            <w:tcW w:type="dxa" w:w="3600"/>
          </w:tcPr>
          <w:p>
            <w:pPr>
              <w:spacing w:after="0" w:before="0" w:line="240" w:lineRule="auto"/>
              <w:jc w:val="left"/>
            </w:pPr>
            <w:r>
              <w:t>Usually not required if versions match</w:t>
            </w:r>
          </w:p>
        </w:tc>
        <w:tc>
          <w:tcPr>
            <w:tcW w:type="dxa" w:w="3600"/>
          </w:tcPr>
          <w:p>
            <w:pPr>
              <w:spacing w:after="0" w:before="0" w:line="240" w:lineRule="auto"/>
              <w:jc w:val="left"/>
            </w:pPr>
            <w:r>
              <w:t>May be required</w:t>
            </w:r>
          </w:p>
        </w:tc>
      </w:tr>
      <w:tr>
        <w:tc>
          <w:tcPr>
            <w:tcW w:type="dxa" w:w="3600"/>
          </w:tcPr>
          <w:p>
            <w:pPr>
              <w:spacing w:after="0" w:before="0" w:line="240" w:lineRule="auto"/>
              <w:jc w:val="left"/>
            </w:pPr>
            <w:r>
              <w:t>Compatibility assessment</w:t>
            </w:r>
          </w:p>
        </w:tc>
        <w:tc>
          <w:tcPr>
            <w:tcW w:type="dxa" w:w="3600"/>
          </w:tcPr>
          <w:p>
            <w:pPr>
              <w:spacing w:after="0" w:before="0" w:line="240" w:lineRule="auto"/>
              <w:jc w:val="left"/>
            </w:pPr>
            <w:r>
              <w:t>Required</w:t>
            </w:r>
          </w:p>
        </w:tc>
        <w:tc>
          <w:tcPr>
            <w:tcW w:type="dxa" w:w="3600"/>
          </w:tcPr>
          <w:p>
            <w:pPr>
              <w:spacing w:after="0" w:before="0" w:line="240" w:lineRule="auto"/>
              <w:jc w:val="left"/>
            </w:pPr>
            <w:r>
              <w:t>Usually more extensive</w:t>
            </w:r>
          </w:p>
        </w:tc>
      </w:tr>
      <w:tr>
        <w:tc>
          <w:tcPr>
            <w:tcW w:type="dxa" w:w="3600"/>
          </w:tcPr>
          <w:p>
            <w:pPr>
              <w:spacing w:after="0" w:before="0" w:line="240" w:lineRule="auto"/>
              <w:jc w:val="left"/>
            </w:pPr>
            <w:r>
              <w:t>Configuration changes</w:t>
            </w:r>
          </w:p>
        </w:tc>
        <w:tc>
          <w:tcPr>
            <w:tcW w:type="dxa" w:w="3600"/>
          </w:tcPr>
          <w:p>
            <w:pPr>
              <w:spacing w:after="0" w:before="0" w:line="240" w:lineRule="auto"/>
              <w:jc w:val="left"/>
            </w:pPr>
            <w:r>
              <w:t>May be necessary</w:t>
            </w:r>
          </w:p>
        </w:tc>
        <w:tc>
          <w:tcPr>
            <w:tcW w:type="dxa" w:w="3600"/>
          </w:tcPr>
          <w:p>
            <w:pPr>
              <w:spacing w:after="0" w:before="0" w:line="240" w:lineRule="auto"/>
              <w:jc w:val="left"/>
            </w:pPr>
            <w:r>
              <w:t>Often necessary</w:t>
            </w:r>
          </w:p>
        </w:tc>
      </w:tr>
      <w:tr>
        <w:tc>
          <w:tcPr>
            <w:tcW w:type="dxa" w:w="3600"/>
          </w:tcPr>
          <w:p>
            <w:pPr>
              <w:spacing w:after="0" w:before="0" w:line="240" w:lineRule="auto"/>
              <w:jc w:val="left"/>
            </w:pPr>
            <w:r>
              <w:t>Validation</w:t>
            </w:r>
          </w:p>
        </w:tc>
        <w:tc>
          <w:tcPr>
            <w:tcW w:type="dxa" w:w="3600"/>
          </w:tcPr>
          <w:p>
            <w:pPr>
              <w:spacing w:after="0" w:before="0" w:line="240" w:lineRule="auto"/>
              <w:jc w:val="left"/>
            </w:pPr>
            <w:r>
              <w:t>Required</w:t>
            </w:r>
          </w:p>
        </w:tc>
        <w:tc>
          <w:tcPr>
            <w:tcW w:type="dxa" w:w="3600"/>
          </w:tcPr>
          <w:p>
            <w:pPr>
              <w:spacing w:after="0" w:before="0" w:line="240" w:lineRule="auto"/>
              <w:jc w:val="left"/>
            </w:pPr>
            <w:r>
              <w:t>Required, with additional focus on changed behavior</w:t>
            </w:r>
          </w:p>
        </w:tc>
      </w:tr>
    </w:tbl>
    <w:p/>
    <w:p>
      <w:r>
        <w:t>A migration may involve moving from an unsupported operating system, replacing a legacy engineering suite, upgrading a SCADA platform, or converting an application to a newer controller family.</w:t>
      </w:r>
    </w:p>
    <w:p>
      <w:r>
        <w:t>A migration should be treated as an engineering change, not as a routine software installation.</w:t>
      </w:r>
    </w:p>
    <w:p>
      <w:pPr>
        <w:pStyle w:val="Heading2"/>
      </w:pPr>
      <w:r>
        <w:t>17. Backup and Recovery of the Engineering Environment</w:t>
      </w:r>
    </w:p>
    <w:p>
      <w:r>
        <w:t>A software installation backup should preserve enough information to reconstruct the workstation and restore its engineering capability.</w:t>
      </w:r>
    </w:p>
    <w:p>
      <w:pPr>
        <w:pStyle w:val="Heading3"/>
      </w:pPr>
      <w:r>
        <w:t>17.1 What to Preserve</w:t>
      </w:r>
    </w:p>
    <w:p>
      <w:pPr>
        <w:pStyle w:val="ListBullet"/>
      </w:pPr>
      <w:r>
        <w:t>Software names and versions.</w:t>
      </w:r>
    </w:p>
    <w:p>
      <w:pPr>
        <w:pStyle w:val="ListBullet"/>
      </w:pPr>
      <w:r>
        <w:t>Installers and approved patches.</w:t>
      </w:r>
    </w:p>
    <w:p>
      <w:pPr>
        <w:pStyle w:val="ListBullet"/>
      </w:pPr>
      <w:r>
        <w:t>Installation instructions.</w:t>
      </w:r>
    </w:p>
    <w:p>
      <w:pPr>
        <w:pStyle w:val="ListBullet"/>
      </w:pPr>
      <w:r>
        <w:t>Operating system requirements.</w:t>
      </w:r>
    </w:p>
    <w:p>
      <w:pPr>
        <w:pStyle w:val="ListBullet"/>
      </w:pPr>
      <w:r>
        <w:t>Device support packages.</w:t>
      </w:r>
    </w:p>
    <w:p>
      <w:pPr>
        <w:pStyle w:val="ListBullet"/>
      </w:pPr>
      <w:r>
        <w:t>Communication drivers.</w:t>
      </w:r>
    </w:p>
    <w:p>
      <w:pPr>
        <w:pStyle w:val="ListBullet"/>
      </w:pPr>
      <w:r>
        <w:t>License recovery information.</w:t>
      </w:r>
    </w:p>
    <w:p>
      <w:pPr>
        <w:pStyle w:val="ListBullet"/>
      </w:pPr>
      <w:r>
        <w:t>Project backups.</w:t>
      </w:r>
    </w:p>
    <w:p>
      <w:pPr>
        <w:pStyle w:val="ListBullet"/>
      </w:pPr>
      <w:r>
        <w:t>Required libraries and external dependencies.</w:t>
      </w:r>
    </w:p>
    <w:p>
      <w:pPr>
        <w:pStyle w:val="ListBullet"/>
      </w:pPr>
      <w:r>
        <w:t>Configuration exports.</w:t>
      </w:r>
    </w:p>
    <w:p>
      <w:pPr>
        <w:pStyle w:val="ListBullet"/>
      </w:pPr>
      <w:r>
        <w:t>Relevant registry or system settings where vendor-supported and necessary.</w:t>
      </w:r>
    </w:p>
    <w:p>
      <w:pPr>
        <w:pStyle w:val="ListBullet"/>
      </w:pPr>
      <w:r>
        <w:t>Network and interface configuration records.</w:t>
      </w:r>
    </w:p>
    <w:p>
      <w:pPr>
        <w:pStyle w:val="ListBullet"/>
      </w:pPr>
      <w:r>
        <w:t>Verification results.</w:t>
      </w:r>
    </w:p>
    <w:p>
      <w:pPr>
        <w:pStyle w:val="ListBullet"/>
      </w:pPr>
      <w:r>
        <w:t>Known issues and recovery instructions.</w:t>
      </w:r>
    </w:p>
    <w:p>
      <w:r>
        <w:t>Passwords, license secrets, certificates, and other sensitive material must be stored using approved secure methods rather than embedded in an ordinary text file.</w:t>
      </w:r>
    </w:p>
    <w:p>
      <w:pPr>
        <w:pStyle w:val="Heading3"/>
      </w:pPr>
      <w:r>
        <w:t>17.2 Master vs. Working Installation Media</w:t>
      </w:r>
    </w:p>
    <w:p>
      <w:r>
        <w:t>Maintain a controlled master copy of approved installation packages. Use a working copy when preparing or testing an installation.</w:t>
      </w:r>
    </w:p>
    <w:p>
      <w:r>
        <w:t>The master copy should not be casually modified during recovery. If a newer approved package is introduced, document the change and retain the previous approved version according to the plant's retention policy.</w:t>
      </w:r>
    </w:p>
    <w:p>
      <w:pPr>
        <w:pStyle w:val="Heading3"/>
      </w:pPr>
      <w:r>
        <w:t>17.3 Recovery Readiness Test</w:t>
      </w:r>
    </w:p>
    <w:p>
      <w:r>
        <w:t>A backup is useful only if it supports recovery.</w:t>
      </w:r>
    </w:p>
    <w:p>
      <w:r>
        <w:t>Where practical, test whether the team can:</w:t>
      </w:r>
    </w:p>
    <w:p>
      <w:pPr>
        <w:pStyle w:val="ListBullet"/>
      </w:pPr>
      <w:r>
        <w:t>Locate the required installer.</w:t>
      </w:r>
    </w:p>
    <w:p>
      <w:pPr>
        <w:pStyle w:val="ListBullet"/>
      </w:pPr>
      <w:r>
        <w:t>Verify the package version and integrity.</w:t>
      </w:r>
    </w:p>
    <w:p>
      <w:pPr>
        <w:pStyle w:val="ListBullet"/>
      </w:pPr>
      <w:r>
        <w:t>Reconstruct the installation sequence.</w:t>
      </w:r>
    </w:p>
    <w:p>
      <w:pPr>
        <w:pStyle w:val="ListBullet"/>
      </w:pPr>
      <w:r>
        <w:t>Recover license access.</w:t>
      </w:r>
    </w:p>
    <w:p>
      <w:pPr>
        <w:pStyle w:val="ListBullet"/>
      </w:pPr>
      <w:r>
        <w:t>Open the approved project.</w:t>
      </w:r>
    </w:p>
    <w:p>
      <w:pPr>
        <w:pStyle w:val="ListBullet"/>
      </w:pPr>
      <w:r>
        <w:t>Establish the required communication path.</w:t>
      </w:r>
    </w:p>
    <w:p>
      <w:pPr>
        <w:pStyle w:val="ListBullet"/>
      </w:pPr>
      <w:r>
        <w:t>Locate all required dependencies.</w:t>
      </w:r>
    </w:p>
    <w:p>
      <w:pPr>
        <w:pStyle w:val="ListBullet"/>
      </w:pPr>
      <w:r>
        <w:t>Complete the documented verification process.</w:t>
      </w:r>
    </w:p>
    <w:p>
      <w:r>
        <w:t>The purpose is to prove that the engineering environment can be reconstructed, not merely that files exist in a folder.</w:t>
      </w:r>
    </w:p>
    <w:p>
      <w:pPr>
        <w:pStyle w:val="Heading2"/>
      </w:pPr>
      <w:r>
        <w:t>18. Software Installation Documentation</w:t>
      </w:r>
    </w:p>
    <w:p>
      <w:r>
        <w:t>Record installation work in a standard format.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or workstation ID</w:t>
            </w:r>
          </w:p>
        </w:tc>
        <w:tc>
          <w:tcPr>
            <w:tcW w:type="dxa" w:w="5400"/>
          </w:tcPr>
          <w:p>
            <w:pPr>
              <w:spacing w:after="0" w:before="0" w:line="240" w:lineRule="auto"/>
              <w:jc w:val="left"/>
            </w:pPr>
            <w:r>
              <w:t>Exact target identity</w:t>
            </w:r>
          </w:p>
        </w:tc>
      </w:tr>
      <w:tr>
        <w:tc>
          <w:tcPr>
            <w:tcW w:type="dxa" w:w="5400"/>
          </w:tcPr>
          <w:p>
            <w:pPr>
              <w:spacing w:after="0" w:before="0" w:line="240" w:lineRule="auto"/>
              <w:jc w:val="left"/>
            </w:pPr>
            <w:r>
              <w:t>Software name</w:t>
            </w:r>
          </w:p>
        </w:tc>
        <w:tc>
          <w:tcPr>
            <w:tcW w:type="dxa" w:w="5400"/>
          </w:tcPr>
          <w:p>
            <w:pPr>
              <w:spacing w:after="0" w:before="0" w:line="240" w:lineRule="auto"/>
              <w:jc w:val="left"/>
            </w:pPr>
            <w:r>
              <w:t>Full product name</w:t>
            </w:r>
          </w:p>
        </w:tc>
      </w:tr>
      <w:tr>
        <w:tc>
          <w:tcPr>
            <w:tcW w:type="dxa" w:w="5400"/>
          </w:tcPr>
          <w:p>
            <w:pPr>
              <w:spacing w:after="0" w:before="0" w:line="240" w:lineRule="auto"/>
              <w:jc w:val="left"/>
            </w:pPr>
            <w:r>
              <w:t>Installed version</w:t>
            </w:r>
          </w:p>
        </w:tc>
        <w:tc>
          <w:tcPr>
            <w:tcW w:type="dxa" w:w="5400"/>
          </w:tcPr>
          <w:p>
            <w:pPr>
              <w:spacing w:after="0" w:before="0" w:line="240" w:lineRule="auto"/>
              <w:jc w:val="left"/>
            </w:pPr>
            <w:r>
              <w:t>Exact version and build where available</w:t>
            </w:r>
          </w:p>
        </w:tc>
      </w:tr>
      <w:tr>
        <w:tc>
          <w:tcPr>
            <w:tcW w:type="dxa" w:w="5400"/>
          </w:tcPr>
          <w:p>
            <w:pPr>
              <w:spacing w:after="0" w:before="0" w:line="240" w:lineRule="auto"/>
              <w:jc w:val="left"/>
            </w:pPr>
            <w:r>
              <w:t>Installation source</w:t>
            </w:r>
          </w:p>
        </w:tc>
        <w:tc>
          <w:tcPr>
            <w:tcW w:type="dxa" w:w="5400"/>
          </w:tcPr>
          <w:p>
            <w:pPr>
              <w:spacing w:after="0" w:before="0" w:line="240" w:lineRule="auto"/>
              <w:jc w:val="left"/>
            </w:pPr>
            <w:r>
              <w:t>Controlled repository or approved media</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Edition, version, and architecture</w:t>
            </w:r>
          </w:p>
        </w:tc>
      </w:tr>
      <w:tr>
        <w:tc>
          <w:tcPr>
            <w:tcW w:type="dxa" w:w="5400"/>
          </w:tcPr>
          <w:p>
            <w:pPr>
              <w:spacing w:after="0" w:before="0" w:line="240" w:lineRule="auto"/>
              <w:jc w:val="left"/>
            </w:pPr>
            <w:r>
              <w:t>Prerequisites</w:t>
            </w:r>
          </w:p>
        </w:tc>
        <w:tc>
          <w:tcPr>
            <w:tcW w:type="dxa" w:w="5400"/>
          </w:tcPr>
          <w:p>
            <w:pPr>
              <w:spacing w:after="0" w:before="0" w:line="240" w:lineRule="auto"/>
              <w:jc w:val="left"/>
            </w:pPr>
            <w:r>
              <w:t>Required components and versions</w:t>
            </w:r>
          </w:p>
        </w:tc>
      </w:tr>
      <w:tr>
        <w:tc>
          <w:tcPr>
            <w:tcW w:type="dxa" w:w="5400"/>
          </w:tcPr>
          <w:p>
            <w:pPr>
              <w:spacing w:after="0" w:before="0" w:line="240" w:lineRule="auto"/>
              <w:jc w:val="left"/>
            </w:pPr>
            <w:r>
              <w:t>Drivers and packages</w:t>
            </w:r>
          </w:p>
        </w:tc>
        <w:tc>
          <w:tcPr>
            <w:tcW w:type="dxa" w:w="5400"/>
          </w:tcPr>
          <w:p>
            <w:pPr>
              <w:spacing w:after="0" w:before="0" w:line="240" w:lineRule="auto"/>
              <w:jc w:val="left"/>
            </w:pPr>
            <w:r>
              <w:t>Installed device support and communication components</w:t>
            </w:r>
          </w:p>
        </w:tc>
      </w:tr>
      <w:tr>
        <w:tc>
          <w:tcPr>
            <w:tcW w:type="dxa" w:w="5400"/>
          </w:tcPr>
          <w:p>
            <w:pPr>
              <w:spacing w:after="0" w:before="0" w:line="240" w:lineRule="auto"/>
              <w:jc w:val="left"/>
            </w:pPr>
            <w:r>
              <w:t>License status</w:t>
            </w:r>
          </w:p>
        </w:tc>
        <w:tc>
          <w:tcPr>
            <w:tcW w:type="dxa" w:w="5400"/>
          </w:tcPr>
          <w:p>
            <w:pPr>
              <w:spacing w:after="0" w:before="0" w:line="240" w:lineRule="auto"/>
              <w:jc w:val="left"/>
            </w:pPr>
            <w:r>
              <w:t>Verified state without exposing secrets</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Relevant interface and application settings</w:t>
            </w:r>
          </w:p>
        </w:tc>
      </w:tr>
      <w:tr>
        <w:tc>
          <w:tcPr>
            <w:tcW w:type="dxa" w:w="5400"/>
          </w:tcPr>
          <w:p>
            <w:pPr>
              <w:spacing w:after="0" w:before="0" w:line="240" w:lineRule="auto"/>
              <w:jc w:val="left"/>
            </w:pPr>
            <w:r>
              <w:t>Project verification</w:t>
            </w:r>
          </w:p>
        </w:tc>
        <w:tc>
          <w:tcPr>
            <w:tcW w:type="dxa" w:w="5400"/>
          </w:tcPr>
          <w:p>
            <w:pPr>
              <w:spacing w:after="0" w:before="0" w:line="240" w:lineRule="auto"/>
              <w:jc w:val="left"/>
            </w:pPr>
            <w:r>
              <w:t>Result of opening the approved project</w:t>
            </w:r>
          </w:p>
        </w:tc>
      </w:tr>
      <w:tr>
        <w:tc>
          <w:tcPr>
            <w:tcW w:type="dxa" w:w="5400"/>
          </w:tcPr>
          <w:p>
            <w:pPr>
              <w:spacing w:after="0" w:before="0" w:line="240" w:lineRule="auto"/>
              <w:jc w:val="left"/>
            </w:pPr>
            <w:r>
              <w:t>Communication test</w:t>
            </w:r>
          </w:p>
        </w:tc>
        <w:tc>
          <w:tcPr>
            <w:tcW w:type="dxa" w:w="5400"/>
          </w:tcPr>
          <w:p>
            <w:pPr>
              <w:spacing w:after="0" w:before="0" w:line="240" w:lineRule="auto"/>
              <w:jc w:val="left"/>
            </w:pPr>
            <w:r>
              <w:t>Actual test result</w:t>
            </w:r>
          </w:p>
        </w:tc>
      </w:tr>
      <w:tr>
        <w:tc>
          <w:tcPr>
            <w:tcW w:type="dxa" w:w="5400"/>
          </w:tcPr>
          <w:p>
            <w:pPr>
              <w:spacing w:after="0" w:before="0" w:line="240" w:lineRule="auto"/>
              <w:jc w:val="left"/>
            </w:pPr>
            <w:r>
              <w:t>Errors and corrective actions</w:t>
            </w:r>
          </w:p>
        </w:tc>
        <w:tc>
          <w:tcPr>
            <w:tcW w:type="dxa" w:w="5400"/>
          </w:tcPr>
          <w:p>
            <w:pPr>
              <w:spacing w:after="0" w:before="0" w:line="240" w:lineRule="auto"/>
              <w:jc w:val="left"/>
            </w:pPr>
            <w:r>
              <w:t>Observed issues and resolution</w:t>
            </w:r>
          </w:p>
        </w:tc>
      </w:tr>
      <w:tr>
        <w:tc>
          <w:tcPr>
            <w:tcW w:type="dxa" w:w="5400"/>
          </w:tcPr>
          <w:p>
            <w:pPr>
              <w:spacing w:after="0" w:before="0" w:line="240" w:lineRule="auto"/>
              <w:jc w:val="left"/>
            </w:pPr>
            <w:r>
              <w:t>Installation date</w:t>
            </w:r>
          </w:p>
        </w:tc>
        <w:tc>
          <w:tcPr>
            <w:tcW w:type="dxa" w:w="5400"/>
          </w:tcPr>
          <w:p>
            <w:pPr>
              <w:spacing w:after="0" w:before="0" w:line="240" w:lineRule="auto"/>
              <w:jc w:val="left"/>
            </w:pPr>
            <w:r>
              <w:t>Actual date</w:t>
            </w:r>
          </w:p>
        </w:tc>
      </w:tr>
      <w:tr>
        <w:tc>
          <w:tcPr>
            <w:tcW w:type="dxa" w:w="5400"/>
          </w:tcPr>
          <w:p>
            <w:pPr>
              <w:spacing w:after="0" w:before="0" w:line="240" w:lineRule="auto"/>
              <w:jc w:val="left"/>
            </w:pPr>
            <w:r>
              <w:t>Technician</w:t>
            </w:r>
          </w:p>
        </w:tc>
        <w:tc>
          <w:tcPr>
            <w:tcW w:type="dxa" w:w="5400"/>
          </w:tcPr>
          <w:p>
            <w:pPr>
              <w:spacing w:after="0" w:before="0" w:line="240" w:lineRule="auto"/>
              <w:jc w:val="left"/>
            </w:pPr>
            <w:r>
              <w:t>Authorized person or identifier</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reviewer or change reference</w:t>
            </w:r>
          </w:p>
        </w:tc>
      </w:tr>
    </w:tbl>
    <w:p/>
    <w:p>
      <w:r>
        <w:t>These records should be linked to the relevant maintenance work order or change record.</w:t>
      </w:r>
    </w:p>
    <w:p>
      <w:pPr>
        <w:pStyle w:val="Heading2"/>
      </w:pPr>
      <w:r>
        <w:t>19. Practical Recovery Scenario: Rebuilding a Maintenance PC</w:t>
      </w:r>
    </w:p>
    <w:p>
      <w:r>
        <w:t>A maintenance PC fails. The replacement must support PLC, HMI, VFD, and industrial network troubleshooting.</w:t>
      </w:r>
    </w:p>
    <w:p>
      <w:r>
        <w:t>A structured recovery proceeds as follows.</w:t>
      </w:r>
    </w:p>
    <w:p>
      <w:r>
        <w:t>Phase 1: Requirements collection</w:t>
      </w:r>
    </w:p>
    <w:p>
      <w:r>
        <w:t>Identify the required engineering software versions, operating system requirements, communication interfaces, licenses, and machine-specific projects.</w:t>
      </w:r>
    </w:p>
    <w:p>
      <w:r>
        <w:t>Phase 2: Compatibility verification</w:t>
      </w:r>
    </w:p>
    <w:p>
      <w:r>
        <w:t>Check the intended software combinations against vendor documentation and the plant's approved environment records.</w:t>
      </w:r>
    </w:p>
    <w:p>
      <w:r>
        <w:t>Phase 3: Operating system preparation</w:t>
      </w:r>
    </w:p>
    <w:p>
      <w:r>
        <w:t>Install the approved operating system and required updates, then configure security, accounts, and hardware drivers.</w:t>
      </w:r>
    </w:p>
    <w:p>
      <w:r>
        <w:t>Phase 4: Engineering software installation</w:t>
      </w:r>
    </w:p>
    <w:p>
      <w:r>
        <w:t>Install the required packages and supporting components in the documented sequence. Verify each package before proceeding to the next.</w:t>
      </w:r>
    </w:p>
    <w:p>
      <w:r>
        <w:t>Phase 5: License recovery</w:t>
      </w:r>
    </w:p>
    <w:p>
      <w:r>
        <w:t>Recover or reactivate licenses through the authorized process.</w:t>
      </w:r>
    </w:p>
    <w:p>
      <w:r>
        <w:t>Phase 6: Project restoration</w:t>
      </w:r>
    </w:p>
    <w:p>
      <w:r>
        <w:t>Restore approved projects and supporting libraries from controlled backups. Preserve the original backup copies.</w:t>
      </w:r>
    </w:p>
    <w:p>
      <w:r>
        <w:t>Phase 7: Communication verification</w:t>
      </w:r>
    </w:p>
    <w:p>
      <w:r>
        <w:t>Test the required interfaces using approved test devices or a safe maintenance setup before connecting to production equipment.</w:t>
      </w:r>
    </w:p>
    <w:p>
      <w:r>
        <w:t>Phase 8: Functional verification</w:t>
      </w:r>
    </w:p>
    <w:p>
      <w:r>
        <w:t>Open the required projects, confirm device support, verify licenses, and perform the approved communication and diagnostic tests.</w:t>
      </w:r>
    </w:p>
    <w:p>
      <w:r>
        <w:t>Phase 9: Documentation</w:t>
      </w:r>
    </w:p>
    <w:p>
      <w:r>
        <w:t>Record the installed environment, versions, configuration, test results, unresolved limitations, and approval status.</w:t>
      </w:r>
    </w:p>
    <w:p>
      <w:r>
        <w:t>The workstation should not be declared fully recovered simply because all installers completed successfully.</w:t>
      </w:r>
    </w:p>
    <w:p>
      <w:pPr>
        <w:pStyle w:val="Heading2"/>
      </w:pPr>
      <w:r>
        <w:t>20. Installation Acceptance Checklist</w:t>
      </w:r>
    </w:p>
    <w:p>
      <w:pPr>
        <w:pStyle w:val="Heading3"/>
      </w:pPr>
      <w:r>
        <w:t>Before Installation</w:t>
      </w:r>
    </w:p>
    <w:p>
      <w:pPr>
        <w:pStyle w:val="ListBullet"/>
      </w:pPr>
      <w:r>
        <w:t>Confirm the target workstation and recovery requirement.</w:t>
      </w:r>
    </w:p>
    <w:p>
      <w:pPr>
        <w:pStyle w:val="ListBullet"/>
      </w:pPr>
      <w:r>
        <w:t>Identify all required software packages and versions.</w:t>
      </w:r>
    </w:p>
    <w:p>
      <w:pPr>
        <w:pStyle w:val="ListBullet"/>
      </w:pPr>
      <w:r>
        <w:t>Verify operating system compatibility.</w:t>
      </w:r>
    </w:p>
    <w:p>
      <w:pPr>
        <w:pStyle w:val="ListBullet"/>
      </w:pPr>
      <w:r>
        <w:t>Verify project, firmware, and hardware support requirements.</w:t>
      </w:r>
    </w:p>
    <w:p>
      <w:pPr>
        <w:pStyle w:val="ListBullet"/>
      </w:pPr>
      <w:r>
        <w:t>Collect approved installation media and documentation.</w:t>
      </w:r>
    </w:p>
    <w:p>
      <w:pPr>
        <w:pStyle w:val="ListBullet"/>
      </w:pPr>
      <w:r>
        <w:t>Verify installer authenticity and integrity where supported.</w:t>
      </w:r>
    </w:p>
    <w:p>
      <w:pPr>
        <w:pStyle w:val="ListBullet"/>
      </w:pPr>
      <w:r>
        <w:t>Identify dependencies and installation order.</w:t>
      </w:r>
    </w:p>
    <w:p>
      <w:pPr>
        <w:pStyle w:val="ListBullet"/>
      </w:pPr>
      <w:r>
        <w:t>Confirm license recovery requirements.</w:t>
      </w:r>
    </w:p>
    <w:p>
      <w:pPr>
        <w:pStyle w:val="ListBullet"/>
      </w:pPr>
      <w:r>
        <w:t>Preserve existing configurations and projects.</w:t>
      </w:r>
    </w:p>
    <w:p>
      <w:pPr>
        <w:pStyle w:val="ListBullet"/>
      </w:pPr>
      <w:r>
        <w:t>Obtain required authorization.</w:t>
      </w:r>
    </w:p>
    <w:p>
      <w:pPr>
        <w:pStyle w:val="Heading3"/>
      </w:pPr>
      <w:r>
        <w:t>During Installation</w:t>
      </w:r>
    </w:p>
    <w:p>
      <w:pPr>
        <w:pStyle w:val="ListBullet"/>
      </w:pPr>
      <w:r>
        <w:t>Follow the documented installation sequence.</w:t>
      </w:r>
    </w:p>
    <w:p>
      <w:pPr>
        <w:pStyle w:val="ListBullet"/>
      </w:pPr>
      <w:r>
        <w:t>Install only the required components.</w:t>
      </w:r>
    </w:p>
    <w:p>
      <w:pPr>
        <w:pStyle w:val="ListBullet"/>
      </w:pPr>
      <w:r>
        <w:t>Record installation errors and corrective actions.</w:t>
      </w:r>
    </w:p>
    <w:p>
      <w:pPr>
        <w:pStyle w:val="ListBullet"/>
      </w:pPr>
      <w:r>
        <w:t>Apply only approved patches and updates.</w:t>
      </w:r>
    </w:p>
    <w:p>
      <w:pPr>
        <w:pStyle w:val="ListBullet"/>
      </w:pPr>
      <w:r>
        <w:t>Follow required restart instructions.</w:t>
      </w:r>
    </w:p>
    <w:p>
      <w:pPr>
        <w:pStyle w:val="ListBullet"/>
      </w:pPr>
      <w:r>
        <w:t>Configure communication interfaces according to approved settings.</w:t>
      </w:r>
    </w:p>
    <w:p>
      <w:pPr>
        <w:pStyle w:val="ListBullet"/>
      </w:pPr>
      <w:r>
        <w:t>Protect license and authentication information.</w:t>
      </w:r>
    </w:p>
    <w:p>
      <w:pPr>
        <w:pStyle w:val="Heading3"/>
      </w:pPr>
      <w:r>
        <w:t>After Installation</w:t>
      </w:r>
    </w:p>
    <w:p>
      <w:pPr>
        <w:pStyle w:val="ListBullet"/>
      </w:pPr>
      <w:r>
        <w:t>Confirm the installed software versions.</w:t>
      </w:r>
    </w:p>
    <w:p>
      <w:pPr>
        <w:pStyle w:val="ListBullet"/>
      </w:pPr>
      <w:r>
        <w:t>Verify required drivers, libraries, and services.</w:t>
      </w:r>
    </w:p>
    <w:p>
      <w:pPr>
        <w:pStyle w:val="ListBullet"/>
      </w:pPr>
      <w:r>
        <w:t>Confirm license availability.</w:t>
      </w:r>
    </w:p>
    <w:p>
      <w:pPr>
        <w:pStyle w:val="ListBullet"/>
      </w:pPr>
      <w:r>
        <w:t>Open the approved project.</w:t>
      </w:r>
    </w:p>
    <w:p>
      <w:pPr>
        <w:pStyle w:val="ListBullet"/>
      </w:pPr>
      <w:r>
        <w:t>Verify the required hardware support.</w:t>
      </w:r>
    </w:p>
    <w:p>
      <w:pPr>
        <w:pStyle w:val="ListBullet"/>
      </w:pPr>
      <w:r>
        <w:t>Test communication using an approved method.</w:t>
      </w:r>
    </w:p>
    <w:p>
      <w:pPr>
        <w:pStyle w:val="ListBullet"/>
      </w:pPr>
      <w:r>
        <w:t>Confirm relevant application functions.</w:t>
      </w:r>
    </w:p>
    <w:p>
      <w:pPr>
        <w:pStyle w:val="ListBullet"/>
      </w:pPr>
      <w:r>
        <w:t>Document configuration changes.</w:t>
      </w:r>
    </w:p>
    <w:p>
      <w:pPr>
        <w:pStyle w:val="ListBullet"/>
      </w:pPr>
      <w:r>
        <w:t>Update the software inventory and recovery repository.</w:t>
      </w:r>
    </w:p>
    <w:p>
      <w:pPr>
        <w:pStyle w:val="ListBullet"/>
      </w:pPr>
      <w:r>
        <w:t>Record validation and approval results.</w:t>
      </w:r>
    </w:p>
    <w:p>
      <w:pPr>
        <w:pStyle w:val="Heading2"/>
      </w:pPr>
      <w:r>
        <w:t>21. Interview Questions and Answers</w:t>
      </w:r>
    </w:p>
    <w:p>
      <w:r>
        <w:t>Q1. What is industrial software installation?</w:t>
      </w:r>
    </w:p>
    <w:p>
      <w:r>
        <w:t>It is the controlled installation of engineering tools, runtimes, drivers, libraries, licenses, and dependencies required to operate or maintain industrial automation systems.</w:t>
      </w:r>
    </w:p>
    <w:p>
      <w:r>
        <w:t>Q2. Why is installing the correct software version important?</w:t>
      </w:r>
    </w:p>
    <w:p>
      <w:r>
        <w:t>The software version can determine project compatibility, supported hardware, firmware support, communication functionality, and access to required engineering features.</w:t>
      </w:r>
    </w:p>
    <w:p>
      <w:r>
        <w:t>Q3. What is the difference between engineering software and runtime software?</w:t>
      </w:r>
    </w:p>
    <w:p>
      <w:r>
        <w:t>Engineering software is used to develop or configure applications. Runtime software provides the environment in which an application executes.</w:t>
      </w:r>
    </w:p>
    <w:p>
      <w:r>
        <w:t>Q4. Why might a PLC project fail to open after a successful installation?</w:t>
      </w:r>
    </w:p>
    <w:p>
      <w:r>
        <w:t>The project may require a different engineering software version, a missing library, a hardware support package, or another dependency.</w:t>
      </w:r>
    </w:p>
    <w:p>
      <w:r>
        <w:t>Q5. What should be verified before installing engineering software?</w:t>
      </w:r>
    </w:p>
    <w:p>
      <w:r>
        <w:t>Operating system support, software version, device compatibility, prerequisites, drivers, licenses, project requirements, installation media integrity, and recovery options.</w:t>
      </w:r>
    </w:p>
    <w:p>
      <w:r>
        <w:t>Q6. Why is a communication driver important?</w:t>
      </w:r>
    </w:p>
    <w:p>
      <w:r>
        <w:t>It provides the software component needed to access a supported device interface or communication protocol. It does not replace network configuration or device compatibility checks.</w:t>
      </w:r>
    </w:p>
    <w:p>
      <w:r>
        <w:t>Q7. Is a software folder backup sufficient for recovery?</w:t>
      </w:r>
    </w:p>
    <w:p>
      <w:r>
        <w:t>Usually not. Installation media, dependencies, licenses, drivers, configuration, projects, and verification procedures may also be required.</w:t>
      </w:r>
    </w:p>
    <w:p>
      <w:r>
        <w:t>Q8. What is the difference between software installation and migration?</w:t>
      </w:r>
    </w:p>
    <w:p>
      <w:r>
        <w:t>Installation deploys software into an environment. Migration moves an application to a different software version, operating environment, or platform and may require conversion and additional validation.</w:t>
      </w:r>
    </w:p>
    <w:p>
      <w:r>
        <w:t>Q9. Why should the original project backup be preserved?</w:t>
      </w:r>
    </w:p>
    <w:p>
      <w:r>
        <w:t>It provides an unchanged recovery baseline if the project is converted, modified, or damaged during installation or migration.</w:t>
      </w:r>
    </w:p>
    <w:p>
      <w:r>
        <w:t>Q10. How should software installation failures be handled?</w:t>
      </w:r>
    </w:p>
    <w:p>
      <w:r>
        <w:t>Capture the error, inspect logs, identify the missing prerequisite or compatibility issue, apply the supported correction, and verify the result.</w:t>
      </w:r>
    </w:p>
    <w:p>
      <w:r>
        <w:t>Q11. Why is license management important in disaster recovery?</w:t>
      </w:r>
    </w:p>
    <w:p>
      <w:r>
        <w:t>The software may depend on workstation-bound activation, network licensing, hardware keys, or account entitlements that cannot be restored simply by copying files.</w:t>
      </w:r>
    </w:p>
    <w:p>
      <w:r>
        <w:t>Q12. How do you prove that a recovered engineering workstation is ready for use?</w:t>
      </w:r>
    </w:p>
    <w:p>
      <w:r>
        <w:t>Verify software versions, dependencies, licenses, project access, required communication paths, relevant functions, and documented acceptance criteria.</w:t>
      </w:r>
    </w:p>
    <w:p>
      <w:pPr>
        <w:pStyle w:val="Heading2"/>
      </w:pPr>
      <w:r>
        <w:t>22. Final Principles</w:t>
      </w:r>
    </w:p>
    <w:p>
      <w:pPr>
        <w:pStyle w:val="ListBullet"/>
      </w:pPr>
      <w:r>
        <w:t>Install the version required by the approved machine configuration, not simply the newest available release.</w:t>
      </w:r>
    </w:p>
    <w:p>
      <w:pPr>
        <w:pStyle w:val="ListBullet"/>
      </w:pPr>
      <w:r>
        <w:t>Verify operating system, firmware, hardware, project, and dependency compatibility before installation.</w:t>
      </w:r>
    </w:p>
    <w:p>
      <w:pPr>
        <w:pStyle w:val="ListBullet"/>
      </w:pPr>
      <w:r>
        <w:t>Use authorized installation packages and preserve their integrity.</w:t>
      </w:r>
    </w:p>
    <w:p>
      <w:pPr>
        <w:pStyle w:val="ListBullet"/>
      </w:pPr>
      <w:r>
        <w:t>Treat licenses, drivers, device support packages, and configuration as part of the recovery environment.</w:t>
      </w:r>
    </w:p>
    <w:p>
      <w:pPr>
        <w:pStyle w:val="ListBullet"/>
      </w:pPr>
      <w:r>
        <w:t>Preserve original project backups before opening or converting them.</w:t>
      </w:r>
    </w:p>
    <w:p>
      <w:pPr>
        <w:pStyle w:val="ListBullet"/>
      </w:pPr>
      <w:r>
        <w:t>Test communication and required functionality rather than relying on installer success messages.</w:t>
      </w:r>
    </w:p>
    <w:p>
      <w:pPr>
        <w:pStyle w:val="ListBullet"/>
      </w:pPr>
      <w:r>
        <w:t>Use formal change control for migrations and changes that can affect production or safety.</w:t>
      </w:r>
    </w:p>
    <w:p>
      <w:pPr>
        <w:pStyle w:val="ListBullet"/>
      </w:pPr>
      <w:r>
        <w:t>Document exact versions, dependencies, configuration, verification results, and approval status.</w:t>
      </w:r>
    </w:p>
    <w:p>
      <w:pPr>
        <w:pStyle w:val="ListBullet"/>
      </w:pPr>
      <w:r>
        <w:t>Maintain a tested recovery package so that a failed engineering PC does not become a prolonged production problem.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02_PLAN_WISE_2026\02_INDUSTRY3_0\25_Backup_DR\03_Recovery\05_Config_Restore - Configuration restore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Software Installation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