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Software Licensing in Industrial PCs (IPC)</w:t>
      </w:r>
    </w:p>
    <w:p>
      <w:pPr>
        <w:pStyle w:val="Heading2"/>
      </w:pPr>
      <w:r>
        <w:t>1. Purpose of Software Licensing</w:t>
      </w:r>
    </w:p>
    <w:p>
      <w:r>
        <w:t>Software licensing defines the legal and technical conditions under which software may be installed, activated, used, maintained, transferred, or upgraded.</w:t>
      </w:r>
    </w:p>
    <w:p>
      <w:r>
        <w:t>In an industrial environment, licensing is part of equipment availability and recovery planning. An IPC may be physically healthy, Windows may boot correctly, and all drivers may work, yet a machine application may refuse to start because its license is missing, expired, invalid, bound to different hardware, or unable to reach its license server.</w:t>
      </w:r>
    </w:p>
    <w:p>
      <w:r>
        <w:t>Examples of industrial software that may require licensing include:</w:t>
      </w:r>
    </w:p>
    <w:p>
      <w:pPr>
        <w:pStyle w:val="ListBullet"/>
      </w:pPr>
      <w:r>
        <w:t>Windows operating systems.</w:t>
      </w:r>
    </w:p>
    <w:p>
      <w:pPr>
        <w:pStyle w:val="ListBullet"/>
      </w:pPr>
      <w:r>
        <w:t>PLC programming and engineering software.</w:t>
      </w:r>
    </w:p>
    <w:p>
      <w:pPr>
        <w:pStyle w:val="ListBullet"/>
      </w:pPr>
      <w:r>
        <w:t>HMI and SCADA development or runtime software.</w:t>
      </w:r>
    </w:p>
    <w:p>
      <w:pPr>
        <w:pStyle w:val="ListBullet"/>
      </w:pPr>
      <w:r>
        <w:t>CNC programming and machine-tool applications.</w:t>
      </w:r>
    </w:p>
    <w:p>
      <w:pPr>
        <w:pStyle w:val="ListBullet"/>
      </w:pPr>
      <w:r>
        <w:t>Robot programming and simulation software.</w:t>
      </w:r>
    </w:p>
    <w:p>
      <w:pPr>
        <w:pStyle w:val="ListBullet"/>
      </w:pPr>
      <w:r>
        <w:t>Machine-vision software and inspection runtimes.</w:t>
      </w:r>
    </w:p>
    <w:p>
      <w:pPr>
        <w:pStyle w:val="ListBullet"/>
      </w:pPr>
      <w:r>
        <w:t>Industrial communication drivers and protocol libraries.</w:t>
      </w:r>
    </w:p>
    <w:p>
      <w:pPr>
        <w:pStyle w:val="ListBullet"/>
      </w:pPr>
      <w:r>
        <w:t>Database platforms and reporting tools.</w:t>
      </w:r>
    </w:p>
    <w:p>
      <w:pPr>
        <w:pStyle w:val="ListBullet"/>
      </w:pPr>
      <w:r>
        <w:t>Remote-access, backup, and cybersecurity applications.</w:t>
      </w:r>
    </w:p>
    <w:p>
      <w:r>
        <w:t>Licensing must be managed alongside software versions, hardware details, installation packages, configuration backups, and recovery procedures.</w:t>
      </w:r>
    </w:p>
    <w:p>
      <w:pPr>
        <w:pStyle w:val="Heading2"/>
      </w:pPr>
      <w:r>
        <w:t>2. Why Licensing Matters in Industrial Maintenance</w:t>
      </w:r>
    </w:p>
    <w:p>
      <w:r>
        <w:t>Consider an IPC that runs a machine-vision inspection system. The SSD fails and is replaced. The operating system and application are restored from backup, but the application license was tied to the original hardware or was stored separately from the backup.</w:t>
      </w:r>
    </w:p>
    <w:p>
      <w:r>
        <w:t>The software may now install correctly but refuse to run. Production recovery is delayed while the license is recovered or rehosted through the vendor's approved process.</w:t>
      </w:r>
    </w:p>
    <w:p>
      <w:r>
        <w:t>This is not necessarily a hardware failure or a defective backup. It is a software entitlement and recovery-planning failure.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Licensing issue</w:t>
            </w:r>
          </w:p>
        </w:tc>
        <w:tc>
          <w:tcPr>
            <w:tcW w:type="dxa" w:w="5400"/>
            <w:shd w:val="clear" w:color="auto" w:fill="EEF2F7"/>
          </w:tcPr>
          <w:p>
            <w:pPr>
              <w:spacing w:after="0" w:before="0" w:line="240" w:lineRule="auto"/>
              <w:jc w:val="left"/>
            </w:pPr>
            <w:r>
              <w:rPr>
                <w:b/>
                <w:color w:val="1A2E4A"/>
              </w:rPr>
              <w:t>Possible operational impact</w:t>
            </w:r>
          </w:p>
        </w:tc>
      </w:tr>
      <w:tr>
        <w:tc>
          <w:tcPr>
            <w:tcW w:type="dxa" w:w="5400"/>
          </w:tcPr>
          <w:p>
            <w:pPr>
              <w:spacing w:after="0" w:before="0" w:line="240" w:lineRule="auto"/>
              <w:jc w:val="left"/>
            </w:pPr>
            <w:r>
              <w:t>Missing license</w:t>
            </w:r>
          </w:p>
        </w:tc>
        <w:tc>
          <w:tcPr>
            <w:tcW w:type="dxa" w:w="5400"/>
          </w:tcPr>
          <w:p>
            <w:pPr>
              <w:spacing w:after="0" w:before="0" w:line="240" w:lineRule="auto"/>
              <w:jc w:val="left"/>
            </w:pPr>
            <w:r>
              <w:t>Application will not start or enters a restricted mode</w:t>
            </w:r>
          </w:p>
        </w:tc>
      </w:tr>
      <w:tr>
        <w:tc>
          <w:tcPr>
            <w:tcW w:type="dxa" w:w="5400"/>
          </w:tcPr>
          <w:p>
            <w:pPr>
              <w:spacing w:after="0" w:before="0" w:line="240" w:lineRule="auto"/>
              <w:jc w:val="left"/>
            </w:pPr>
            <w:r>
              <w:t>Expired license</w:t>
            </w:r>
          </w:p>
        </w:tc>
        <w:tc>
          <w:tcPr>
            <w:tcW w:type="dxa" w:w="5400"/>
          </w:tcPr>
          <w:p>
            <w:pPr>
              <w:spacing w:after="0" w:before="0" w:line="240" w:lineRule="auto"/>
              <w:jc w:val="left"/>
            </w:pPr>
            <w:r>
              <w:t>Functions stop or become restricted, depending on the license</w:t>
            </w:r>
          </w:p>
        </w:tc>
      </w:tr>
      <w:tr>
        <w:tc>
          <w:tcPr>
            <w:tcW w:type="dxa" w:w="5400"/>
          </w:tcPr>
          <w:p>
            <w:pPr>
              <w:spacing w:after="0" w:before="0" w:line="240" w:lineRule="auto"/>
              <w:jc w:val="left"/>
            </w:pPr>
            <w:r>
              <w:t>Incorrect edition</w:t>
            </w:r>
          </w:p>
        </w:tc>
        <w:tc>
          <w:tcPr>
            <w:tcW w:type="dxa" w:w="5400"/>
          </w:tcPr>
          <w:p>
            <w:pPr>
              <w:spacing w:after="0" w:before="0" w:line="240" w:lineRule="auto"/>
              <w:jc w:val="left"/>
            </w:pPr>
            <w:r>
              <w:t>Required features are unavailable</w:t>
            </w:r>
          </w:p>
        </w:tc>
      </w:tr>
      <w:tr>
        <w:tc>
          <w:tcPr>
            <w:tcW w:type="dxa" w:w="5400"/>
          </w:tcPr>
          <w:p>
            <w:pPr>
              <w:spacing w:after="0" w:before="0" w:line="240" w:lineRule="auto"/>
              <w:jc w:val="left"/>
            </w:pPr>
            <w:r>
              <w:t>License bound to replaced hardware</w:t>
            </w:r>
          </w:p>
        </w:tc>
        <w:tc>
          <w:tcPr>
            <w:tcW w:type="dxa" w:w="5400"/>
          </w:tcPr>
          <w:p>
            <w:pPr>
              <w:spacing w:after="0" w:before="0" w:line="240" w:lineRule="auto"/>
              <w:jc w:val="left"/>
            </w:pPr>
            <w:r>
              <w:t>Reactivation or rehosting may be required</w:t>
            </w:r>
          </w:p>
        </w:tc>
      </w:tr>
      <w:tr>
        <w:tc>
          <w:tcPr>
            <w:tcW w:type="dxa" w:w="5400"/>
          </w:tcPr>
          <w:p>
            <w:pPr>
              <w:spacing w:after="0" w:before="0" w:line="240" w:lineRule="auto"/>
              <w:jc w:val="left"/>
            </w:pPr>
            <w:r>
              <w:t>License server unavailable</w:t>
            </w:r>
          </w:p>
        </w:tc>
        <w:tc>
          <w:tcPr>
            <w:tcW w:type="dxa" w:w="5400"/>
          </w:tcPr>
          <w:p>
            <w:pPr>
              <w:spacing w:after="0" w:before="0" w:line="240" w:lineRule="auto"/>
              <w:jc w:val="left"/>
            </w:pPr>
            <w:r>
              <w:t>Network-dependent software may fail to authorize use</w:t>
            </w:r>
          </w:p>
        </w:tc>
      </w:tr>
      <w:tr>
        <w:tc>
          <w:tcPr>
            <w:tcW w:type="dxa" w:w="5400"/>
          </w:tcPr>
          <w:p>
            <w:pPr>
              <w:spacing w:after="0" w:before="0" w:line="240" w:lineRule="auto"/>
              <w:jc w:val="left"/>
            </w:pPr>
            <w:r>
              <w:t>Lost activation credentials</w:t>
            </w:r>
          </w:p>
        </w:tc>
        <w:tc>
          <w:tcPr>
            <w:tcW w:type="dxa" w:w="5400"/>
          </w:tcPr>
          <w:p>
            <w:pPr>
              <w:spacing w:after="0" w:before="0" w:line="240" w:lineRule="auto"/>
              <w:jc w:val="left"/>
            </w:pPr>
            <w:r>
              <w:t>Recovery is delayed</w:t>
            </w:r>
          </w:p>
        </w:tc>
      </w:tr>
      <w:tr>
        <w:tc>
          <w:tcPr>
            <w:tcW w:type="dxa" w:w="5400"/>
          </w:tcPr>
          <w:p>
            <w:pPr>
              <w:spacing w:after="0" w:before="0" w:line="240" w:lineRule="auto"/>
              <w:jc w:val="left"/>
            </w:pPr>
            <w:r>
              <w:t>Wrong software version</w:t>
            </w:r>
          </w:p>
        </w:tc>
        <w:tc>
          <w:tcPr>
            <w:tcW w:type="dxa" w:w="5400"/>
          </w:tcPr>
          <w:p>
            <w:pPr>
              <w:spacing w:after="0" w:before="0" w:line="240" w:lineRule="auto"/>
              <w:jc w:val="left"/>
            </w:pPr>
            <w:r>
              <w:t>License may not support the installed release</w:t>
            </w:r>
          </w:p>
        </w:tc>
      </w:tr>
      <w:tr>
        <w:tc>
          <w:tcPr>
            <w:tcW w:type="dxa" w:w="5400"/>
          </w:tcPr>
          <w:p>
            <w:pPr>
              <w:spacing w:after="0" w:before="0" w:line="240" w:lineRule="auto"/>
              <w:jc w:val="left"/>
            </w:pPr>
            <w:r>
              <w:t>Exhausted floating-license pool</w:t>
            </w:r>
          </w:p>
        </w:tc>
        <w:tc>
          <w:tcPr>
            <w:tcW w:type="dxa" w:w="5400"/>
          </w:tcPr>
          <w:p>
            <w:pPr>
              <w:spacing w:after="0" w:before="0" w:line="240" w:lineRule="auto"/>
              <w:jc w:val="left"/>
            </w:pPr>
            <w:r>
              <w:t>New users or applications cannot obtain a license</w:t>
            </w:r>
          </w:p>
        </w:tc>
      </w:tr>
      <w:tr>
        <w:tc>
          <w:tcPr>
            <w:tcW w:type="dxa" w:w="5400"/>
          </w:tcPr>
          <w:p>
            <w:pPr>
              <w:spacing w:after="0" w:before="0" w:line="240" w:lineRule="auto"/>
              <w:jc w:val="left"/>
            </w:pPr>
            <w:r>
              <w:t>Missing runtime license</w:t>
            </w:r>
          </w:p>
        </w:tc>
        <w:tc>
          <w:tcPr>
            <w:tcW w:type="dxa" w:w="5400"/>
          </w:tcPr>
          <w:p>
            <w:pPr>
              <w:spacing w:after="0" w:before="0" w:line="240" w:lineRule="auto"/>
              <w:jc w:val="left"/>
            </w:pPr>
            <w:r>
              <w:t>Development tools may work, but the deployed application may not run</w:t>
            </w:r>
          </w:p>
        </w:tc>
      </w:tr>
      <w:tr>
        <w:tc>
          <w:tcPr>
            <w:tcW w:type="dxa" w:w="5400"/>
          </w:tcPr>
          <w:p>
            <w:pPr>
              <w:spacing w:after="0" w:before="0" w:line="240" w:lineRule="auto"/>
              <w:jc w:val="left"/>
            </w:pPr>
            <w:r>
              <w:t>Unauthorized use</w:t>
            </w:r>
          </w:p>
        </w:tc>
        <w:tc>
          <w:tcPr>
            <w:tcW w:type="dxa" w:w="5400"/>
          </w:tcPr>
          <w:p>
            <w:pPr>
              <w:spacing w:after="0" w:before="0" w:line="240" w:lineRule="auto"/>
              <w:jc w:val="left"/>
            </w:pPr>
            <w:r>
              <w:t>Legal, contractual, audit, and operational risks</w:t>
            </w:r>
          </w:p>
        </w:tc>
      </w:tr>
    </w:tbl>
    <w:p/>
    <w:p>
      <w:r>
        <w:t>A license failure can resemble an application defect. Check the licensing status before repeatedly reinstalling software or replacing healthy hardware.</w:t>
      </w:r>
    </w:p>
    <w:p>
      <w:pPr>
        <w:pStyle w:val="Heading2"/>
      </w:pPr>
      <w:r>
        <w:t>3. Essential Licensing Terminology</w:t>
      </w:r>
    </w:p>
    <w:p>
      <w:pPr>
        <w:pStyle w:val="Heading3"/>
      </w:pPr>
      <w:r>
        <w:t>3.1 License</w:t>
      </w:r>
    </w:p>
    <w:p>
      <w:r>
        <w:t>The legal and technical authorization to use software under specified conditions.</w:t>
      </w:r>
    </w:p>
    <w:p>
      <w:pPr>
        <w:pStyle w:val="Heading3"/>
      </w:pPr>
      <w:r>
        <w:t>3.2 Activation</w:t>
      </w:r>
    </w:p>
    <w:p>
      <w:r>
        <w:t>A process through which software or a licensing service verifies that the installation is authorized. Activation may be online, offline, device-bound, account-based, or managed through an organizational server.</w:t>
      </w:r>
    </w:p>
    <w:p>
      <w:pPr>
        <w:pStyle w:val="Heading3"/>
      </w:pPr>
      <w:r>
        <w:t>3.3 Product key</w:t>
      </w:r>
    </w:p>
    <w:p>
      <w:r>
        <w:t>A code used by certain software products to install, activate, or identify a license. A product key is not necessarily the complete license entitlement, and possessing a key does not automatically prove that the software is correctly licensed.</w:t>
      </w:r>
    </w:p>
    <w:p>
      <w:pPr>
        <w:pStyle w:val="Heading3"/>
      </w:pPr>
      <w:r>
        <w:t>3.4 License entitlement</w:t>
      </w:r>
    </w:p>
    <w:p>
      <w:r>
        <w:t>The right to use a product or feature under a contract, subscription, purchase, or other authorization.</w:t>
      </w:r>
    </w:p>
    <w:p>
      <w:pPr>
        <w:pStyle w:val="Heading3"/>
      </w:pPr>
      <w:r>
        <w:t>3.5 License certificate or proof of purchase</w:t>
      </w:r>
    </w:p>
    <w:p>
      <w:r>
        <w:t>Documentation supporting the license entitlement. The exact evidence required depends on the vendor and license agreement.</w:t>
      </w:r>
    </w:p>
    <w:p>
      <w:pPr>
        <w:pStyle w:val="Heading3"/>
      </w:pPr>
      <w:r>
        <w:t>3.6 License server</w:t>
      </w:r>
    </w:p>
    <w:p>
      <w:r>
        <w:t>A server that manages or distributes licenses to authorized clients, often for concurrent use.</w:t>
      </w:r>
    </w:p>
    <w:p>
      <w:pPr>
        <w:pStyle w:val="Heading3"/>
      </w:pPr>
      <w:r>
        <w:t>3.7 License manager</w:t>
      </w:r>
    </w:p>
    <w:p>
      <w:r>
        <w:t>Software that manages activation, entitlements, license files, or communication with a license server.</w:t>
      </w:r>
    </w:p>
    <w:p>
      <w:pPr>
        <w:pStyle w:val="Heading3"/>
      </w:pPr>
      <w:r>
        <w:t>3.8 License dongle</w:t>
      </w:r>
    </w:p>
    <w:p>
      <w:r>
        <w:t>A physical hardware token, commonly connected through USB or another supported interface, that participates in license authorization.</w:t>
      </w:r>
    </w:p>
    <w:p>
      <w:pPr>
        <w:pStyle w:val="Heading3"/>
      </w:pPr>
      <w:r>
        <w:t>3.9 Rehosting</w:t>
      </w:r>
    </w:p>
    <w:p>
      <w:r>
        <w:t>A vendor-authorized process for transferring a license from one machine or license host to another.</w:t>
      </w:r>
    </w:p>
    <w:p>
      <w:pPr>
        <w:pStyle w:val="Heading3"/>
      </w:pPr>
      <w:r>
        <w:t>3.10 Deactivation</w:t>
      </w:r>
    </w:p>
    <w:p>
      <w:r>
        <w:t>A supported process for releasing or removing an activation so that it may be used elsewhere, where the license terms permit this.</w:t>
      </w:r>
    </w:p>
    <w:p>
      <w:pPr>
        <w:pStyle w:val="Heading3"/>
      </w:pPr>
      <w:r>
        <w:t>3.11 Subscription</w:t>
      </w:r>
    </w:p>
    <w:p>
      <w:r>
        <w:t>A license arrangement that typically grants use for a defined period, often with renewal requirements.</w:t>
      </w:r>
    </w:p>
    <w:p>
      <w:pPr>
        <w:pStyle w:val="Heading3"/>
      </w:pPr>
      <w:r>
        <w:t>3.12 Perpetual license</w:t>
      </w:r>
    </w:p>
    <w:p>
      <w:r>
        <w:t>A license arrangement that permits ongoing use under its terms, generally without a fixed subscription end date. It does not necessarily include unlimited updates, maintenance, or technical support.</w:t>
      </w:r>
    </w:p>
    <w:p>
      <w:pPr>
        <w:pStyle w:val="Heading3"/>
      </w:pPr>
      <w:r>
        <w:t>3.13 Runtime license</w:t>
      </w:r>
    </w:p>
    <w:p>
      <w:r>
        <w:t>Authorization to execute deployed software, such as an HMI runtime or machine-vision inspection application.</w:t>
      </w:r>
    </w:p>
    <w:p>
      <w:pPr>
        <w:pStyle w:val="Heading3"/>
      </w:pPr>
      <w:r>
        <w:t>3.14 Engineering license</w:t>
      </w:r>
    </w:p>
    <w:p>
      <w:r>
        <w:t>Authorization to develop, edit, configure, or troubleshoot a system using engineering software.</w:t>
      </w:r>
    </w:p>
    <w:p>
      <w:r>
        <w:t>An engineering license does not automatically include permission to deploy or run the resulting application on a production machine.</w:t>
      </w:r>
    </w:p>
    <w:p>
      <w:pPr>
        <w:pStyle w:val="Heading2"/>
      </w:pPr>
      <w:r>
        <w:t>4. Common License Models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License model</w:t>
            </w:r>
          </w:p>
        </w:tc>
        <w:tc>
          <w:tcPr>
            <w:tcW w:type="dxa" w:w="3600"/>
            <w:shd w:val="clear" w:color="auto" w:fill="EEF2F7"/>
          </w:tcPr>
          <w:p>
            <w:pPr>
              <w:spacing w:after="0" w:before="0" w:line="240" w:lineRule="auto"/>
              <w:jc w:val="left"/>
            </w:pPr>
            <w:r>
              <w:rPr>
                <w:b/>
                <w:color w:val="1A2E4A"/>
              </w:rPr>
              <w:t>How it works</w:t>
            </w:r>
          </w:p>
        </w:tc>
        <w:tc>
          <w:tcPr>
            <w:tcW w:type="dxa" w:w="3600"/>
            <w:shd w:val="clear" w:color="auto" w:fill="EEF2F7"/>
          </w:tcPr>
          <w:p>
            <w:pPr>
              <w:spacing w:after="0" w:before="0" w:line="240" w:lineRule="auto"/>
              <w:jc w:val="left"/>
            </w:pPr>
            <w:r>
              <w:rPr>
                <w:b/>
                <w:color w:val="1A2E4A"/>
              </w:rPr>
              <w:t>Industrial maintenance consideration</w:t>
            </w:r>
          </w:p>
        </w:tc>
      </w:tr>
      <w:tr>
        <w:tc>
          <w:tcPr>
            <w:tcW w:type="dxa" w:w="3600"/>
          </w:tcPr>
          <w:p>
            <w:pPr>
              <w:spacing w:after="0" w:before="0" w:line="240" w:lineRule="auto"/>
              <w:jc w:val="left"/>
            </w:pPr>
            <w:r>
              <w:t>Device-bound</w:t>
            </w:r>
          </w:p>
        </w:tc>
        <w:tc>
          <w:tcPr>
            <w:tcW w:type="dxa" w:w="3600"/>
          </w:tcPr>
          <w:p>
            <w:pPr>
              <w:spacing w:after="0" w:before="0" w:line="240" w:lineRule="auto"/>
              <w:jc w:val="left"/>
            </w:pPr>
            <w:r>
              <w:t>Associated with a specific PC or hardware identity</w:t>
            </w:r>
          </w:p>
        </w:tc>
        <w:tc>
          <w:tcPr>
            <w:tcW w:type="dxa" w:w="3600"/>
          </w:tcPr>
          <w:p>
            <w:pPr>
              <w:spacing w:after="0" w:before="0" w:line="240" w:lineRule="auto"/>
              <w:jc w:val="left"/>
            </w:pPr>
            <w:r>
              <w:t>Hardware replacement may require reactivation</w:t>
            </w:r>
          </w:p>
        </w:tc>
      </w:tr>
      <w:tr>
        <w:tc>
          <w:tcPr>
            <w:tcW w:type="dxa" w:w="3600"/>
          </w:tcPr>
          <w:p>
            <w:pPr>
              <w:spacing w:after="0" w:before="0" w:line="240" w:lineRule="auto"/>
              <w:jc w:val="left"/>
            </w:pPr>
            <w:r>
              <w:t>Node-locked</w:t>
            </w:r>
          </w:p>
        </w:tc>
        <w:tc>
          <w:tcPr>
            <w:tcW w:type="dxa" w:w="3600"/>
          </w:tcPr>
          <w:p>
            <w:pPr>
              <w:spacing w:after="0" w:before="0" w:line="240" w:lineRule="auto"/>
              <w:jc w:val="left"/>
            </w:pPr>
            <w:r>
              <w:t>Assigned to a particular authorized machine or host</w:t>
            </w:r>
          </w:p>
        </w:tc>
        <w:tc>
          <w:tcPr>
            <w:tcW w:type="dxa" w:w="3600"/>
          </w:tcPr>
          <w:p>
            <w:pPr>
              <w:spacing w:after="0" w:before="0" w:line="240" w:lineRule="auto"/>
              <w:jc w:val="left"/>
            </w:pPr>
            <w:r>
              <w:t>Verify transfer and recovery conditions</w:t>
            </w:r>
          </w:p>
        </w:tc>
      </w:tr>
      <w:tr>
        <w:tc>
          <w:tcPr>
            <w:tcW w:type="dxa" w:w="3600"/>
          </w:tcPr>
          <w:p>
            <w:pPr>
              <w:spacing w:after="0" w:before="0" w:line="240" w:lineRule="auto"/>
              <w:jc w:val="left"/>
            </w:pPr>
            <w:r>
              <w:t>Floating or concurrent</w:t>
            </w:r>
          </w:p>
        </w:tc>
        <w:tc>
          <w:tcPr>
            <w:tcW w:type="dxa" w:w="3600"/>
          </w:tcPr>
          <w:p>
            <w:pPr>
              <w:spacing w:after="0" w:before="0" w:line="240" w:lineRule="auto"/>
              <w:jc w:val="left"/>
            </w:pPr>
            <w:r>
              <w:t>Shared pool of licenses managed by a license server</w:t>
            </w:r>
          </w:p>
        </w:tc>
        <w:tc>
          <w:tcPr>
            <w:tcW w:type="dxa" w:w="3600"/>
          </w:tcPr>
          <w:p>
            <w:pPr>
              <w:spacing w:after="0" w:before="0" w:line="240" w:lineRule="auto"/>
              <w:jc w:val="left"/>
            </w:pPr>
            <w:r>
              <w:t>Server availability and license-pool capacity matter</w:t>
            </w:r>
          </w:p>
        </w:tc>
      </w:tr>
      <w:tr>
        <w:tc>
          <w:tcPr>
            <w:tcW w:type="dxa" w:w="3600"/>
          </w:tcPr>
          <w:p>
            <w:pPr>
              <w:spacing w:after="0" w:before="0" w:line="240" w:lineRule="auto"/>
              <w:jc w:val="left"/>
            </w:pPr>
            <w:r>
              <w:t>Named-user</w:t>
            </w:r>
          </w:p>
        </w:tc>
        <w:tc>
          <w:tcPr>
            <w:tcW w:type="dxa" w:w="3600"/>
          </w:tcPr>
          <w:p>
            <w:pPr>
              <w:spacing w:after="0" w:before="0" w:line="240" w:lineRule="auto"/>
              <w:jc w:val="left"/>
            </w:pPr>
            <w:r>
              <w:t>Assigned to an authorized user</w:t>
            </w:r>
          </w:p>
        </w:tc>
        <w:tc>
          <w:tcPr>
            <w:tcW w:type="dxa" w:w="3600"/>
          </w:tcPr>
          <w:p>
            <w:pPr>
              <w:spacing w:after="0" w:before="0" w:line="240" w:lineRule="auto"/>
              <w:jc w:val="left"/>
            </w:pPr>
            <w:r>
              <w:t>User identity and account access must be maintained</w:t>
            </w:r>
          </w:p>
        </w:tc>
      </w:tr>
      <w:tr>
        <w:tc>
          <w:tcPr>
            <w:tcW w:type="dxa" w:w="3600"/>
          </w:tcPr>
          <w:p>
            <w:pPr>
              <w:spacing w:after="0" w:before="0" w:line="240" w:lineRule="auto"/>
              <w:jc w:val="left"/>
            </w:pPr>
            <w:r>
              <w:t>Subscription</w:t>
            </w:r>
          </w:p>
        </w:tc>
        <w:tc>
          <w:tcPr>
            <w:tcW w:type="dxa" w:w="3600"/>
          </w:tcPr>
          <w:p>
            <w:pPr>
              <w:spacing w:after="0" w:before="0" w:line="240" w:lineRule="auto"/>
              <w:jc w:val="left"/>
            </w:pPr>
            <w:r>
              <w:t>Authorization remains valid during the subscription period</w:t>
            </w:r>
          </w:p>
        </w:tc>
        <w:tc>
          <w:tcPr>
            <w:tcW w:type="dxa" w:w="3600"/>
          </w:tcPr>
          <w:p>
            <w:pPr>
              <w:spacing w:after="0" w:before="0" w:line="240" w:lineRule="auto"/>
              <w:jc w:val="left"/>
            </w:pPr>
            <w:r>
              <w:t>Track renewal dates and payment or contract status</w:t>
            </w:r>
          </w:p>
        </w:tc>
      </w:tr>
      <w:tr>
        <w:tc>
          <w:tcPr>
            <w:tcW w:type="dxa" w:w="3600"/>
          </w:tcPr>
          <w:p>
            <w:pPr>
              <w:spacing w:after="0" w:before="0" w:line="240" w:lineRule="auto"/>
              <w:jc w:val="left"/>
            </w:pPr>
            <w:r>
              <w:t>Perpetual</w:t>
            </w:r>
          </w:p>
        </w:tc>
        <w:tc>
          <w:tcPr>
            <w:tcW w:type="dxa" w:w="3600"/>
          </w:tcPr>
          <w:p>
            <w:pPr>
              <w:spacing w:after="0" w:before="0" w:line="240" w:lineRule="auto"/>
              <w:jc w:val="left"/>
            </w:pPr>
            <w:r>
              <w:t>Continued use is permitted under the license terms</w:t>
            </w:r>
          </w:p>
        </w:tc>
        <w:tc>
          <w:tcPr>
            <w:tcW w:type="dxa" w:w="3600"/>
          </w:tcPr>
          <w:p>
            <w:pPr>
              <w:spacing w:after="0" w:before="0" w:line="240" w:lineRule="auto"/>
              <w:jc w:val="left"/>
            </w:pPr>
            <w:r>
              <w:t>Confirm supported versions and update rights</w:t>
            </w:r>
          </w:p>
        </w:tc>
      </w:tr>
      <w:tr>
        <w:tc>
          <w:tcPr>
            <w:tcW w:type="dxa" w:w="3600"/>
          </w:tcPr>
          <w:p>
            <w:pPr>
              <w:spacing w:after="0" w:before="0" w:line="240" w:lineRule="auto"/>
              <w:jc w:val="left"/>
            </w:pPr>
            <w:r>
              <w:t>USB-dongle-based</w:t>
            </w:r>
          </w:p>
        </w:tc>
        <w:tc>
          <w:tcPr>
            <w:tcW w:type="dxa" w:w="3600"/>
          </w:tcPr>
          <w:p>
            <w:pPr>
              <w:spacing w:after="0" w:before="0" w:line="240" w:lineRule="auto"/>
              <w:jc w:val="left"/>
            </w:pPr>
            <w:r>
              <w:t>Uses a physical token for authorization</w:t>
            </w:r>
          </w:p>
        </w:tc>
        <w:tc>
          <w:tcPr>
            <w:tcW w:type="dxa" w:w="3600"/>
          </w:tcPr>
          <w:p>
            <w:pPr>
              <w:spacing w:after="0" w:before="0" w:line="240" w:lineRule="auto"/>
              <w:jc w:val="left"/>
            </w:pPr>
            <w:r>
              <w:t>Protect the dongle and verify replacement policy</w:t>
            </w:r>
          </w:p>
        </w:tc>
      </w:tr>
      <w:tr>
        <w:tc>
          <w:tcPr>
            <w:tcW w:type="dxa" w:w="3600"/>
          </w:tcPr>
          <w:p>
            <w:pPr>
              <w:spacing w:after="0" w:before="0" w:line="240" w:lineRule="auto"/>
              <w:jc w:val="left"/>
            </w:pPr>
            <w:r>
              <w:t>Network or site license</w:t>
            </w:r>
          </w:p>
        </w:tc>
        <w:tc>
          <w:tcPr>
            <w:tcW w:type="dxa" w:w="3600"/>
          </w:tcPr>
          <w:p>
            <w:pPr>
              <w:spacing w:after="0" w:before="0" w:line="240" w:lineRule="auto"/>
              <w:jc w:val="left"/>
            </w:pPr>
            <w:r>
              <w:t>Covers a defined organization, site, or deployment scope</w:t>
            </w:r>
          </w:p>
        </w:tc>
        <w:tc>
          <w:tcPr>
            <w:tcW w:type="dxa" w:w="3600"/>
          </w:tcPr>
          <w:p>
            <w:pPr>
              <w:spacing w:after="0" w:before="0" w:line="240" w:lineRule="auto"/>
              <w:jc w:val="left"/>
            </w:pPr>
            <w:r>
              <w:t>Confirm scope, permitted installations, and concurrency</w:t>
            </w:r>
          </w:p>
        </w:tc>
      </w:tr>
      <w:tr>
        <w:tc>
          <w:tcPr>
            <w:tcW w:type="dxa" w:w="3600"/>
          </w:tcPr>
          <w:p>
            <w:pPr>
              <w:spacing w:after="0" w:before="0" w:line="240" w:lineRule="auto"/>
              <w:jc w:val="left"/>
            </w:pPr>
            <w:r>
              <w:t>Feature-based</w:t>
            </w:r>
          </w:p>
        </w:tc>
        <w:tc>
          <w:tcPr>
            <w:tcW w:type="dxa" w:w="3600"/>
          </w:tcPr>
          <w:p>
            <w:pPr>
              <w:spacing w:after="0" w:before="0" w:line="240" w:lineRule="auto"/>
              <w:jc w:val="left"/>
            </w:pPr>
            <w:r>
              <w:t>Unlocks specified functions or modules</w:t>
            </w:r>
          </w:p>
        </w:tc>
        <w:tc>
          <w:tcPr>
            <w:tcW w:type="dxa" w:w="3600"/>
          </w:tcPr>
          <w:p>
            <w:pPr>
              <w:spacing w:after="0" w:before="0" w:line="240" w:lineRule="auto"/>
              <w:jc w:val="left"/>
            </w:pPr>
            <w:r>
              <w:t>Confirm that all required machine features are licensed</w:t>
            </w:r>
          </w:p>
        </w:tc>
      </w:tr>
      <w:tr>
        <w:tc>
          <w:tcPr>
            <w:tcW w:type="dxa" w:w="3600"/>
          </w:tcPr>
          <w:p>
            <w:pPr>
              <w:spacing w:after="0" w:before="0" w:line="240" w:lineRule="auto"/>
              <w:jc w:val="left"/>
            </w:pPr>
            <w:r>
              <w:t>OEM-bundled</w:t>
            </w:r>
          </w:p>
        </w:tc>
        <w:tc>
          <w:tcPr>
            <w:tcW w:type="dxa" w:w="3600"/>
          </w:tcPr>
          <w:p>
            <w:pPr>
              <w:spacing w:after="0" w:before="0" w:line="240" w:lineRule="auto"/>
              <w:jc w:val="left"/>
            </w:pPr>
            <w:r>
              <w:t>Supplied as part of an equipment or IPC package</w:t>
            </w:r>
          </w:p>
        </w:tc>
        <w:tc>
          <w:tcPr>
            <w:tcW w:type="dxa" w:w="3600"/>
          </w:tcPr>
          <w:p>
            <w:pPr>
              <w:spacing w:after="0" w:before="0" w:line="240" w:lineRule="auto"/>
              <w:jc w:val="left"/>
            </w:pPr>
            <w:r>
              <w:t>Preserve the equipment documentation and transfer conditions</w:t>
            </w:r>
          </w:p>
        </w:tc>
      </w:tr>
    </w:tbl>
    <w:p/>
    <w:p>
      <w:r>
        <w:t>Vendors use different terminology, and license models may be combined. A dongle, for example, may provide a node-locked or network-managed entitlement depending on the product.</w:t>
      </w:r>
    </w:p>
    <w:p>
      <w:r>
        <w:t>Never infer the legal scope of a license from its technical activation method alone.</w:t>
      </w:r>
    </w:p>
    <w:p>
      <w:pPr>
        <w:pStyle w:val="Heading2"/>
      </w:pPr>
      <w:r>
        <w:t>5. Windows Licensing in Industrial PCs</w:t>
      </w:r>
    </w:p>
    <w:p>
      <w:r>
        <w:t>Windows licensing should be considered separately from the licenses for the machine applications installed on Windows.</w:t>
      </w:r>
    </w:p>
    <w:p>
      <w:r>
        <w:t>Common licensing arrangements include OEM, retail, and volume licensing, subject to the relevant product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License arrangement</w:t>
            </w:r>
          </w:p>
        </w:tc>
        <w:tc>
          <w:tcPr>
            <w:tcW w:type="dxa" w:w="3600"/>
            <w:shd w:val="clear" w:color="auto" w:fill="EEF2F7"/>
          </w:tcPr>
          <w:p>
            <w:pPr>
              <w:spacing w:after="0" w:before="0" w:line="240" w:lineRule="auto"/>
              <w:jc w:val="left"/>
            </w:pPr>
            <w:r>
              <w:rPr>
                <w:b/>
                <w:color w:val="1A2E4A"/>
              </w:rPr>
              <w:t>General characteristic</w:t>
            </w:r>
          </w:p>
        </w:tc>
        <w:tc>
          <w:tcPr>
            <w:tcW w:type="dxa" w:w="3600"/>
            <w:shd w:val="clear" w:color="auto" w:fill="EEF2F7"/>
          </w:tcPr>
          <w:p>
            <w:pPr>
              <w:spacing w:after="0" w:before="0" w:line="240" w:lineRule="auto"/>
              <w:jc w:val="left"/>
            </w:pPr>
            <w:r>
              <w:rPr>
                <w:b/>
                <w:color w:val="1A2E4A"/>
              </w:rPr>
              <w:t>IPC maintenance consideration</w:t>
            </w:r>
          </w:p>
        </w:tc>
      </w:tr>
      <w:tr>
        <w:tc>
          <w:tcPr>
            <w:tcW w:type="dxa" w:w="3600"/>
          </w:tcPr>
          <w:p>
            <w:pPr>
              <w:spacing w:after="0" w:before="0" w:line="240" w:lineRule="auto"/>
              <w:jc w:val="left"/>
            </w:pPr>
            <w:r>
              <w:t>OEM</w:t>
            </w:r>
          </w:p>
        </w:tc>
        <w:tc>
          <w:tcPr>
            <w:tcW w:type="dxa" w:w="3600"/>
          </w:tcPr>
          <w:p>
            <w:pPr>
              <w:spacing w:after="0" w:before="0" w:line="240" w:lineRule="auto"/>
              <w:jc w:val="left"/>
            </w:pPr>
            <w:r>
              <w:t>Supplied with a particular computer or by an OEM under applicable terms</w:t>
            </w:r>
          </w:p>
        </w:tc>
        <w:tc>
          <w:tcPr>
            <w:tcW w:type="dxa" w:w="3600"/>
          </w:tcPr>
          <w:p>
            <w:pPr>
              <w:spacing w:after="0" w:before="0" w:line="240" w:lineRule="auto"/>
              <w:jc w:val="left"/>
            </w:pPr>
            <w:r>
              <w:t>Transfer and reactivation rights may be restricted</w:t>
            </w:r>
          </w:p>
        </w:tc>
      </w:tr>
      <w:tr>
        <w:tc>
          <w:tcPr>
            <w:tcW w:type="dxa" w:w="3600"/>
          </w:tcPr>
          <w:p>
            <w:pPr>
              <w:spacing w:after="0" w:before="0" w:line="240" w:lineRule="auto"/>
              <w:jc w:val="left"/>
            </w:pPr>
            <w:r>
              <w:t>Retail</w:t>
            </w:r>
          </w:p>
        </w:tc>
        <w:tc>
          <w:tcPr>
            <w:tcW w:type="dxa" w:w="3600"/>
          </w:tcPr>
          <w:p>
            <w:pPr>
              <w:spacing w:after="0" w:before="0" w:line="240" w:lineRule="auto"/>
              <w:jc w:val="left"/>
            </w:pPr>
            <w:r>
              <w:t>Purchased separately under its applicable license terms</w:t>
            </w:r>
          </w:p>
        </w:tc>
        <w:tc>
          <w:tcPr>
            <w:tcW w:type="dxa" w:w="3600"/>
          </w:tcPr>
          <w:p>
            <w:pPr>
              <w:spacing w:after="0" w:before="0" w:line="240" w:lineRule="auto"/>
              <w:jc w:val="left"/>
            </w:pPr>
            <w:r>
              <w:t>Transfer rights depend on the agreement and product</w:t>
            </w:r>
          </w:p>
        </w:tc>
      </w:tr>
      <w:tr>
        <w:tc>
          <w:tcPr>
            <w:tcW w:type="dxa" w:w="3600"/>
          </w:tcPr>
          <w:p>
            <w:pPr>
              <w:spacing w:after="0" w:before="0" w:line="240" w:lineRule="auto"/>
              <w:jc w:val="left"/>
            </w:pPr>
            <w:r>
              <w:t>Volume licensing</w:t>
            </w:r>
          </w:p>
        </w:tc>
        <w:tc>
          <w:tcPr>
            <w:tcW w:type="dxa" w:w="3600"/>
          </w:tcPr>
          <w:p>
            <w:pPr>
              <w:spacing w:after="0" w:before="0" w:line="240" w:lineRule="auto"/>
              <w:jc w:val="left"/>
            </w:pPr>
            <w:r>
              <w:t>Managed under an organization's licensing agreement</w:t>
            </w:r>
          </w:p>
        </w:tc>
        <w:tc>
          <w:tcPr>
            <w:tcW w:type="dxa" w:w="3600"/>
          </w:tcPr>
          <w:p>
            <w:pPr>
              <w:spacing w:after="0" w:before="0" w:line="240" w:lineRule="auto"/>
              <w:jc w:val="left"/>
            </w:pPr>
            <w:r>
              <w:t>Follow organizational activation and compliance processes</w:t>
            </w:r>
          </w:p>
        </w:tc>
      </w:tr>
      <w:tr>
        <w:tc>
          <w:tcPr>
            <w:tcW w:type="dxa" w:w="3600"/>
          </w:tcPr>
          <w:p>
            <w:pPr>
              <w:spacing w:after="0" w:before="0" w:line="240" w:lineRule="auto"/>
              <w:jc w:val="left"/>
            </w:pPr>
            <w:r>
              <w:t>Subscription-based Windows entitlement</w:t>
            </w:r>
          </w:p>
        </w:tc>
        <w:tc>
          <w:tcPr>
            <w:tcW w:type="dxa" w:w="3600"/>
          </w:tcPr>
          <w:p>
            <w:pPr>
              <w:spacing w:after="0" w:before="0" w:line="240" w:lineRule="auto"/>
              <w:jc w:val="left"/>
            </w:pPr>
            <w:r>
              <w:t>Authorization depends on the applicable subscription and conditions</w:t>
            </w:r>
          </w:p>
        </w:tc>
        <w:tc>
          <w:tcPr>
            <w:tcW w:type="dxa" w:w="3600"/>
          </w:tcPr>
          <w:p>
            <w:pPr>
              <w:spacing w:after="0" w:before="0" w:line="240" w:lineRule="auto"/>
              <w:jc w:val="left"/>
            </w:pPr>
            <w:r>
              <w:t>Track account, subscription, and activation status</w:t>
            </w:r>
          </w:p>
        </w:tc>
      </w:tr>
    </w:tbl>
    <w:p/>
    <w:p>
      <w:pPr>
        <w:pStyle w:val="Heading3"/>
      </w:pPr>
      <w:r>
        <w:t>5.1 Windows activation is not the same as application licensing</w:t>
      </w:r>
    </w:p>
    <w:p>
      <w:r>
        <w:t>An IPC can have activated Windows while its HMI or SCADA application remains unlicensed.</w:t>
      </w:r>
    </w:p>
    <w:p>
      <w:r>
        <w:t>Likewise, a licensed machine application does not establish that the underlying Windows installation is properly licensed.</w:t>
      </w:r>
    </w:p>
    <w:p>
      <w:r>
        <w:t>Track the operating-system entitlement and each important application entitlement separately.</w:t>
      </w:r>
    </w:p>
    <w:p>
      <w:pPr>
        <w:pStyle w:val="Heading3"/>
      </w:pPr>
      <w:r>
        <w:t>5.2 Check Windows activation status</w:t>
      </w:r>
    </w:p>
    <w:p>
      <w:r>
        <w:t>On supported Windows systems, open:</w:t>
      </w:r>
    </w:p>
    <w:p>
      <w:r>
        <w:t>Settings &gt; System &gt; Activation</w:t>
      </w:r>
    </w:p>
    <w:p>
      <w:r>
        <w:t>The exact navigation and displayed information vary by Windows version and edition.</w:t>
      </w:r>
    </w:p>
    <w:p>
      <w:r>
        <w:t>An authorized administrator can also run:</w:t>
      </w:r>
    </w:p>
    <w:p>
      <w:pPr>
        <w:shd w:val="clear" w:color="auto" w:fill="F4F4F4"/>
        <w:spacing w:before="0" w:after="0" w:line="240" w:lineRule="auto"/>
        <w:ind w:left="216" w:right="216"/>
        <w:jc w:val="left"/>
      </w:pPr>
      <w:r>
        <w:rPr>
          <w:rFonts w:ascii="Consolas" w:hAnsi="Consolas"/>
          <w:color w:val="202020"/>
          <w:sz w:val="18"/>
        </w:rPr>
        <w:t>slmgr /xpr</w:t>
      </w:r>
    </w:p>
    <w:p/>
    <w:p>
      <w:r>
        <w:t>This displays Windows activation expiration information where applicable. The result should be interpreted according to the Windows edition and licensing channel. It does not verify every aspect of legal compliance.</w:t>
      </w:r>
    </w:p>
    <w:p>
      <w:r>
        <w:t>Another command is:</w:t>
      </w:r>
    </w:p>
    <w:p>
      <w:pPr>
        <w:shd w:val="clear" w:color="auto" w:fill="F4F4F4"/>
        <w:spacing w:before="0" w:after="0" w:line="240" w:lineRule="auto"/>
        <w:ind w:left="216" w:right="216"/>
        <w:jc w:val="left"/>
      </w:pPr>
      <w:r>
        <w:rPr>
          <w:rFonts w:ascii="Consolas" w:hAnsi="Consolas"/>
          <w:color w:val="202020"/>
          <w:sz w:val="18"/>
        </w:rPr>
        <w:t>slmgr /dlv</w:t>
      </w:r>
    </w:p>
    <w:p/>
    <w:p>
      <w:r>
        <w:t>This displays detailed Windows licensing information. Treat the output as administrative information and do not publish sensitive identifiers or activation details unnecessarily.</w:t>
      </w:r>
    </w:p>
    <w:p>
      <w:r>
        <w:t>Important: Windows activation status alone is not a complete audit of license entitlement, permitted use, or organizational compliance.</w:t>
      </w:r>
    </w:p>
    <w:p>
      <w:pPr>
        <w:pStyle w:val="Heading2"/>
      </w:pPr>
      <w:r>
        <w:t>6. Industrial Automation Software Licensing</w:t>
      </w:r>
    </w:p>
    <w:p>
      <w:r>
        <w:t>Automation software often separates engineering functionality from runtime functionality.</w:t>
      </w:r>
    </w:p>
    <w:p>
      <w:r>
        <w:t>Examples include PLC programming software, HMI development tools, SCADA platforms, CNC-related engineering tools, robot software, and machine-vision suites.</w:t>
      </w:r>
    </w:p>
    <w:p>
      <w:r>
        <w:t>A single vendor product may offer separate entitlements for:</w:t>
      </w:r>
    </w:p>
    <w:p>
      <w:pPr>
        <w:pStyle w:val="ListBullet"/>
      </w:pPr>
      <w:r>
        <w:t>Basic programming.</w:t>
      </w:r>
    </w:p>
    <w:p>
      <w:pPr>
        <w:pStyle w:val="ListBullet"/>
      </w:pPr>
      <w:r>
        <w:t>Advanced programming.</w:t>
      </w:r>
    </w:p>
    <w:p>
      <w:pPr>
        <w:pStyle w:val="ListBullet"/>
      </w:pPr>
      <w:r>
        <w:t>Simulation.</w:t>
      </w:r>
    </w:p>
    <w:p>
      <w:pPr>
        <w:pStyle w:val="ListBullet"/>
      </w:pPr>
      <w:r>
        <w:t>Online connection or troubleshooting.</w:t>
      </w:r>
    </w:p>
    <w:p>
      <w:pPr>
        <w:pStyle w:val="ListBullet"/>
      </w:pPr>
      <w:r>
        <w:t>HMI or SCADA runtime.</w:t>
      </w:r>
    </w:p>
    <w:p>
      <w:pPr>
        <w:pStyle w:val="ListBullet"/>
      </w:pPr>
      <w:r>
        <w:t>Number of runtime tags.</w:t>
      </w:r>
    </w:p>
    <w:p>
      <w:pPr>
        <w:pStyle w:val="ListBullet"/>
      </w:pPr>
      <w:r>
        <w:t>Number of clients or servers.</w:t>
      </w:r>
    </w:p>
    <w:p>
      <w:pPr>
        <w:pStyle w:val="ListBullet"/>
      </w:pPr>
      <w:r>
        <w:t>Specific communication drivers.</w:t>
      </w:r>
    </w:p>
    <w:p>
      <w:pPr>
        <w:pStyle w:val="ListBullet"/>
      </w:pPr>
      <w:r>
        <w:t>Machine-vision tools or algorithm modules.</w:t>
      </w:r>
    </w:p>
    <w:p>
      <w:pPr>
        <w:pStyle w:val="ListBullet"/>
      </w:pPr>
      <w:r>
        <w:t>Historical data, reporting, or database connectors.</w:t>
      </w:r>
    </w:p>
    <w:p>
      <w:pPr>
        <w:pStyle w:val="ListBullet"/>
      </w:pPr>
      <w:r>
        <w:t>Optional advanced features.</w:t>
      </w:r>
    </w:p>
    <w:p>
      <w:pPr>
        <w:pStyle w:val="Heading3"/>
      </w:pPr>
      <w:r>
        <w:t>6.1 Engineering versus runtime licensing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Engineering license</w:t>
            </w:r>
          </w:p>
        </w:tc>
        <w:tc>
          <w:tcPr>
            <w:tcW w:type="dxa" w:w="3600"/>
            <w:shd w:val="clear" w:color="auto" w:fill="EEF2F7"/>
          </w:tcPr>
          <w:p>
            <w:pPr>
              <w:spacing w:after="0" w:before="0" w:line="240" w:lineRule="auto"/>
              <w:jc w:val="left"/>
            </w:pPr>
            <w:r>
              <w:rPr>
                <w:b/>
                <w:color w:val="1A2E4A"/>
              </w:rPr>
              <w:t>Runtime license</w:t>
            </w:r>
          </w:p>
        </w:tc>
      </w:tr>
      <w:tr>
        <w:tc>
          <w:tcPr>
            <w:tcW w:type="dxa" w:w="3600"/>
          </w:tcPr>
          <w:p>
            <w:pPr>
              <w:spacing w:after="0" w:before="0" w:line="240" w:lineRule="auto"/>
              <w:jc w:val="left"/>
            </w:pPr>
            <w:r>
              <w:t>Create or edit projects</w:t>
            </w:r>
          </w:p>
        </w:tc>
        <w:tc>
          <w:tcPr>
            <w:tcW w:type="dxa" w:w="3600"/>
          </w:tcPr>
          <w:p>
            <w:pPr>
              <w:spacing w:after="0" w:before="0" w:line="240" w:lineRule="auto"/>
              <w:jc w:val="left"/>
            </w:pPr>
            <w:r>
              <w:t>Usually included when permitted by the license</w:t>
            </w:r>
          </w:p>
        </w:tc>
        <w:tc>
          <w:tcPr>
            <w:tcW w:type="dxa" w:w="3600"/>
          </w:tcPr>
          <w:p>
            <w:pPr>
              <w:spacing w:after="0" w:before="0" w:line="240" w:lineRule="auto"/>
              <w:jc w:val="left"/>
            </w:pPr>
            <w:r>
              <w:t>Not necessarily included</w:t>
            </w:r>
          </w:p>
        </w:tc>
      </w:tr>
      <w:tr>
        <w:tc>
          <w:tcPr>
            <w:tcW w:type="dxa" w:w="3600"/>
          </w:tcPr>
          <w:p>
            <w:pPr>
              <w:spacing w:after="0" w:before="0" w:line="240" w:lineRule="auto"/>
              <w:jc w:val="left"/>
            </w:pPr>
            <w:r>
              <w:t>Download or configure a controller</w:t>
            </w:r>
          </w:p>
        </w:tc>
        <w:tc>
          <w:tcPr>
            <w:tcW w:type="dxa" w:w="3600"/>
          </w:tcPr>
          <w:p>
            <w:pPr>
              <w:spacing w:after="0" w:before="0" w:line="240" w:lineRule="auto"/>
              <w:jc w:val="left"/>
            </w:pPr>
            <w:r>
              <w:t>Depends on the product and entitlement</w:t>
            </w:r>
          </w:p>
        </w:tc>
        <w:tc>
          <w:tcPr>
            <w:tcW w:type="dxa" w:w="3600"/>
          </w:tcPr>
          <w:p>
            <w:pPr>
              <w:spacing w:after="0" w:before="0" w:line="240" w:lineRule="auto"/>
              <w:jc w:val="left"/>
            </w:pPr>
            <w:r>
              <w:t>Not necessarily included</w:t>
            </w:r>
          </w:p>
        </w:tc>
      </w:tr>
      <w:tr>
        <w:tc>
          <w:tcPr>
            <w:tcW w:type="dxa" w:w="3600"/>
          </w:tcPr>
          <w:p>
            <w:pPr>
              <w:spacing w:after="0" w:before="0" w:line="240" w:lineRule="auto"/>
              <w:jc w:val="left"/>
            </w:pPr>
            <w:r>
              <w:t>Execute a deployed HMI</w:t>
            </w:r>
          </w:p>
        </w:tc>
        <w:tc>
          <w:tcPr>
            <w:tcW w:type="dxa" w:w="3600"/>
          </w:tcPr>
          <w:p>
            <w:pPr>
              <w:spacing w:after="0" w:before="0" w:line="240" w:lineRule="auto"/>
              <w:jc w:val="left"/>
            </w:pPr>
            <w:r>
              <w:t>Not necessarily included</w:t>
            </w:r>
          </w:p>
        </w:tc>
        <w:tc>
          <w:tcPr>
            <w:tcW w:type="dxa" w:w="3600"/>
          </w:tcPr>
          <w:p>
            <w:pPr>
              <w:spacing w:after="0" w:before="0" w:line="240" w:lineRule="auto"/>
              <w:jc w:val="left"/>
            </w:pPr>
            <w:r>
              <w:t>Commonly the runtime entitlement's purpose</w:t>
            </w:r>
          </w:p>
        </w:tc>
      </w:tr>
      <w:tr>
        <w:tc>
          <w:tcPr>
            <w:tcW w:type="dxa" w:w="3600"/>
          </w:tcPr>
          <w:p>
            <w:pPr>
              <w:spacing w:after="0" w:before="0" w:line="240" w:lineRule="auto"/>
              <w:jc w:val="left"/>
            </w:pPr>
            <w:r>
              <w:t>Run a production SCADA application</w:t>
            </w:r>
          </w:p>
        </w:tc>
        <w:tc>
          <w:tcPr>
            <w:tcW w:type="dxa" w:w="3600"/>
          </w:tcPr>
          <w:p>
            <w:pPr>
              <w:spacing w:after="0" w:before="0" w:line="240" w:lineRule="auto"/>
              <w:jc w:val="left"/>
            </w:pPr>
            <w:r>
              <w:t>Not necessarily included</w:t>
            </w:r>
          </w:p>
        </w:tc>
        <w:tc>
          <w:tcPr>
            <w:tcW w:type="dxa" w:w="3600"/>
          </w:tcPr>
          <w:p>
            <w:pPr>
              <w:spacing w:after="0" w:before="0" w:line="240" w:lineRule="auto"/>
              <w:jc w:val="left"/>
            </w:pPr>
            <w:r>
              <w:t>Often requires separate authorization</w:t>
            </w:r>
          </w:p>
        </w:tc>
      </w:tr>
      <w:tr>
        <w:tc>
          <w:tcPr>
            <w:tcW w:type="dxa" w:w="3600"/>
          </w:tcPr>
          <w:p>
            <w:pPr>
              <w:spacing w:after="0" w:before="0" w:line="240" w:lineRule="auto"/>
              <w:jc w:val="left"/>
            </w:pPr>
            <w:r>
              <w:t>Access advanced modules</w:t>
            </w:r>
          </w:p>
        </w:tc>
        <w:tc>
          <w:tcPr>
            <w:tcW w:type="dxa" w:w="3600"/>
          </w:tcPr>
          <w:p>
            <w:pPr>
              <w:spacing w:after="0" w:before="0" w:line="240" w:lineRule="auto"/>
              <w:jc w:val="left"/>
            </w:pPr>
            <w:r>
              <w:t>Depends on the selected engineering edition</w:t>
            </w:r>
          </w:p>
        </w:tc>
        <w:tc>
          <w:tcPr>
            <w:tcW w:type="dxa" w:w="3600"/>
          </w:tcPr>
          <w:p>
            <w:pPr>
              <w:spacing w:after="0" w:before="0" w:line="240" w:lineRule="auto"/>
              <w:jc w:val="left"/>
            </w:pPr>
            <w:r>
              <w:t>May require separate runtime features</w:t>
            </w:r>
          </w:p>
        </w:tc>
      </w:tr>
    </w:tbl>
    <w:p/>
    <w:p>
      <w:r>
        <w:t>Do not assume that a project can run in production merely because it opens in the engineering environment.</w:t>
      </w:r>
    </w:p>
    <w:p>
      <w:pPr>
        <w:pStyle w:val="Heading3"/>
      </w:pPr>
      <w:r>
        <w:t>6.2 PLC software example</w:t>
      </w:r>
    </w:p>
    <w:p>
      <w:r>
        <w:t>An engineer may have a licensed engineering workstation with the appropriate PLC programming software. The production IPC, however, may use a separate runtime or communication component.</w:t>
      </w:r>
    </w:p>
    <w:p>
      <w:r>
        <w:t>When recovering the workstation or IPC, verify:</w:t>
      </w:r>
    </w:p>
    <w:p>
      <w:pPr>
        <w:pStyle w:val="ListBullet"/>
      </w:pPr>
      <w:r>
        <w:t>Exact software edition and version.</w:t>
      </w:r>
    </w:p>
    <w:p>
      <w:pPr>
        <w:pStyle w:val="ListBullet"/>
      </w:pPr>
      <w:r>
        <w:t>Supported operating-system version.</w:t>
      </w:r>
    </w:p>
    <w:p>
      <w:pPr>
        <w:pStyle w:val="ListBullet"/>
      </w:pPr>
      <w:r>
        <w:t>Required engineering or runtime license.</w:t>
      </w:r>
    </w:p>
    <w:p>
      <w:pPr>
        <w:pStyle w:val="ListBullet"/>
      </w:pPr>
      <w:r>
        <w:t>Communication drivers and runtime dependencies.</w:t>
      </w:r>
    </w:p>
    <w:p>
      <w:pPr>
        <w:pStyle w:val="ListBullet"/>
      </w:pPr>
      <w:r>
        <w:t>License activation or server connectivity.</w:t>
      </w:r>
    </w:p>
    <w:p>
      <w:pPr>
        <w:pStyle w:val="ListBullet"/>
      </w:pPr>
      <w:r>
        <w:t>Project compatibility.</w:t>
      </w:r>
    </w:p>
    <w:p>
      <w:pPr>
        <w:pStyle w:val="ListBullet"/>
      </w:pPr>
      <w:r>
        <w:t>Required authorization for online access.</w:t>
      </w:r>
    </w:p>
    <w:p>
      <w:r>
        <w:t>Do not modify PLC logic or machine configuration merely to work around a licensing problem.</w:t>
      </w:r>
    </w:p>
    <w:p>
      <w:pPr>
        <w:pStyle w:val="Heading2"/>
      </w:pPr>
      <w:r>
        <w:t>7. License Storage and Activation Mechanisms</w:t>
      </w:r>
    </w:p>
    <w:p>
      <w:r>
        <w:t>Licensing information may be stored or managed in different ways.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Mechanism</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Recovery concern</w:t>
            </w:r>
          </w:p>
        </w:tc>
      </w:tr>
      <w:tr>
        <w:tc>
          <w:tcPr>
            <w:tcW w:type="dxa" w:w="3600"/>
          </w:tcPr>
          <w:p>
            <w:pPr>
              <w:spacing w:after="0" w:before="0" w:line="240" w:lineRule="auto"/>
              <w:jc w:val="left"/>
            </w:pPr>
            <w:r>
              <w:t>Local activation data</w:t>
            </w:r>
          </w:p>
        </w:tc>
        <w:tc>
          <w:tcPr>
            <w:tcW w:type="dxa" w:w="3600"/>
          </w:tcPr>
          <w:p>
            <w:pPr>
              <w:spacing w:after="0" w:before="0" w:line="240" w:lineRule="auto"/>
              <w:jc w:val="left"/>
            </w:pPr>
            <w:r>
              <w:t>Stored locally by the software or licensing service</w:t>
            </w:r>
          </w:p>
        </w:tc>
        <w:tc>
          <w:tcPr>
            <w:tcW w:type="dxa" w:w="3600"/>
          </w:tcPr>
          <w:p>
            <w:pPr>
              <w:spacing w:after="0" w:before="0" w:line="240" w:lineRule="auto"/>
              <w:jc w:val="left"/>
            </w:pPr>
            <w:r>
              <w:t>May be lost or invalidated after system changes</w:t>
            </w:r>
          </w:p>
        </w:tc>
      </w:tr>
      <w:tr>
        <w:tc>
          <w:tcPr>
            <w:tcW w:type="dxa" w:w="3600"/>
          </w:tcPr>
          <w:p>
            <w:pPr>
              <w:spacing w:after="0" w:before="0" w:line="240" w:lineRule="auto"/>
              <w:jc w:val="left"/>
            </w:pPr>
            <w:r>
              <w:t>Hardware fingerprint</w:t>
            </w:r>
          </w:p>
        </w:tc>
        <w:tc>
          <w:tcPr>
            <w:tcW w:type="dxa" w:w="3600"/>
          </w:tcPr>
          <w:p>
            <w:pPr>
              <w:spacing w:after="0" w:before="0" w:line="240" w:lineRule="auto"/>
              <w:jc w:val="left"/>
            </w:pPr>
            <w:r>
              <w:t>Derived from selected hardware characteristics</w:t>
            </w:r>
          </w:p>
        </w:tc>
        <w:tc>
          <w:tcPr>
            <w:tcW w:type="dxa" w:w="3600"/>
          </w:tcPr>
          <w:p>
            <w:pPr>
              <w:spacing w:after="0" w:before="0" w:line="240" w:lineRule="auto"/>
              <w:jc w:val="left"/>
            </w:pPr>
            <w:r>
              <w:t>Hardware replacement may trigger reactivation</w:t>
            </w:r>
          </w:p>
        </w:tc>
      </w:tr>
      <w:tr>
        <w:tc>
          <w:tcPr>
            <w:tcW w:type="dxa" w:w="3600"/>
          </w:tcPr>
          <w:p>
            <w:pPr>
              <w:spacing w:after="0" w:before="0" w:line="240" w:lineRule="auto"/>
              <w:jc w:val="left"/>
            </w:pPr>
            <w:r>
              <w:t>USB dongle</w:t>
            </w:r>
          </w:p>
        </w:tc>
        <w:tc>
          <w:tcPr>
            <w:tcW w:type="dxa" w:w="3600"/>
          </w:tcPr>
          <w:p>
            <w:pPr>
              <w:spacing w:after="0" w:before="0" w:line="240" w:lineRule="auto"/>
              <w:jc w:val="left"/>
            </w:pPr>
            <w:r>
              <w:t>Physical token used for authorization</w:t>
            </w:r>
          </w:p>
        </w:tc>
        <w:tc>
          <w:tcPr>
            <w:tcW w:type="dxa" w:w="3600"/>
          </w:tcPr>
          <w:p>
            <w:pPr>
              <w:spacing w:after="0" w:before="0" w:line="240" w:lineRule="auto"/>
              <w:jc w:val="left"/>
            </w:pPr>
            <w:r>
              <w:t>Token damage, loss, or driver failure</w:t>
            </w:r>
          </w:p>
        </w:tc>
      </w:tr>
      <w:tr>
        <w:tc>
          <w:tcPr>
            <w:tcW w:type="dxa" w:w="3600"/>
          </w:tcPr>
          <w:p>
            <w:pPr>
              <w:spacing w:after="0" w:before="0" w:line="240" w:lineRule="auto"/>
              <w:jc w:val="left"/>
            </w:pPr>
            <w:r>
              <w:t>License file</w:t>
            </w:r>
          </w:p>
        </w:tc>
        <w:tc>
          <w:tcPr>
            <w:tcW w:type="dxa" w:w="3600"/>
          </w:tcPr>
          <w:p>
            <w:pPr>
              <w:spacing w:after="0" w:before="0" w:line="240" w:lineRule="auto"/>
              <w:jc w:val="left"/>
            </w:pPr>
            <w:r>
              <w:t>File containing license data or authorization information</w:t>
            </w:r>
          </w:p>
        </w:tc>
        <w:tc>
          <w:tcPr>
            <w:tcW w:type="dxa" w:w="3600"/>
          </w:tcPr>
          <w:p>
            <w:pPr>
              <w:spacing w:after="0" w:before="0" w:line="240" w:lineRule="auto"/>
              <w:jc w:val="left"/>
            </w:pPr>
            <w:r>
              <w:t>File integrity, location, permissions, and host binding</w:t>
            </w:r>
          </w:p>
        </w:tc>
      </w:tr>
      <w:tr>
        <w:tc>
          <w:tcPr>
            <w:tcW w:type="dxa" w:w="3600"/>
          </w:tcPr>
          <w:p>
            <w:pPr>
              <w:spacing w:after="0" w:before="0" w:line="240" w:lineRule="auto"/>
              <w:jc w:val="left"/>
            </w:pPr>
            <w:r>
              <w:t>License server</w:t>
            </w:r>
          </w:p>
        </w:tc>
        <w:tc>
          <w:tcPr>
            <w:tcW w:type="dxa" w:w="3600"/>
          </w:tcPr>
          <w:p>
            <w:pPr>
              <w:spacing w:after="0" w:before="0" w:line="240" w:lineRule="auto"/>
              <w:jc w:val="left"/>
            </w:pPr>
            <w:r>
              <w:t>Centralized license allocation and validation</w:t>
            </w:r>
          </w:p>
        </w:tc>
        <w:tc>
          <w:tcPr>
            <w:tcW w:type="dxa" w:w="3600"/>
          </w:tcPr>
          <w:p>
            <w:pPr>
              <w:spacing w:after="0" w:before="0" w:line="240" w:lineRule="auto"/>
              <w:jc w:val="left"/>
            </w:pPr>
            <w:r>
              <w:t>Server, network, time, and client configuration</w:t>
            </w:r>
          </w:p>
        </w:tc>
      </w:tr>
      <w:tr>
        <w:tc>
          <w:tcPr>
            <w:tcW w:type="dxa" w:w="3600"/>
          </w:tcPr>
          <w:p>
            <w:pPr>
              <w:spacing w:after="0" w:before="0" w:line="240" w:lineRule="auto"/>
              <w:jc w:val="left"/>
            </w:pPr>
            <w:r>
              <w:t>Vendor account</w:t>
            </w:r>
          </w:p>
        </w:tc>
        <w:tc>
          <w:tcPr>
            <w:tcW w:type="dxa" w:w="3600"/>
          </w:tcPr>
          <w:p>
            <w:pPr>
              <w:spacing w:after="0" w:before="0" w:line="240" w:lineRule="auto"/>
              <w:jc w:val="left"/>
            </w:pPr>
            <w:r>
              <w:t>Authorization linked to a user or organization account</w:t>
            </w:r>
          </w:p>
        </w:tc>
        <w:tc>
          <w:tcPr>
            <w:tcW w:type="dxa" w:w="3600"/>
          </w:tcPr>
          <w:p>
            <w:pPr>
              <w:spacing w:after="0" w:before="0" w:line="240" w:lineRule="auto"/>
              <w:jc w:val="left"/>
            </w:pPr>
            <w:r>
              <w:t>Account access, MFA, and organizational ownership</w:t>
            </w:r>
          </w:p>
        </w:tc>
      </w:tr>
      <w:tr>
        <w:tc>
          <w:tcPr>
            <w:tcW w:type="dxa" w:w="3600"/>
          </w:tcPr>
          <w:p>
            <w:pPr>
              <w:spacing w:after="0" w:before="0" w:line="240" w:lineRule="auto"/>
              <w:jc w:val="left"/>
            </w:pPr>
            <w:r>
              <w:t>Embedded or OEM entitlement</w:t>
            </w:r>
          </w:p>
        </w:tc>
        <w:tc>
          <w:tcPr>
            <w:tcW w:type="dxa" w:w="3600"/>
          </w:tcPr>
          <w:p>
            <w:pPr>
              <w:spacing w:after="0" w:before="0" w:line="240" w:lineRule="auto"/>
              <w:jc w:val="left"/>
            </w:pPr>
            <w:r>
              <w:t>License supplied as part of the equipment</w:t>
            </w:r>
          </w:p>
        </w:tc>
        <w:tc>
          <w:tcPr>
            <w:tcW w:type="dxa" w:w="3600"/>
          </w:tcPr>
          <w:p>
            <w:pPr>
              <w:spacing w:after="0" w:before="0" w:line="240" w:lineRule="auto"/>
              <w:jc w:val="left"/>
            </w:pPr>
            <w:r>
              <w:t>OEM recovery procedure and transfer terms</w:t>
            </w:r>
          </w:p>
        </w:tc>
      </w:tr>
      <w:tr>
        <w:tc>
          <w:tcPr>
            <w:tcW w:type="dxa" w:w="3600"/>
          </w:tcPr>
          <w:p>
            <w:pPr>
              <w:spacing w:after="0" w:before="0" w:line="240" w:lineRule="auto"/>
              <w:jc w:val="left"/>
            </w:pPr>
            <w:r>
              <w:t>Cloud entitlement</w:t>
            </w:r>
          </w:p>
        </w:tc>
        <w:tc>
          <w:tcPr>
            <w:tcW w:type="dxa" w:w="3600"/>
          </w:tcPr>
          <w:p>
            <w:pPr>
              <w:spacing w:after="0" w:before="0" w:line="240" w:lineRule="auto"/>
              <w:jc w:val="left"/>
            </w:pPr>
            <w:r>
              <w:t>Authorization checked through a vendor's online service</w:t>
            </w:r>
          </w:p>
        </w:tc>
        <w:tc>
          <w:tcPr>
            <w:tcW w:type="dxa" w:w="3600"/>
          </w:tcPr>
          <w:p>
            <w:pPr>
              <w:spacing w:after="0" w:before="0" w:line="240" w:lineRule="auto"/>
              <w:jc w:val="left"/>
            </w:pPr>
            <w:r>
              <w:t>Internet access, account status, and service availability</w:t>
            </w:r>
          </w:p>
        </w:tc>
      </w:tr>
    </w:tbl>
    <w:p/>
    <w:p>
      <w:r>
        <w:t>A license file may be sensitive or cryptographically protected. Do not edit it, copy it to unauthorized systems, or distribute it without checking the vendor's instructions and the applicable license terms.</w:t>
      </w:r>
    </w:p>
    <w:p>
      <w:pPr>
        <w:pStyle w:val="Heading2"/>
      </w:pPr>
      <w:r>
        <w:t>8. Hardware Replacement and License Rehosting</w:t>
      </w:r>
    </w:p>
    <w:p>
      <w:r>
        <w:t>Hardware replacement is a major licensing risk when software uses device-bound activation.</w:t>
      </w:r>
    </w:p>
    <w:p>
      <w:r>
        <w:t>Potential triggers include:</w:t>
      </w:r>
    </w:p>
    <w:p>
      <w:pPr>
        <w:pStyle w:val="ListBullet"/>
      </w:pPr>
      <w:r>
        <w:t>Replacing an IPC.</w:t>
      </w:r>
    </w:p>
    <w:p>
      <w:pPr>
        <w:pStyle w:val="ListBullet"/>
      </w:pPr>
      <w:r>
        <w:t>Replacing a motherboard.</w:t>
      </w:r>
    </w:p>
    <w:p>
      <w:pPr>
        <w:pStyle w:val="ListBullet"/>
      </w:pPr>
      <w:r>
        <w:t>Changing a network adapter or other hardware used in the licensing fingerprint.</w:t>
      </w:r>
    </w:p>
    <w:p>
      <w:pPr>
        <w:pStyle w:val="ListBullet"/>
      </w:pPr>
      <w:r>
        <w:t>Restoring a system image to different hardware.</w:t>
      </w:r>
    </w:p>
    <w:p>
      <w:pPr>
        <w:pStyle w:val="ListBullet"/>
      </w:pPr>
      <w:r>
        <w:t>Reinstalling the operating system.</w:t>
      </w:r>
    </w:p>
    <w:p>
      <w:pPr>
        <w:pStyle w:val="ListBullet"/>
      </w:pPr>
      <w:r>
        <w:t>Changing the license server or its identity.</w:t>
      </w:r>
    </w:p>
    <w:p>
      <w:pPr>
        <w:pStyle w:val="ListBullet"/>
      </w:pPr>
      <w:r>
        <w:t>Replacing a physical license dongle.</w:t>
      </w:r>
    </w:p>
    <w:p>
      <w:r>
        <w:t>The impact depends on the vendor's licensing design. A RAM or SSD replacement may have no licensing effect in one product and may trigger reactivation in another. Never assume that a specific hardware change is harmless to every license.</w:t>
      </w:r>
    </w:p>
    <w:p>
      <w:pPr>
        <w:pStyle w:val="Heading3"/>
      </w:pPr>
      <w:r>
        <w:t>8.1 Before replacing an IPC</w:t>
      </w:r>
    </w:p>
    <w:p>
      <w:pPr>
        <w:tabs>
          <w:tab w:pos="403" w:val="left"/>
        </w:tabs>
        <w:spacing w:after="40" w:line="276" w:lineRule="auto"/>
        <w:ind w:left="403" w:hanging="403"/>
        <w:jc w:val="left"/>
      </w:pPr>
      <w:r>
        <w:rPr>
          <w:color w:val="1A2E4A"/>
        </w:rPr>
        <w:t>1.</w:t>
        <w:tab/>
      </w:r>
      <w:r>
        <w:t>Identify every licensed application and component on the original IPC.</w:t>
      </w:r>
    </w:p>
    <w:p>
      <w:pPr>
        <w:tabs>
          <w:tab w:pos="403" w:val="left"/>
        </w:tabs>
        <w:spacing w:after="40" w:line="276" w:lineRule="auto"/>
        <w:ind w:left="403" w:hanging="403"/>
        <w:jc w:val="left"/>
      </w:pPr>
      <w:r>
        <w:rPr>
          <w:color w:val="1A2E4A"/>
        </w:rPr>
        <w:t>2.</w:t>
        <w:tab/>
      </w:r>
      <w:r>
        <w:t>Record product name, edition, version, license model, and current status.</w:t>
      </w:r>
    </w:p>
    <w:p>
      <w:pPr>
        <w:tabs>
          <w:tab w:pos="403" w:val="left"/>
        </w:tabs>
        <w:spacing w:after="40" w:line="276" w:lineRule="auto"/>
        <w:ind w:left="403" w:hanging="403"/>
        <w:jc w:val="left"/>
      </w:pPr>
      <w:r>
        <w:rPr>
          <w:color w:val="1A2E4A"/>
        </w:rPr>
        <w:t>3.</w:t>
        <w:tab/>
      </w:r>
      <w:r>
        <w:t>Locate proof of entitlement, vendor account details, and the approved license administrator.</w:t>
      </w:r>
    </w:p>
    <w:p>
      <w:pPr>
        <w:tabs>
          <w:tab w:pos="403" w:val="left"/>
        </w:tabs>
        <w:spacing w:after="40" w:line="276" w:lineRule="auto"/>
        <w:ind w:left="403" w:hanging="403"/>
        <w:jc w:val="left"/>
      </w:pPr>
      <w:r>
        <w:rPr>
          <w:color w:val="1A2E4A"/>
        </w:rPr>
        <w:t>4.</w:t>
        <w:tab/>
      </w:r>
      <w:r>
        <w:t>Review vendor-specific transfer, deactivation, and rehosting instructions.</w:t>
      </w:r>
    </w:p>
    <w:p>
      <w:pPr>
        <w:tabs>
          <w:tab w:pos="403" w:val="left"/>
        </w:tabs>
        <w:spacing w:after="40" w:line="276" w:lineRule="auto"/>
        <w:ind w:left="403" w:hanging="403"/>
        <w:jc w:val="left"/>
      </w:pPr>
      <w:r>
        <w:rPr>
          <w:color w:val="1A2E4A"/>
        </w:rPr>
        <w:t>5.</w:t>
        <w:tab/>
      </w:r>
      <w:r>
        <w:t>Confirm that the replacement IPC supports the required software version.</w:t>
      </w:r>
    </w:p>
    <w:p>
      <w:pPr>
        <w:tabs>
          <w:tab w:pos="403" w:val="left"/>
        </w:tabs>
        <w:spacing w:after="40" w:line="276" w:lineRule="auto"/>
        <w:ind w:left="403" w:hanging="403"/>
        <w:jc w:val="left"/>
      </w:pPr>
      <w:r>
        <w:rPr>
          <w:color w:val="1A2E4A"/>
        </w:rPr>
        <w:t>6.</w:t>
        <w:tab/>
      </w:r>
      <w:r>
        <w:t>Preserve approved installation packages and configuration backups.</w:t>
      </w:r>
    </w:p>
    <w:p>
      <w:pPr>
        <w:tabs>
          <w:tab w:pos="403" w:val="left"/>
        </w:tabs>
        <w:spacing w:after="40" w:line="276" w:lineRule="auto"/>
        <w:ind w:left="403" w:hanging="403"/>
        <w:jc w:val="left"/>
      </w:pPr>
      <w:r>
        <w:rPr>
          <w:color w:val="1A2E4A"/>
        </w:rPr>
        <w:t>7.</w:t>
        <w:tab/>
      </w:r>
      <w:r>
        <w:t>Determine whether a license server, dongle, or vendor authorization is required.</w:t>
      </w:r>
    </w:p>
    <w:p>
      <w:pPr>
        <w:tabs>
          <w:tab w:pos="403" w:val="left"/>
        </w:tabs>
        <w:spacing w:after="40" w:line="276" w:lineRule="auto"/>
        <w:ind w:left="403" w:hanging="403"/>
        <w:jc w:val="left"/>
      </w:pPr>
      <w:r>
        <w:rPr>
          <w:color w:val="1A2E4A"/>
        </w:rPr>
        <w:t>8.</w:t>
        <w:tab/>
      </w:r>
      <w:r>
        <w:t>Obtain authorization for deactivation or transfer before removing the original system, where applicable.</w:t>
      </w:r>
    </w:p>
    <w:p>
      <w:pPr>
        <w:pStyle w:val="Heading3"/>
      </w:pPr>
      <w:r>
        <w:t>8.2 Controlled rehosting procedure</w:t>
      </w:r>
    </w:p>
    <w:p>
      <w:pPr>
        <w:tabs>
          <w:tab w:pos="403" w:val="left"/>
        </w:tabs>
        <w:spacing w:after="40" w:line="276" w:lineRule="auto"/>
        <w:ind w:left="403" w:hanging="403"/>
        <w:jc w:val="left"/>
      </w:pPr>
      <w:r>
        <w:rPr>
          <w:color w:val="1A2E4A"/>
        </w:rPr>
        <w:t>1.</w:t>
        <w:tab/>
      </w:r>
      <w:r>
        <w:t>Confirm that the entitlement permits the proposed transfer.</w:t>
      </w:r>
    </w:p>
    <w:p>
      <w:pPr>
        <w:tabs>
          <w:tab w:pos="403" w:val="left"/>
        </w:tabs>
        <w:spacing w:after="40" w:line="276" w:lineRule="auto"/>
        <w:ind w:left="403" w:hanging="403"/>
        <w:jc w:val="left"/>
      </w:pPr>
      <w:r>
        <w:rPr>
          <w:color w:val="1A2E4A"/>
        </w:rPr>
        <w:t>2.</w:t>
        <w:tab/>
      </w:r>
      <w:r>
        <w:t>Verify the identity of the old and replacement systems.</w:t>
      </w:r>
    </w:p>
    <w:p>
      <w:pPr>
        <w:tabs>
          <w:tab w:pos="403" w:val="left"/>
        </w:tabs>
        <w:spacing w:after="40" w:line="276" w:lineRule="auto"/>
        <w:ind w:left="403" w:hanging="403"/>
        <w:jc w:val="left"/>
      </w:pPr>
      <w:r>
        <w:rPr>
          <w:color w:val="1A2E4A"/>
        </w:rPr>
        <w:t>3.</w:t>
        <w:tab/>
      </w:r>
      <w:r>
        <w:t>Back up the relevant application configuration and preserve recovery evidence.</w:t>
      </w:r>
    </w:p>
    <w:p>
      <w:pPr>
        <w:tabs>
          <w:tab w:pos="403" w:val="left"/>
        </w:tabs>
        <w:spacing w:after="40" w:line="276" w:lineRule="auto"/>
        <w:ind w:left="403" w:hanging="403"/>
        <w:jc w:val="left"/>
      </w:pPr>
      <w:r>
        <w:rPr>
          <w:color w:val="1A2E4A"/>
        </w:rPr>
        <w:t>4.</w:t>
        <w:tab/>
      </w:r>
      <w:r>
        <w:t>Use the vendor-approved deactivation or rehosting procedure.</w:t>
      </w:r>
    </w:p>
    <w:p>
      <w:pPr>
        <w:tabs>
          <w:tab w:pos="403" w:val="left"/>
        </w:tabs>
        <w:spacing w:after="40" w:line="276" w:lineRule="auto"/>
        <w:ind w:left="403" w:hanging="403"/>
        <w:jc w:val="left"/>
      </w:pPr>
      <w:r>
        <w:rPr>
          <w:color w:val="1A2E4A"/>
        </w:rPr>
        <w:t>5.</w:t>
        <w:tab/>
      </w:r>
      <w:r>
        <w:t>Activate the license on the intended replacement system.</w:t>
      </w:r>
    </w:p>
    <w:p>
      <w:pPr>
        <w:tabs>
          <w:tab w:pos="403" w:val="left"/>
        </w:tabs>
        <w:spacing w:after="40" w:line="276" w:lineRule="auto"/>
        <w:ind w:left="403" w:hanging="403"/>
        <w:jc w:val="left"/>
      </w:pPr>
      <w:r>
        <w:rPr>
          <w:color w:val="1A2E4A"/>
        </w:rPr>
        <w:t>6.</w:t>
        <w:tab/>
      </w:r>
      <w:r>
        <w:t>Confirm the reported license status and enabled features.</w:t>
      </w:r>
    </w:p>
    <w:p>
      <w:pPr>
        <w:tabs>
          <w:tab w:pos="403" w:val="left"/>
        </w:tabs>
        <w:spacing w:after="40" w:line="276" w:lineRule="auto"/>
        <w:ind w:left="403" w:hanging="403"/>
        <w:jc w:val="left"/>
      </w:pPr>
      <w:r>
        <w:rPr>
          <w:color w:val="1A2E4A"/>
        </w:rPr>
        <w:t>7.</w:t>
        <w:tab/>
      </w:r>
      <w:r>
        <w:t>Test the actual application and its required hardware interfaces.</w:t>
      </w:r>
    </w:p>
    <w:p>
      <w:pPr>
        <w:tabs>
          <w:tab w:pos="403" w:val="left"/>
        </w:tabs>
        <w:spacing w:after="40" w:line="276" w:lineRule="auto"/>
        <w:ind w:left="403" w:hanging="403"/>
        <w:jc w:val="left"/>
      </w:pPr>
      <w:r>
        <w:rPr>
          <w:color w:val="1A2E4A"/>
        </w:rPr>
        <w:t>8.</w:t>
        <w:tab/>
      </w:r>
      <w:r>
        <w:t>Update the asset and license register.</w:t>
      </w:r>
    </w:p>
    <w:p>
      <w:pPr>
        <w:tabs>
          <w:tab w:pos="403" w:val="left"/>
        </w:tabs>
        <w:spacing w:after="40" w:line="276" w:lineRule="auto"/>
        <w:ind w:left="403" w:hanging="403"/>
        <w:jc w:val="left"/>
      </w:pPr>
      <w:r>
        <w:rPr>
          <w:color w:val="1A2E4A"/>
        </w:rPr>
        <w:t>9.</w:t>
        <w:tab/>
      </w:r>
      <w:r>
        <w:t>Retain the vendor transaction or support reference.</w:t>
      </w:r>
    </w:p>
    <w:p>
      <w:r>
        <w:t>Some licenses require vendor intervention, while others support self-service transfers. If the original IPC has failed, do not repeatedly attempt activation or alter system identity values. Follow the vendor's failed-hardware recovery process.</w:t>
      </w:r>
    </w:p>
    <w:p>
      <w:pPr>
        <w:pStyle w:val="Heading2"/>
      </w:pPr>
      <w:r>
        <w:t>9. Floating Licenses and License Servers</w:t>
      </w:r>
    </w:p>
    <w:p>
      <w:r>
        <w:t>A floating license permits authorized clients to use licenses from a shared pool, subject to the vendor's rules and concurrent-use limits.</w:t>
      </w:r>
    </w:p>
    <w:p>
      <w:r>
        <w:t>For example, an organization may have five concurrent engineering licenses shared among several engineering workstations. If all five are in use, another user may be unable to obtain a license until one is released.</w:t>
      </w:r>
    </w:p>
    <w:p>
      <w:pPr>
        <w:pStyle w:val="Heading3"/>
      </w:pPr>
      <w:r>
        <w:t>9.1 Typical architecture</w:t>
      </w:r>
    </w:p>
    <w:p>
      <w:pPr>
        <w:shd w:val="clear" w:color="auto" w:fill="F4F4F4"/>
        <w:spacing w:before="0" w:after="0" w:line="240" w:lineRule="auto"/>
        <w:ind w:left="216" w:right="216"/>
        <w:jc w:val="left"/>
      </w:pPr>
      <w:r>
        <w:rPr>
          <w:rFonts w:ascii="Consolas" w:hAnsi="Consolas"/>
          <w:color w:val="202020"/>
          <w:sz w:val="18"/>
        </w:rPr>
        <w:t>Engineering workstation A ─┐</w:t>
      </w:r>
    </w:p>
    <w:p>
      <w:pPr>
        <w:shd w:val="clear" w:color="auto" w:fill="F4F4F4"/>
        <w:spacing w:before="0" w:after="0" w:line="240" w:lineRule="auto"/>
        <w:ind w:left="216" w:right="216"/>
        <w:jc w:val="left"/>
      </w:pPr>
      <w:r>
        <w:rPr>
          <w:rFonts w:ascii="Consolas" w:hAnsi="Consolas"/>
          <w:color w:val="202020"/>
          <w:sz w:val="18"/>
        </w:rPr>
        <w:t>Engineering workstation B ─┼→ License server → License pool</w:t>
      </w:r>
    </w:p>
    <w:p>
      <w:pPr>
        <w:shd w:val="clear" w:color="auto" w:fill="F4F4F4"/>
        <w:spacing w:before="0" w:after="0" w:line="240" w:lineRule="auto"/>
        <w:ind w:left="216" w:right="216"/>
        <w:jc w:val="left"/>
      </w:pPr>
      <w:r>
        <w:rPr>
          <w:rFonts w:ascii="Consolas" w:hAnsi="Consolas"/>
          <w:color w:val="202020"/>
          <w:sz w:val="18"/>
        </w:rPr>
        <w:t>Engineering workstation C ─┘</w:t>
      </w:r>
    </w:p>
    <w:p/>
    <w:p>
      <w:r>
        <w:t>This is a simplified model. Actual licensing systems may use redundant servers, vendor-specific ports, authentication, and other services.</w:t>
      </w:r>
    </w:p>
    <w:p>
      <w:pPr>
        <w:pStyle w:val="Heading3"/>
      </w:pPr>
      <w:r>
        <w:t>9.2 Common license-server failures</w:t>
      </w:r>
    </w:p>
    <w:p>
      <w:pPr>
        <w:pStyle w:val="ListBullet"/>
      </w:pPr>
      <w:r>
        <w:t>Server powered off or unavailable.</w:t>
      </w:r>
    </w:p>
    <w:p>
      <w:pPr>
        <w:pStyle w:val="ListBullet"/>
      </w:pPr>
      <w:r>
        <w:t>Network routing or firewall problems.</w:t>
      </w:r>
    </w:p>
    <w:p>
      <w:pPr>
        <w:pStyle w:val="ListBullet"/>
      </w:pPr>
      <w:r>
        <w:t>Incorrect server address or port configuration.</w:t>
      </w:r>
    </w:p>
    <w:p>
      <w:pPr>
        <w:pStyle w:val="ListBullet"/>
      </w:pPr>
      <w:r>
        <w:t>License service stopped.</w:t>
      </w:r>
    </w:p>
    <w:p>
      <w:pPr>
        <w:pStyle w:val="ListBullet"/>
      </w:pPr>
      <w:r>
        <w:t>License file invalid or expired.</w:t>
      </w:r>
    </w:p>
    <w:p>
      <w:pPr>
        <w:pStyle w:val="ListBullet"/>
      </w:pPr>
      <w:r>
        <w:t>All concurrent licenses in use.</w:t>
      </w:r>
    </w:p>
    <w:p>
      <w:pPr>
        <w:pStyle w:val="ListBullet"/>
      </w:pPr>
      <w:r>
        <w:t>Server identity changed after hardware replacement.</w:t>
      </w:r>
    </w:p>
    <w:p>
      <w:pPr>
        <w:pStyle w:val="ListBullet"/>
      </w:pPr>
      <w:r>
        <w:t>DNS or time-related problems.</w:t>
      </w:r>
    </w:p>
    <w:p>
      <w:pPr>
        <w:pStyle w:val="ListBullet"/>
      </w:pPr>
      <w:r>
        <w:t>Client configuration points to the wrong server.</w:t>
      </w:r>
    </w:p>
    <w:p>
      <w:pPr>
        <w:pStyle w:val="Heading3"/>
      </w:pPr>
      <w:r>
        <w:t>9.3 Troubleshooting sequence</w:t>
      </w:r>
    </w:p>
    <w:p>
      <w:pPr>
        <w:tabs>
          <w:tab w:pos="403" w:val="left"/>
        </w:tabs>
        <w:spacing w:after="40" w:line="276" w:lineRule="auto"/>
        <w:ind w:left="403" w:hanging="403"/>
        <w:jc w:val="left"/>
      </w:pPr>
      <w:r>
        <w:rPr>
          <w:color w:val="1A2E4A"/>
        </w:rPr>
        <w:t>1.</w:t>
        <w:tab/>
      </w:r>
      <w:r>
        <w:t>Confirm the client's exact licensing error.</w:t>
      </w:r>
    </w:p>
    <w:p>
      <w:pPr>
        <w:tabs>
          <w:tab w:pos="403" w:val="left"/>
        </w:tabs>
        <w:spacing w:after="40" w:line="276" w:lineRule="auto"/>
        <w:ind w:left="403" w:hanging="403"/>
        <w:jc w:val="left"/>
      </w:pPr>
      <w:r>
        <w:rPr>
          <w:color w:val="1A2E4A"/>
        </w:rPr>
        <w:t>2.</w:t>
        <w:tab/>
      </w:r>
      <w:r>
        <w:t>Verify the configured license-server address.</w:t>
      </w:r>
    </w:p>
    <w:p>
      <w:pPr>
        <w:tabs>
          <w:tab w:pos="403" w:val="left"/>
        </w:tabs>
        <w:spacing w:after="40" w:line="276" w:lineRule="auto"/>
        <w:ind w:left="403" w:hanging="403"/>
        <w:jc w:val="left"/>
      </w:pPr>
      <w:r>
        <w:rPr>
          <w:color w:val="1A2E4A"/>
        </w:rPr>
        <w:t>3.</w:t>
        <w:tab/>
      </w:r>
      <w:r>
        <w:t>Confirm basic network reachability.</w:t>
      </w:r>
    </w:p>
    <w:p>
      <w:pPr>
        <w:tabs>
          <w:tab w:pos="403" w:val="left"/>
        </w:tabs>
        <w:spacing w:after="40" w:line="276" w:lineRule="auto"/>
        <w:ind w:left="403" w:hanging="403"/>
        <w:jc w:val="left"/>
      </w:pPr>
      <w:r>
        <w:rPr>
          <w:color w:val="1A2E4A"/>
        </w:rPr>
        <w:t>4.</w:t>
        <w:tab/>
      </w:r>
      <w:r>
        <w:t>Check that the vendor's license service is running.</w:t>
      </w:r>
    </w:p>
    <w:p>
      <w:pPr>
        <w:tabs>
          <w:tab w:pos="403" w:val="left"/>
        </w:tabs>
        <w:spacing w:after="40" w:line="276" w:lineRule="auto"/>
        <w:ind w:left="403" w:hanging="403"/>
        <w:jc w:val="left"/>
      </w:pPr>
      <w:r>
        <w:rPr>
          <w:color w:val="1A2E4A"/>
        </w:rPr>
        <w:t>5.</w:t>
        <w:tab/>
      </w:r>
      <w:r>
        <w:t>Verify that the required port and protocol are permitted by the approved network policy.</w:t>
      </w:r>
    </w:p>
    <w:p>
      <w:pPr>
        <w:tabs>
          <w:tab w:pos="403" w:val="left"/>
        </w:tabs>
        <w:spacing w:after="40" w:line="276" w:lineRule="auto"/>
        <w:ind w:left="403" w:hanging="403"/>
        <w:jc w:val="left"/>
      </w:pPr>
      <w:r>
        <w:rPr>
          <w:color w:val="1A2E4A"/>
        </w:rPr>
        <w:t>6.</w:t>
        <w:tab/>
      </w:r>
      <w:r>
        <w:t>Check license availability and current usage through the vendor's administration tool.</w:t>
      </w:r>
    </w:p>
    <w:p>
      <w:pPr>
        <w:tabs>
          <w:tab w:pos="403" w:val="left"/>
        </w:tabs>
        <w:spacing w:after="40" w:line="276" w:lineRule="auto"/>
        <w:ind w:left="403" w:hanging="403"/>
        <w:jc w:val="left"/>
      </w:pPr>
      <w:r>
        <w:rPr>
          <w:color w:val="1A2E4A"/>
        </w:rPr>
        <w:t>7.</w:t>
        <w:tab/>
      </w:r>
      <w:r>
        <w:t>Review server and client logs.</w:t>
      </w:r>
    </w:p>
    <w:p>
      <w:pPr>
        <w:tabs>
          <w:tab w:pos="403" w:val="left"/>
        </w:tabs>
        <w:spacing w:after="40" w:line="276" w:lineRule="auto"/>
        <w:ind w:left="403" w:hanging="403"/>
        <w:jc w:val="left"/>
      </w:pPr>
      <w:r>
        <w:rPr>
          <w:color w:val="1A2E4A"/>
        </w:rPr>
        <w:t>8.</w:t>
        <w:tab/>
      </w:r>
      <w:r>
        <w:t>Confirm the license file or entitlement is valid for the installed software version.</w:t>
      </w:r>
    </w:p>
    <w:p>
      <w:pPr>
        <w:tabs>
          <w:tab w:pos="403" w:val="left"/>
        </w:tabs>
        <w:spacing w:after="40" w:line="276" w:lineRule="auto"/>
        <w:ind w:left="403" w:hanging="403"/>
        <w:jc w:val="left"/>
      </w:pPr>
      <w:r>
        <w:rPr>
          <w:color w:val="1A2E4A"/>
        </w:rPr>
        <w:t>9.</w:t>
        <w:tab/>
      </w:r>
      <w:r>
        <w:t>Test with an authorized client and record the result.</w:t>
      </w:r>
    </w:p>
    <w:p>
      <w:r>
        <w:t>A successful ping does not prove that the license service is listening or that the client is authorized to obtain a license.</w:t>
      </w:r>
    </w:p>
    <w:p>
      <w:pPr>
        <w:pStyle w:val="Heading2"/>
      </w:pPr>
      <w:r>
        <w:t>10. USB License Dongles</w:t>
      </w:r>
    </w:p>
    <w:p>
      <w:r>
        <w:t>Some industrial software uses a physical dongle as part of its license mechanism.</w:t>
      </w:r>
    </w:p>
    <w:p>
      <w:r>
        <w:t>The dongle may depend on a compatible driver or licensing runtime. A working USB port alone does not prove that the application can access the license token.</w:t>
      </w:r>
    </w:p>
    <w:p>
      <w:pPr>
        <w:pStyle w:val="Heading3"/>
      </w:pPr>
      <w:r>
        <w:t>10.1 Common symptoms</w:t>
      </w:r>
    </w:p>
    <w:p>
      <w:pPr>
        <w:pStyle w:val="ListBullet"/>
      </w:pPr>
      <w:r>
        <w:t>Software reports that the license dongle is missing.</w:t>
      </w:r>
    </w:p>
    <w:p>
      <w:pPr>
        <w:pStyle w:val="ListBullet"/>
      </w:pPr>
      <w:r>
        <w:t>The dongle appears inconsistently.</w:t>
      </w:r>
    </w:p>
    <w:p>
      <w:pPr>
        <w:pStyle w:val="ListBullet"/>
      </w:pPr>
      <w:r>
        <w:t>The licensing service cannot detect the token.</w:t>
      </w:r>
    </w:p>
    <w:p>
      <w:pPr>
        <w:pStyle w:val="ListBullet"/>
      </w:pPr>
      <w:r>
        <w:t>The application works on one IPC but not another.</w:t>
      </w:r>
    </w:p>
    <w:p>
      <w:pPr>
        <w:pStyle w:val="ListBullet"/>
      </w:pPr>
      <w:r>
        <w:t>A driver update causes license detection problems.</w:t>
      </w:r>
    </w:p>
    <w:p>
      <w:pPr>
        <w:pStyle w:val="Heading3"/>
      </w:pPr>
      <w:r>
        <w:t>10.2 Diagnostic checks</w:t>
      </w:r>
    </w:p>
    <w:p>
      <w:pPr>
        <w:pStyle w:val="ListBullet"/>
      </w:pPr>
      <w:r>
        <w:t>Confirm the dongle's asset identifier where available.</w:t>
      </w:r>
    </w:p>
    <w:p>
      <w:pPr>
        <w:pStyle w:val="ListBullet"/>
      </w:pPr>
      <w:r>
        <w:t>Inspect the USB device in Device Manager or the relevant operating-system tools.</w:t>
      </w:r>
    </w:p>
    <w:p>
      <w:pPr>
        <w:pStyle w:val="ListBullet"/>
      </w:pPr>
      <w:r>
        <w:t>Verify the required vendor licensing runtime and driver.</w:t>
      </w:r>
    </w:p>
    <w:p>
      <w:pPr>
        <w:pStyle w:val="ListBullet"/>
      </w:pPr>
      <w:r>
        <w:t>Check application compatibility and permissions.</w:t>
      </w:r>
    </w:p>
    <w:p>
      <w:pPr>
        <w:pStyle w:val="ListBullet"/>
      </w:pPr>
      <w:r>
        <w:t>Follow the vendor's approved port and hub requirements.</w:t>
      </w:r>
    </w:p>
    <w:p>
      <w:pPr>
        <w:pStyle w:val="ListBullet"/>
      </w:pPr>
      <w:r>
        <w:t>Test the dongle using the vendor's diagnostic utility.</w:t>
      </w:r>
    </w:p>
    <w:p>
      <w:pPr>
        <w:pStyle w:val="ListBullet"/>
      </w:pPr>
      <w:r>
        <w:t>Verify that the license entitlement matches the required software.</w:t>
      </w:r>
    </w:p>
    <w:p>
      <w:r>
        <w:t>Do not clone a dongle, modify its contents, or attempt to bypass its authorization mechanism. If the dongle is damaged or lost, use the vendor's replacement process.</w:t>
      </w:r>
    </w:p>
    <w:p>
      <w:pPr>
        <w:pStyle w:val="Heading2"/>
      </w:pPr>
      <w:r>
        <w:t>11. License Expiry and Subscription Management</w:t>
      </w:r>
    </w:p>
    <w:p>
      <w:r>
        <w:t>Licenses may expire, subscriptions may lapse, maintenance agreements may end, and temporary licenses may reach their defined limit.</w:t>
      </w:r>
    </w:p>
    <w:p>
      <w:r>
        <w:t>These are different conditions and may have different effects.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Maintenance response</w:t>
            </w:r>
          </w:p>
        </w:tc>
      </w:tr>
      <w:tr>
        <w:tc>
          <w:tcPr>
            <w:tcW w:type="dxa" w:w="3600"/>
          </w:tcPr>
          <w:p>
            <w:pPr>
              <w:spacing w:after="0" w:before="0" w:line="240" w:lineRule="auto"/>
              <w:jc w:val="left"/>
            </w:pPr>
            <w:r>
              <w:t>Subscription expired</w:t>
            </w:r>
          </w:p>
        </w:tc>
        <w:tc>
          <w:tcPr>
            <w:tcW w:type="dxa" w:w="3600"/>
          </w:tcPr>
          <w:p>
            <w:pPr>
              <w:spacing w:after="0" w:before="0" w:line="240" w:lineRule="auto"/>
              <w:jc w:val="left"/>
            </w:pPr>
            <w:r>
              <w:t>The subscription period has ended</w:t>
            </w:r>
          </w:p>
        </w:tc>
        <w:tc>
          <w:tcPr>
            <w:tcW w:type="dxa" w:w="3600"/>
          </w:tcPr>
          <w:p>
            <w:pPr>
              <w:spacing w:after="0" w:before="0" w:line="240" w:lineRule="auto"/>
              <w:jc w:val="left"/>
            </w:pPr>
            <w:r>
              <w:t>Confirm renewal and entitlement status</w:t>
            </w:r>
          </w:p>
        </w:tc>
      </w:tr>
      <w:tr>
        <w:tc>
          <w:tcPr>
            <w:tcW w:type="dxa" w:w="3600"/>
          </w:tcPr>
          <w:p>
            <w:pPr>
              <w:spacing w:after="0" w:before="0" w:line="240" w:lineRule="auto"/>
              <w:jc w:val="left"/>
            </w:pPr>
            <w:r>
              <w:t>Temporary license expired</w:t>
            </w:r>
          </w:p>
        </w:tc>
        <w:tc>
          <w:tcPr>
            <w:tcW w:type="dxa" w:w="3600"/>
          </w:tcPr>
          <w:p>
            <w:pPr>
              <w:spacing w:after="0" w:before="0" w:line="240" w:lineRule="auto"/>
              <w:jc w:val="left"/>
            </w:pPr>
            <w:r>
              <w:t>A time-limited authorization has ended</w:t>
            </w:r>
          </w:p>
        </w:tc>
        <w:tc>
          <w:tcPr>
            <w:tcW w:type="dxa" w:w="3600"/>
          </w:tcPr>
          <w:p>
            <w:pPr>
              <w:spacing w:after="0" w:before="0" w:line="240" w:lineRule="auto"/>
              <w:jc w:val="left"/>
            </w:pPr>
            <w:r>
              <w:t>Obtain an authorized extension or permanent entitlement</w:t>
            </w:r>
          </w:p>
        </w:tc>
      </w:tr>
      <w:tr>
        <w:tc>
          <w:tcPr>
            <w:tcW w:type="dxa" w:w="3600"/>
          </w:tcPr>
          <w:p>
            <w:pPr>
              <w:spacing w:after="0" w:before="0" w:line="240" w:lineRule="auto"/>
              <w:jc w:val="left"/>
            </w:pPr>
            <w:r>
              <w:t>Maintenance contract expired</w:t>
            </w:r>
          </w:p>
        </w:tc>
        <w:tc>
          <w:tcPr>
            <w:tcW w:type="dxa" w:w="3600"/>
          </w:tcPr>
          <w:p>
            <w:pPr>
              <w:spacing w:after="0" w:before="0" w:line="240" w:lineRule="auto"/>
              <w:jc w:val="left"/>
            </w:pPr>
            <w:r>
              <w:t>Support or upgrade rights may have ended</w:t>
            </w:r>
          </w:p>
        </w:tc>
        <w:tc>
          <w:tcPr>
            <w:tcW w:type="dxa" w:w="3600"/>
          </w:tcPr>
          <w:p>
            <w:pPr>
              <w:spacing w:after="0" w:before="0" w:line="240" w:lineRule="auto"/>
              <w:jc w:val="left"/>
            </w:pPr>
            <w:r>
              <w:t>Verify the contract's scope and applicable rights</w:t>
            </w:r>
          </w:p>
        </w:tc>
      </w:tr>
      <w:tr>
        <w:tc>
          <w:tcPr>
            <w:tcW w:type="dxa" w:w="3600"/>
          </w:tcPr>
          <w:p>
            <w:pPr>
              <w:spacing w:after="0" w:before="0" w:line="240" w:lineRule="auto"/>
              <w:jc w:val="left"/>
            </w:pPr>
            <w:r>
              <w:t>License file expired</w:t>
            </w:r>
          </w:p>
        </w:tc>
        <w:tc>
          <w:tcPr>
            <w:tcW w:type="dxa" w:w="3600"/>
          </w:tcPr>
          <w:p>
            <w:pPr>
              <w:spacing w:after="0" w:before="0" w:line="240" w:lineRule="auto"/>
              <w:jc w:val="left"/>
            </w:pPr>
            <w:r>
              <w:t>A license artifact has reached its specified end date</w:t>
            </w:r>
          </w:p>
        </w:tc>
        <w:tc>
          <w:tcPr>
            <w:tcW w:type="dxa" w:w="3600"/>
          </w:tcPr>
          <w:p>
            <w:pPr>
              <w:spacing w:after="0" w:before="0" w:line="240" w:lineRule="auto"/>
              <w:jc w:val="left"/>
            </w:pPr>
            <w:r>
              <w:t>Confirm renewal or replacement with the vendor</w:t>
            </w:r>
          </w:p>
        </w:tc>
      </w:tr>
      <w:tr>
        <w:tc>
          <w:tcPr>
            <w:tcW w:type="dxa" w:w="3600"/>
          </w:tcPr>
          <w:p>
            <w:pPr>
              <w:spacing w:after="0" w:before="0" w:line="240" w:lineRule="auto"/>
              <w:jc w:val="left"/>
            </w:pPr>
            <w:r>
              <w:t>License server unavailable</w:t>
            </w:r>
          </w:p>
        </w:tc>
        <w:tc>
          <w:tcPr>
            <w:tcW w:type="dxa" w:w="3600"/>
          </w:tcPr>
          <w:p>
            <w:pPr>
              <w:spacing w:after="0" w:before="0" w:line="240" w:lineRule="auto"/>
              <w:jc w:val="left"/>
            </w:pPr>
            <w:r>
              <w:t>Authorization cannot be obtained from the server</w:t>
            </w:r>
          </w:p>
        </w:tc>
        <w:tc>
          <w:tcPr>
            <w:tcW w:type="dxa" w:w="3600"/>
          </w:tcPr>
          <w:p>
            <w:pPr>
              <w:spacing w:after="0" w:before="0" w:line="240" w:lineRule="auto"/>
              <w:jc w:val="left"/>
            </w:pPr>
            <w:r>
              <w:t>Restore the service or approved connectivity</w:t>
            </w:r>
          </w:p>
        </w:tc>
      </w:tr>
      <w:tr>
        <w:tc>
          <w:tcPr>
            <w:tcW w:type="dxa" w:w="3600"/>
          </w:tcPr>
          <w:p>
            <w:pPr>
              <w:spacing w:after="0" w:before="0" w:line="240" w:lineRule="auto"/>
              <w:jc w:val="left"/>
            </w:pPr>
            <w:r>
              <w:t>Concurrent pool exhausted</w:t>
            </w:r>
          </w:p>
        </w:tc>
        <w:tc>
          <w:tcPr>
            <w:tcW w:type="dxa" w:w="3600"/>
          </w:tcPr>
          <w:p>
            <w:pPr>
              <w:spacing w:after="0" w:before="0" w:line="240" w:lineRule="auto"/>
              <w:jc w:val="left"/>
            </w:pPr>
            <w:r>
              <w:t>Available licenses are currently allocated</w:t>
            </w:r>
          </w:p>
        </w:tc>
        <w:tc>
          <w:tcPr>
            <w:tcW w:type="dxa" w:w="3600"/>
          </w:tcPr>
          <w:p>
            <w:pPr>
              <w:spacing w:after="0" w:before="0" w:line="240" w:lineRule="auto"/>
              <w:jc w:val="left"/>
            </w:pPr>
            <w:r>
              <w:t>Review legitimate usage and pool capacity</w:t>
            </w:r>
          </w:p>
        </w:tc>
      </w:tr>
      <w:tr>
        <w:tc>
          <w:tcPr>
            <w:tcW w:type="dxa" w:w="3600"/>
          </w:tcPr>
          <w:p>
            <w:pPr>
              <w:spacing w:after="0" w:before="0" w:line="240" w:lineRule="auto"/>
              <w:jc w:val="left"/>
            </w:pPr>
            <w:r>
              <w:t>Activation limit reached</w:t>
            </w:r>
          </w:p>
        </w:tc>
        <w:tc>
          <w:tcPr>
            <w:tcW w:type="dxa" w:w="3600"/>
          </w:tcPr>
          <w:p>
            <w:pPr>
              <w:spacing w:after="0" w:before="0" w:line="240" w:lineRule="auto"/>
              <w:jc w:val="left"/>
            </w:pPr>
            <w:r>
              <w:t>The system refuses another activation under current conditions</w:t>
            </w:r>
          </w:p>
        </w:tc>
        <w:tc>
          <w:tcPr>
            <w:tcW w:type="dxa" w:w="3600"/>
          </w:tcPr>
          <w:p>
            <w:pPr>
              <w:spacing w:after="0" w:before="0" w:line="240" w:lineRule="auto"/>
              <w:jc w:val="left"/>
            </w:pPr>
            <w:r>
              <w:t>Follow the vendor's rehosting or activation-limit process</w:t>
            </w:r>
          </w:p>
        </w:tc>
      </w:tr>
    </w:tbl>
    <w:p/>
    <w:p>
      <w:r>
        <w:t>A perpetual license may continue to permit use after a support agreement expires, depending on its terms. Conversely, a subscription-based runtime may stop functioning or become restricted after expiry. Always check the actual agreement and vendor behavior.</w:t>
      </w:r>
    </w:p>
    <w:p>
      <w:pPr>
        <w:pStyle w:val="Heading3"/>
      </w:pPr>
      <w:r>
        <w:t>11.1 Expiry tracking</w:t>
      </w:r>
    </w:p>
    <w:p>
      <w:r>
        <w:t>Maintain an advance-notification process for time-limited licenses. The lead time should account for purchasing, vendor approval, payment processing, testing, and the production maintenance window.</w:t>
      </w:r>
    </w:p>
    <w:p>
      <w:r>
        <w:t>Do not wait until the software refuses to start before discovering that renewal takes several weeks.</w:t>
      </w:r>
    </w:p>
    <w:p>
      <w:pPr>
        <w:pStyle w:val="Heading2"/>
      </w:pPr>
      <w:r>
        <w:t>12. License Inventory and Asset Register</w:t>
      </w:r>
    </w:p>
    <w:p>
      <w:r>
        <w:t>A license register is an important maintenance control. It connects the software entitlement to the physical IPC, machine, software version, and recovery plan.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License record ID</w:t>
            </w:r>
          </w:p>
        </w:tc>
        <w:tc>
          <w:tcPr>
            <w:tcW w:type="dxa" w:w="5400"/>
          </w:tcPr>
          <w:p>
            <w:pPr>
              <w:spacing w:after="0" w:before="0" w:line="240" w:lineRule="auto"/>
              <w:jc w:val="left"/>
            </w:pPr>
            <w:r>
              <w:t>Unique internal record identifier</w:t>
            </w:r>
          </w:p>
        </w:tc>
      </w:tr>
      <w:tr>
        <w:tc>
          <w:tcPr>
            <w:tcW w:type="dxa" w:w="5400"/>
          </w:tcPr>
          <w:p>
            <w:pPr>
              <w:spacing w:after="0" w:before="0" w:line="240" w:lineRule="auto"/>
              <w:jc w:val="left"/>
            </w:pPr>
            <w:r>
              <w:t>Machine or IPC ID</w:t>
            </w:r>
          </w:p>
        </w:tc>
        <w:tc>
          <w:tcPr>
            <w:tcW w:type="dxa" w:w="5400"/>
          </w:tcPr>
          <w:p>
            <w:pPr>
              <w:spacing w:after="0" w:before="0" w:line="240" w:lineRule="auto"/>
              <w:jc w:val="left"/>
            </w:pPr>
            <w:r>
              <w:t>Asset number and installed location</w:t>
            </w:r>
          </w:p>
        </w:tc>
      </w:tr>
      <w:tr>
        <w:tc>
          <w:tcPr>
            <w:tcW w:type="dxa" w:w="5400"/>
          </w:tcPr>
          <w:p>
            <w:pPr>
              <w:spacing w:after="0" w:before="0" w:line="240" w:lineRule="auto"/>
              <w:jc w:val="left"/>
            </w:pPr>
            <w:r>
              <w:t>Software product</w:t>
            </w:r>
          </w:p>
        </w:tc>
        <w:tc>
          <w:tcPr>
            <w:tcW w:type="dxa" w:w="5400"/>
          </w:tcPr>
          <w:p>
            <w:pPr>
              <w:spacing w:after="0" w:before="0" w:line="240" w:lineRule="auto"/>
              <w:jc w:val="left"/>
            </w:pPr>
            <w:r>
              <w:t>Exact product name</w:t>
            </w:r>
          </w:p>
        </w:tc>
      </w:tr>
      <w:tr>
        <w:tc>
          <w:tcPr>
            <w:tcW w:type="dxa" w:w="5400"/>
          </w:tcPr>
          <w:p>
            <w:pPr>
              <w:spacing w:after="0" w:before="0" w:line="240" w:lineRule="auto"/>
              <w:jc w:val="left"/>
            </w:pPr>
            <w:r>
              <w:t>Edition and version</w:t>
            </w:r>
          </w:p>
        </w:tc>
        <w:tc>
          <w:tcPr>
            <w:tcW w:type="dxa" w:w="5400"/>
          </w:tcPr>
          <w:p>
            <w:pPr>
              <w:spacing w:after="0" w:before="0" w:line="240" w:lineRule="auto"/>
              <w:jc w:val="left"/>
            </w:pPr>
            <w:r>
              <w:t>Licensed edition and relevant release</w:t>
            </w:r>
          </w:p>
        </w:tc>
      </w:tr>
      <w:tr>
        <w:tc>
          <w:tcPr>
            <w:tcW w:type="dxa" w:w="5400"/>
          </w:tcPr>
          <w:p>
            <w:pPr>
              <w:spacing w:after="0" w:before="0" w:line="240" w:lineRule="auto"/>
              <w:jc w:val="left"/>
            </w:pPr>
            <w:r>
              <w:t>License model</w:t>
            </w:r>
          </w:p>
        </w:tc>
        <w:tc>
          <w:tcPr>
            <w:tcW w:type="dxa" w:w="5400"/>
          </w:tcPr>
          <w:p>
            <w:pPr>
              <w:spacing w:after="0" w:before="0" w:line="240" w:lineRule="auto"/>
              <w:jc w:val="left"/>
            </w:pPr>
            <w:r>
              <w:t>OEM, node-locked, floating, subscription, dongle, or other model</w:t>
            </w:r>
          </w:p>
        </w:tc>
      </w:tr>
      <w:tr>
        <w:tc>
          <w:tcPr>
            <w:tcW w:type="dxa" w:w="5400"/>
          </w:tcPr>
          <w:p>
            <w:pPr>
              <w:spacing w:after="0" w:before="0" w:line="240" w:lineRule="auto"/>
              <w:jc w:val="left"/>
            </w:pPr>
            <w:r>
              <w:t>Entitlement reference</w:t>
            </w:r>
          </w:p>
        </w:tc>
        <w:tc>
          <w:tcPr>
            <w:tcW w:type="dxa" w:w="5400"/>
          </w:tcPr>
          <w:p>
            <w:pPr>
              <w:spacing w:after="0" w:before="0" w:line="240" w:lineRule="auto"/>
              <w:jc w:val="left"/>
            </w:pPr>
            <w:r>
              <w:t>Internal purchase or contract reference</w:t>
            </w:r>
          </w:p>
        </w:tc>
      </w:tr>
      <w:tr>
        <w:tc>
          <w:tcPr>
            <w:tcW w:type="dxa" w:w="5400"/>
          </w:tcPr>
          <w:p>
            <w:pPr>
              <w:spacing w:after="0" w:before="0" w:line="240" w:lineRule="auto"/>
              <w:jc w:val="left"/>
            </w:pPr>
            <w:r>
              <w:t>License host</w:t>
            </w:r>
          </w:p>
        </w:tc>
        <w:tc>
          <w:tcPr>
            <w:tcW w:type="dxa" w:w="5400"/>
          </w:tcPr>
          <w:p>
            <w:pPr>
              <w:spacing w:after="0" w:before="0" w:line="240" w:lineRule="auto"/>
              <w:jc w:val="left"/>
            </w:pPr>
            <w:r>
              <w:t>IPC, server, account, or dongle association</w:t>
            </w:r>
          </w:p>
        </w:tc>
      </w:tr>
      <w:tr>
        <w:tc>
          <w:tcPr>
            <w:tcW w:type="dxa" w:w="5400"/>
          </w:tcPr>
          <w:p>
            <w:pPr>
              <w:spacing w:after="0" w:before="0" w:line="240" w:lineRule="auto"/>
              <w:jc w:val="left"/>
            </w:pPr>
            <w:r>
              <w:t>License quantity</w:t>
            </w:r>
          </w:p>
        </w:tc>
        <w:tc>
          <w:tcPr>
            <w:tcW w:type="dxa" w:w="5400"/>
          </w:tcPr>
          <w:p>
            <w:pPr>
              <w:spacing w:after="0" w:before="0" w:line="240" w:lineRule="auto"/>
              <w:jc w:val="left"/>
            </w:pPr>
            <w:r>
              <w:t>Permitted quantity or concurrent capacity</w:t>
            </w:r>
          </w:p>
        </w:tc>
      </w:tr>
      <w:tr>
        <w:tc>
          <w:tcPr>
            <w:tcW w:type="dxa" w:w="5400"/>
          </w:tcPr>
          <w:p>
            <w:pPr>
              <w:spacing w:after="0" w:before="0" w:line="240" w:lineRule="auto"/>
              <w:jc w:val="left"/>
            </w:pPr>
            <w:r>
              <w:t>Activation status</w:t>
            </w:r>
          </w:p>
        </w:tc>
        <w:tc>
          <w:tcPr>
            <w:tcW w:type="dxa" w:w="5400"/>
          </w:tcPr>
          <w:p>
            <w:pPr>
              <w:spacing w:after="0" w:before="0" w:line="240" w:lineRule="auto"/>
              <w:jc w:val="left"/>
            </w:pPr>
            <w:r>
              <w:t>Verified status and date checked</w:t>
            </w:r>
          </w:p>
        </w:tc>
      </w:tr>
      <w:tr>
        <w:tc>
          <w:tcPr>
            <w:tcW w:type="dxa" w:w="5400"/>
          </w:tcPr>
          <w:p>
            <w:pPr>
              <w:spacing w:after="0" w:before="0" w:line="240" w:lineRule="auto"/>
              <w:jc w:val="left"/>
            </w:pPr>
            <w:r>
              <w:t>Expiry or renewal</w:t>
            </w:r>
          </w:p>
        </w:tc>
        <w:tc>
          <w:tcPr>
            <w:tcW w:type="dxa" w:w="5400"/>
          </w:tcPr>
          <w:p>
            <w:pPr>
              <w:spacing w:after="0" w:before="0" w:line="240" w:lineRule="auto"/>
              <w:jc w:val="left"/>
            </w:pPr>
            <w:r>
              <w:t>Applicable date or renewal requirement</w:t>
            </w:r>
          </w:p>
        </w:tc>
      </w:tr>
      <w:tr>
        <w:tc>
          <w:tcPr>
            <w:tcW w:type="dxa" w:w="5400"/>
          </w:tcPr>
          <w:p>
            <w:pPr>
              <w:spacing w:after="0" w:before="0" w:line="240" w:lineRule="auto"/>
              <w:jc w:val="left"/>
            </w:pPr>
            <w:r>
              <w:t>Vendor and support contact</w:t>
            </w:r>
          </w:p>
        </w:tc>
        <w:tc>
          <w:tcPr>
            <w:tcW w:type="dxa" w:w="5400"/>
          </w:tcPr>
          <w:p>
            <w:pPr>
              <w:spacing w:after="0" w:before="0" w:line="240" w:lineRule="auto"/>
              <w:jc w:val="left"/>
            </w:pPr>
            <w:r>
              <w:t>Authorized support channel</w:t>
            </w:r>
          </w:p>
        </w:tc>
      </w:tr>
      <w:tr>
        <w:tc>
          <w:tcPr>
            <w:tcW w:type="dxa" w:w="5400"/>
          </w:tcPr>
          <w:p>
            <w:pPr>
              <w:spacing w:after="0" w:before="0" w:line="240" w:lineRule="auto"/>
              <w:jc w:val="left"/>
            </w:pPr>
            <w:r>
              <w:t>Recovery method</w:t>
            </w:r>
          </w:p>
        </w:tc>
        <w:tc>
          <w:tcPr>
            <w:tcW w:type="dxa" w:w="5400"/>
          </w:tcPr>
          <w:p>
            <w:pPr>
              <w:spacing w:after="0" w:before="0" w:line="240" w:lineRule="auto"/>
              <w:jc w:val="left"/>
            </w:pPr>
            <w:r>
              <w:t>Reinstall, reactivate, rehost, restore, or vendor-assisted recovery</w:t>
            </w:r>
          </w:p>
        </w:tc>
      </w:tr>
      <w:tr>
        <w:tc>
          <w:tcPr>
            <w:tcW w:type="dxa" w:w="5400"/>
          </w:tcPr>
          <w:p>
            <w:pPr>
              <w:spacing w:after="0" w:before="0" w:line="240" w:lineRule="auto"/>
              <w:jc w:val="left"/>
            </w:pPr>
            <w:r>
              <w:t>Installation package</w:t>
            </w:r>
          </w:p>
        </w:tc>
        <w:tc>
          <w:tcPr>
            <w:tcW w:type="dxa" w:w="5400"/>
          </w:tcPr>
          <w:p>
            <w:pPr>
              <w:spacing w:after="0" w:before="0" w:line="240" w:lineRule="auto"/>
              <w:jc w:val="left"/>
            </w:pPr>
            <w:r>
              <w:t>Approved package repository location</w:t>
            </w:r>
          </w:p>
        </w:tc>
      </w:tr>
      <w:tr>
        <w:tc>
          <w:tcPr>
            <w:tcW w:type="dxa" w:w="5400"/>
          </w:tcPr>
          <w:p>
            <w:pPr>
              <w:spacing w:after="0" w:before="0" w:line="240" w:lineRule="auto"/>
              <w:jc w:val="left"/>
            </w:pPr>
            <w:r>
              <w:t>Evidence location</w:t>
            </w:r>
          </w:p>
        </w:tc>
        <w:tc>
          <w:tcPr>
            <w:tcW w:type="dxa" w:w="5400"/>
          </w:tcPr>
          <w:p>
            <w:pPr>
              <w:spacing w:after="0" w:before="0" w:line="240" w:lineRule="auto"/>
              <w:jc w:val="left"/>
            </w:pPr>
            <w:r>
              <w:t>Authorized location for purchase and entitlement records</w:t>
            </w:r>
          </w:p>
        </w:tc>
      </w:tr>
      <w:tr>
        <w:tc>
          <w:tcPr>
            <w:tcW w:type="dxa" w:w="5400"/>
          </w:tcPr>
          <w:p>
            <w:pPr>
              <w:spacing w:after="0" w:before="0" w:line="240" w:lineRule="auto"/>
              <w:jc w:val="left"/>
            </w:pPr>
            <w:r>
              <w:t>Owner</w:t>
            </w:r>
          </w:p>
        </w:tc>
        <w:tc>
          <w:tcPr>
            <w:tcW w:type="dxa" w:w="5400"/>
          </w:tcPr>
          <w:p>
            <w:pPr>
              <w:spacing w:after="0" w:before="0" w:line="240" w:lineRule="auto"/>
              <w:jc w:val="left"/>
            </w:pPr>
            <w:r>
              <w:t>Responsible team or license administrator</w:t>
            </w:r>
          </w:p>
        </w:tc>
      </w:tr>
      <w:tr>
        <w:tc>
          <w:tcPr>
            <w:tcW w:type="dxa" w:w="5400"/>
          </w:tcPr>
          <w:p>
            <w:pPr>
              <w:spacing w:after="0" w:before="0" w:line="240" w:lineRule="auto"/>
              <w:jc w:val="left"/>
            </w:pPr>
            <w:r>
              <w:t>Last validation</w:t>
            </w:r>
          </w:p>
        </w:tc>
        <w:tc>
          <w:tcPr>
            <w:tcW w:type="dxa" w:w="5400"/>
          </w:tcPr>
          <w:p>
            <w:pPr>
              <w:spacing w:after="0" w:before="0" w:line="240" w:lineRule="auto"/>
              <w:jc w:val="left"/>
            </w:pPr>
            <w:r>
              <w:t>Date and result of license recovery or status verification</w:t>
            </w:r>
          </w:p>
        </w:tc>
      </w:tr>
    </w:tbl>
    <w:p/>
    <w:p>
      <w:r>
        <w:t>Avoid storing raw product keys, passwords, or sensitive activation data in a broadly accessible spreadsheet. Record secure references to the approved credential or entitlement repository instead.</w:t>
      </w:r>
    </w:p>
    <w:p>
      <w:pPr>
        <w:pStyle w:val="Heading2"/>
      </w:pPr>
      <w:r>
        <w:t>13. Licensing and Backup/Disaster Recovery</w:t>
      </w:r>
    </w:p>
    <w:p>
      <w:r>
        <w:t>A system backup may contain application files and settings but still fail to restore a usable licensed application.</w:t>
      </w:r>
    </w:p>
    <w:p>
      <w:r>
        <w:t>Recovery planning should address both technical restoration and authorization restoration.</w:t>
      </w:r>
    </w:p>
    <w:p>
      <w:pPr>
        <w:pStyle w:val="Heading3"/>
      </w:pPr>
      <w:r>
        <w:t>13.1 What should be preserved</w:t>
      </w:r>
    </w:p>
    <w:p>
      <w:pPr>
        <w:pStyle w:val="ListBullet"/>
      </w:pPr>
      <w:r>
        <w:t>Approved software installers and required runtime packages.</w:t>
      </w:r>
    </w:p>
    <w:p>
      <w:pPr>
        <w:pStyle w:val="ListBullet"/>
      </w:pPr>
      <w:r>
        <w:t>Supported operating-system edition and version.</w:t>
      </w:r>
    </w:p>
    <w:p>
      <w:pPr>
        <w:pStyle w:val="ListBullet"/>
      </w:pPr>
      <w:r>
        <w:t>Application version and configuration backup.</w:t>
      </w:r>
    </w:p>
    <w:p>
      <w:pPr>
        <w:pStyle w:val="ListBullet"/>
      </w:pPr>
      <w:r>
        <w:t>License model and entitlement information.</w:t>
      </w:r>
    </w:p>
    <w:p>
      <w:pPr>
        <w:pStyle w:val="ListBullet"/>
      </w:pPr>
      <w:r>
        <w:t>License-server address and approved configuration.</w:t>
      </w:r>
    </w:p>
    <w:p>
      <w:pPr>
        <w:pStyle w:val="ListBullet"/>
      </w:pPr>
      <w:r>
        <w:t>Dongle identification and storage location.</w:t>
      </w:r>
    </w:p>
    <w:p>
      <w:pPr>
        <w:pStyle w:val="ListBullet"/>
      </w:pPr>
      <w:r>
        <w:t>Vendor account ownership and authorized administrator details.</w:t>
      </w:r>
    </w:p>
    <w:p>
      <w:pPr>
        <w:pStyle w:val="ListBullet"/>
      </w:pPr>
      <w:r>
        <w:t>Deactivation and rehosting instructions.</w:t>
      </w:r>
    </w:p>
    <w:p>
      <w:pPr>
        <w:pStyle w:val="ListBullet"/>
      </w:pPr>
      <w:r>
        <w:t>Renewal or expiry details.</w:t>
      </w:r>
    </w:p>
    <w:p>
      <w:pPr>
        <w:pStyle w:val="ListBullet"/>
      </w:pPr>
      <w:r>
        <w:t>Proof of purchase or applicable entitlement documentation.</w:t>
      </w:r>
    </w:p>
    <w:p>
      <w:pPr>
        <w:pStyle w:val="ListBullet"/>
      </w:pPr>
      <w:r>
        <w:t>Vendor support or recovery case references.</w:t>
      </w:r>
    </w:p>
    <w:p>
      <w:r>
        <w:t>Some license activations cannot be backed up and restored by copying files. Their recovery depends on the vendor's authorization system. A system image alone does not guarantee that the application will reactivate.</w:t>
      </w:r>
    </w:p>
    <w:p>
      <w:pPr>
        <w:pStyle w:val="Heading3"/>
      </w:pPr>
      <w:r>
        <w:t>13.2 Recovery test</w:t>
      </w:r>
    </w:p>
    <w:p>
      <w:r>
        <w:t>A useful recovery test should confirm:</w:t>
      </w:r>
    </w:p>
    <w:p>
      <w:pPr>
        <w:tabs>
          <w:tab w:pos="403" w:val="left"/>
        </w:tabs>
        <w:spacing w:after="40" w:line="276" w:lineRule="auto"/>
        <w:ind w:left="403" w:hanging="403"/>
        <w:jc w:val="left"/>
      </w:pPr>
      <w:r>
        <w:rPr>
          <w:color w:val="1A2E4A"/>
        </w:rPr>
        <w:t>1.</w:t>
        <w:tab/>
      </w:r>
      <w:r>
        <w:t>The operating system can be restored on the intended hardware.</w:t>
      </w:r>
    </w:p>
    <w:p>
      <w:pPr>
        <w:tabs>
          <w:tab w:pos="403" w:val="left"/>
        </w:tabs>
        <w:spacing w:after="40" w:line="276" w:lineRule="auto"/>
        <w:ind w:left="403" w:hanging="403"/>
        <w:jc w:val="left"/>
      </w:pPr>
      <w:r>
        <w:rPr>
          <w:color w:val="1A2E4A"/>
        </w:rPr>
        <w:t>2.</w:t>
        <w:tab/>
      </w:r>
      <w:r>
        <w:t>The application can be installed at a supported version.</w:t>
      </w:r>
    </w:p>
    <w:p>
      <w:pPr>
        <w:tabs>
          <w:tab w:pos="403" w:val="left"/>
        </w:tabs>
        <w:spacing w:after="40" w:line="276" w:lineRule="auto"/>
        <w:ind w:left="403" w:hanging="403"/>
        <w:jc w:val="left"/>
      </w:pPr>
      <w:r>
        <w:rPr>
          <w:color w:val="1A2E4A"/>
        </w:rPr>
        <w:t>3.</w:t>
        <w:tab/>
      </w:r>
      <w:r>
        <w:t>Required drivers and runtimes are present.</w:t>
      </w:r>
    </w:p>
    <w:p>
      <w:pPr>
        <w:tabs>
          <w:tab w:pos="403" w:val="left"/>
        </w:tabs>
        <w:spacing w:after="40" w:line="276" w:lineRule="auto"/>
        <w:ind w:left="403" w:hanging="403"/>
        <w:jc w:val="left"/>
      </w:pPr>
      <w:r>
        <w:rPr>
          <w:color w:val="1A2E4A"/>
        </w:rPr>
        <w:t>4.</w:t>
        <w:tab/>
      </w:r>
      <w:r>
        <w:t>The license can be restored, reactivated, or rehosted through the approved process.</w:t>
      </w:r>
    </w:p>
    <w:p>
      <w:pPr>
        <w:tabs>
          <w:tab w:pos="403" w:val="left"/>
        </w:tabs>
        <w:spacing w:after="40" w:line="276" w:lineRule="auto"/>
        <w:ind w:left="403" w:hanging="403"/>
        <w:jc w:val="left"/>
      </w:pPr>
      <w:r>
        <w:rPr>
          <w:color w:val="1A2E4A"/>
        </w:rPr>
        <w:t>5.</w:t>
        <w:tab/>
      </w:r>
      <w:r>
        <w:t>Required features are enabled.</w:t>
      </w:r>
    </w:p>
    <w:p>
      <w:pPr>
        <w:tabs>
          <w:tab w:pos="403" w:val="left"/>
        </w:tabs>
        <w:spacing w:after="40" w:line="276" w:lineRule="auto"/>
        <w:ind w:left="403" w:hanging="403"/>
        <w:jc w:val="left"/>
      </w:pPr>
      <w:r>
        <w:rPr>
          <w:color w:val="1A2E4A"/>
        </w:rPr>
        <w:t>6.</w:t>
        <w:tab/>
      </w:r>
      <w:r>
        <w:t>The application communicates with the required hardware.</w:t>
      </w:r>
    </w:p>
    <w:p>
      <w:pPr>
        <w:tabs>
          <w:tab w:pos="403" w:val="left"/>
        </w:tabs>
        <w:spacing w:after="40" w:line="276" w:lineRule="auto"/>
        <w:ind w:left="403" w:hanging="403"/>
        <w:jc w:val="left"/>
      </w:pPr>
      <w:r>
        <w:rPr>
          <w:color w:val="1A2E4A"/>
        </w:rPr>
        <w:t>7.</w:t>
        <w:tab/>
      </w:r>
      <w:r>
        <w:t>The system passes its functional acceptance checks.</w:t>
      </w:r>
    </w:p>
    <w:p>
      <w:r>
        <w:t>For critical systems, record the recovery time and any dependency on vendor support.</w:t>
      </w:r>
    </w:p>
    <w:p>
      <w:pPr>
        <w:pStyle w:val="Heading2"/>
      </w:pPr>
      <w:r>
        <w:t>14. Software Licensing Compliance</w:t>
      </w:r>
    </w:p>
    <w:p>
      <w:r>
        <w:t>Licensing is both a technical and contractual responsibility.</w:t>
      </w:r>
    </w:p>
    <w:p>
      <w:r>
        <w:t>Typical compliance risks include:</w:t>
      </w:r>
    </w:p>
    <w:p>
      <w:pPr>
        <w:pStyle w:val="ListBullet"/>
      </w:pPr>
      <w:r>
        <w:t>Installing more copies than permitted.</w:t>
      </w:r>
    </w:p>
    <w:p>
      <w:pPr>
        <w:pStyle w:val="ListBullet"/>
      </w:pPr>
      <w:r>
        <w:t>Using one node-locked license on multiple systems contrary to its terms.</w:t>
      </w:r>
    </w:p>
    <w:p>
      <w:pPr>
        <w:pStyle w:val="ListBullet"/>
      </w:pPr>
      <w:r>
        <w:t>Sharing credentials between unauthorized users.</w:t>
      </w:r>
    </w:p>
    <w:p>
      <w:pPr>
        <w:pStyle w:val="ListBullet"/>
      </w:pPr>
      <w:r>
        <w:t>Installing software from unapproved or modified packages.</w:t>
      </w:r>
    </w:p>
    <w:p>
      <w:pPr>
        <w:pStyle w:val="ListBullet"/>
      </w:pPr>
      <w:r>
        <w:t>Continuing use after a license has expired when the terms do not permit it.</w:t>
      </w:r>
    </w:p>
    <w:p>
      <w:pPr>
        <w:pStyle w:val="ListBullet"/>
      </w:pPr>
      <w:r>
        <w:t>Using a development license for production runtime without authorization.</w:t>
      </w:r>
    </w:p>
    <w:p>
      <w:pPr>
        <w:pStyle w:val="ListBullet"/>
      </w:pPr>
      <w:r>
        <w:t>Transferring an OEM-bound license to another system without permission.</w:t>
      </w:r>
    </w:p>
    <w:p>
      <w:pPr>
        <w:pStyle w:val="ListBullet"/>
      </w:pPr>
      <w:r>
        <w:t>Bypassing license checks or altering license files.</w:t>
      </w:r>
    </w:p>
    <w:p>
      <w:pPr>
        <w:pStyle w:val="Heading3"/>
      </w:pPr>
      <w:r>
        <w:t>14.1 Good compliance practices</w:t>
      </w:r>
    </w:p>
    <w:p>
      <w:pPr>
        <w:pStyle w:val="ListBullet"/>
      </w:pPr>
      <w:r>
        <w:t>Maintain a software inventory and license register.</w:t>
      </w:r>
    </w:p>
    <w:p>
      <w:pPr>
        <w:pStyle w:val="ListBullet"/>
      </w:pPr>
      <w:r>
        <w:t>Use approved procurement and installation processes.</w:t>
      </w:r>
    </w:p>
    <w:p>
      <w:pPr>
        <w:pStyle w:val="ListBullet"/>
      </w:pPr>
      <w:r>
        <w:t>Assign a responsible license owner.</w:t>
      </w:r>
    </w:p>
    <w:p>
      <w:pPr>
        <w:pStyle w:val="ListBullet"/>
      </w:pPr>
      <w:r>
        <w:t>Restrict access to license administration and activation credentials.</w:t>
      </w:r>
    </w:p>
    <w:p>
      <w:pPr>
        <w:pStyle w:val="ListBullet"/>
      </w:pPr>
      <w:r>
        <w:t>Track subscription, maintenance, and renewal dates.</w:t>
      </w:r>
    </w:p>
    <w:p>
      <w:pPr>
        <w:pStyle w:val="ListBullet"/>
      </w:pPr>
      <w:r>
        <w:t>Reconcile installed software against permitted entitlements.</w:t>
      </w:r>
    </w:p>
    <w:p>
      <w:pPr>
        <w:pStyle w:val="ListBullet"/>
      </w:pPr>
      <w:r>
        <w:t>Preserve proof of purchase and vendor correspondence.</w:t>
      </w:r>
    </w:p>
    <w:p>
      <w:pPr>
        <w:pStyle w:val="ListBullet"/>
      </w:pPr>
      <w:r>
        <w:t>Remove or retire software according to the organization's approved process.</w:t>
      </w:r>
    </w:p>
    <w:p>
      <w:pPr>
        <w:pStyle w:val="ListBullet"/>
      </w:pPr>
      <w:r>
        <w:t>Review license terms before transfer, rehosting, or repurposing an IPC.</w:t>
      </w:r>
    </w:p>
    <w:p>
      <w:r>
        <w:t>An application being technically capable of running on several machines does not mean its license permits installation or simultaneous use on all of them.</w:t>
      </w:r>
    </w:p>
    <w:p>
      <w:pPr>
        <w:pStyle w:val="Heading2"/>
      </w:pPr>
      <w:r>
        <w:t>15. Troubleshooting Common Licensing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Application reports no valid license</w:t>
            </w:r>
          </w:p>
        </w:tc>
        <w:tc>
          <w:tcPr>
            <w:tcW w:type="dxa" w:w="3600"/>
          </w:tcPr>
          <w:p>
            <w:pPr>
              <w:spacing w:after="0" w:before="0" w:line="240" w:lineRule="auto"/>
              <w:jc w:val="left"/>
            </w:pPr>
            <w:r>
              <w:t>Missing activation, license file, dongle, or server</w:t>
            </w:r>
          </w:p>
        </w:tc>
        <w:tc>
          <w:tcPr>
            <w:tcW w:type="dxa" w:w="3600"/>
          </w:tcPr>
          <w:p>
            <w:pPr>
              <w:spacing w:after="0" w:before="0" w:line="240" w:lineRule="auto"/>
              <w:jc w:val="left"/>
            </w:pPr>
            <w:r>
              <w:t>Identify the exact license mechanism and inspect its status</w:t>
            </w:r>
          </w:p>
        </w:tc>
      </w:tr>
      <w:tr>
        <w:tc>
          <w:tcPr>
            <w:tcW w:type="dxa" w:w="3600"/>
          </w:tcPr>
          <w:p>
            <w:pPr>
              <w:spacing w:after="0" w:before="0" w:line="240" w:lineRule="auto"/>
              <w:jc w:val="left"/>
            </w:pPr>
            <w:r>
              <w:t>License invalid after IPC replacement</w:t>
            </w:r>
          </w:p>
        </w:tc>
        <w:tc>
          <w:tcPr>
            <w:tcW w:type="dxa" w:w="3600"/>
          </w:tcPr>
          <w:p>
            <w:pPr>
              <w:spacing w:after="0" w:before="0" w:line="240" w:lineRule="auto"/>
              <w:jc w:val="left"/>
            </w:pPr>
            <w:r>
              <w:t>Hardware-bound activation</w:t>
            </w:r>
          </w:p>
        </w:tc>
        <w:tc>
          <w:tcPr>
            <w:tcW w:type="dxa" w:w="3600"/>
          </w:tcPr>
          <w:p>
            <w:pPr>
              <w:spacing w:after="0" w:before="0" w:line="240" w:lineRule="auto"/>
              <w:jc w:val="left"/>
            </w:pPr>
            <w:r>
              <w:t>Verify entitlement and vendor-approved rehosting procedure</w:t>
            </w:r>
          </w:p>
        </w:tc>
      </w:tr>
      <w:tr>
        <w:tc>
          <w:tcPr>
            <w:tcW w:type="dxa" w:w="3600"/>
          </w:tcPr>
          <w:p>
            <w:pPr>
              <w:spacing w:after="0" w:before="0" w:line="240" w:lineRule="auto"/>
              <w:jc w:val="left"/>
            </w:pPr>
            <w:r>
              <w:t>License service unavailable</w:t>
            </w:r>
          </w:p>
        </w:tc>
        <w:tc>
          <w:tcPr>
            <w:tcW w:type="dxa" w:w="3600"/>
          </w:tcPr>
          <w:p>
            <w:pPr>
              <w:spacing w:after="0" w:before="0" w:line="240" w:lineRule="auto"/>
              <w:jc w:val="left"/>
            </w:pPr>
            <w:r>
              <w:t>Service failure or configuration problem</w:t>
            </w:r>
          </w:p>
        </w:tc>
        <w:tc>
          <w:tcPr>
            <w:tcW w:type="dxa" w:w="3600"/>
          </w:tcPr>
          <w:p>
            <w:pPr>
              <w:spacing w:after="0" w:before="0" w:line="240" w:lineRule="auto"/>
              <w:jc w:val="left"/>
            </w:pPr>
            <w:r>
              <w:t>Check service status and logs</w:t>
            </w:r>
          </w:p>
        </w:tc>
      </w:tr>
      <w:tr>
        <w:tc>
          <w:tcPr>
            <w:tcW w:type="dxa" w:w="3600"/>
          </w:tcPr>
          <w:p>
            <w:pPr>
              <w:spacing w:after="0" w:before="0" w:line="240" w:lineRule="auto"/>
              <w:jc w:val="left"/>
            </w:pPr>
            <w:r>
              <w:t>License server cannot be reached</w:t>
            </w:r>
          </w:p>
        </w:tc>
        <w:tc>
          <w:tcPr>
            <w:tcW w:type="dxa" w:w="3600"/>
          </w:tcPr>
          <w:p>
            <w:pPr>
              <w:spacing w:after="0" w:before="0" w:line="240" w:lineRule="auto"/>
              <w:jc w:val="left"/>
            </w:pPr>
            <w:r>
              <w:t>Network, DNS, firewall, or server issue</w:t>
            </w:r>
          </w:p>
        </w:tc>
        <w:tc>
          <w:tcPr>
            <w:tcW w:type="dxa" w:w="3600"/>
          </w:tcPr>
          <w:p>
            <w:pPr>
              <w:spacing w:after="0" w:before="0" w:line="240" w:lineRule="auto"/>
              <w:jc w:val="left"/>
            </w:pPr>
            <w:r>
              <w:t>Test the required service path, not only ping</w:t>
            </w:r>
          </w:p>
        </w:tc>
      </w:tr>
      <w:tr>
        <w:tc>
          <w:tcPr>
            <w:tcW w:type="dxa" w:w="3600"/>
          </w:tcPr>
          <w:p>
            <w:pPr>
              <w:spacing w:after="0" w:before="0" w:line="240" w:lineRule="auto"/>
              <w:jc w:val="left"/>
            </w:pPr>
            <w:r>
              <w:t>Application runs with restricted features</w:t>
            </w:r>
          </w:p>
        </w:tc>
        <w:tc>
          <w:tcPr>
            <w:tcW w:type="dxa" w:w="3600"/>
          </w:tcPr>
          <w:p>
            <w:pPr>
              <w:spacing w:after="0" w:before="0" w:line="240" w:lineRule="auto"/>
              <w:jc w:val="left"/>
            </w:pPr>
            <w:r>
              <w:t>Wrong edition, missing module, or incomplete entitlement</w:t>
            </w:r>
          </w:p>
        </w:tc>
        <w:tc>
          <w:tcPr>
            <w:tcW w:type="dxa" w:w="3600"/>
          </w:tcPr>
          <w:p>
            <w:pPr>
              <w:spacing w:after="0" w:before="0" w:line="240" w:lineRule="auto"/>
              <w:jc w:val="left"/>
            </w:pPr>
            <w:r>
              <w:t>Compare enabled features with the licensed edition</w:t>
            </w:r>
          </w:p>
        </w:tc>
      </w:tr>
      <w:tr>
        <w:tc>
          <w:tcPr>
            <w:tcW w:type="dxa" w:w="3600"/>
          </w:tcPr>
          <w:p>
            <w:pPr>
              <w:spacing w:after="0" w:before="0" w:line="240" w:lineRule="auto"/>
              <w:jc w:val="left"/>
            </w:pPr>
            <w:r>
              <w:t>License unexpectedly expired</w:t>
            </w:r>
          </w:p>
        </w:tc>
        <w:tc>
          <w:tcPr>
            <w:tcW w:type="dxa" w:w="3600"/>
          </w:tcPr>
          <w:p>
            <w:pPr>
              <w:spacing w:after="0" w:before="0" w:line="240" w:lineRule="auto"/>
              <w:jc w:val="left"/>
            </w:pPr>
            <w:r>
              <w:t>Time-limited license or incorrect system time</w:t>
            </w:r>
          </w:p>
        </w:tc>
        <w:tc>
          <w:tcPr>
            <w:tcW w:type="dxa" w:w="3600"/>
          </w:tcPr>
          <w:p>
            <w:pPr>
              <w:spacing w:after="0" w:before="0" w:line="240" w:lineRule="auto"/>
              <w:jc w:val="left"/>
            </w:pPr>
            <w:r>
              <w:t>Verify vendor records, system time, and license validity</w:t>
            </w:r>
          </w:p>
        </w:tc>
      </w:tr>
      <w:tr>
        <w:tc>
          <w:tcPr>
            <w:tcW w:type="dxa" w:w="3600"/>
          </w:tcPr>
          <w:p>
            <w:pPr>
              <w:spacing w:after="0" w:before="0" w:line="240" w:lineRule="auto"/>
              <w:jc w:val="left"/>
            </w:pPr>
            <w:r>
              <w:t>Only one user can launch the software</w:t>
            </w:r>
          </w:p>
        </w:tc>
        <w:tc>
          <w:tcPr>
            <w:tcW w:type="dxa" w:w="3600"/>
          </w:tcPr>
          <w:p>
            <w:pPr>
              <w:spacing w:after="0" w:before="0" w:line="240" w:lineRule="auto"/>
              <w:jc w:val="left"/>
            </w:pPr>
            <w:r>
              <w:t>Concurrent license limit or allocation issue</w:t>
            </w:r>
          </w:p>
        </w:tc>
        <w:tc>
          <w:tcPr>
            <w:tcW w:type="dxa" w:w="3600"/>
          </w:tcPr>
          <w:p>
            <w:pPr>
              <w:spacing w:after="0" w:before="0" w:line="240" w:lineRule="auto"/>
              <w:jc w:val="left"/>
            </w:pPr>
            <w:r>
              <w:t>Check pool capacity and current usage</w:t>
            </w:r>
          </w:p>
        </w:tc>
      </w:tr>
      <w:tr>
        <w:tc>
          <w:tcPr>
            <w:tcW w:type="dxa" w:w="3600"/>
          </w:tcPr>
          <w:p>
            <w:pPr>
              <w:spacing w:after="0" w:before="0" w:line="240" w:lineRule="auto"/>
              <w:jc w:val="left"/>
            </w:pPr>
            <w:r>
              <w:t>Dongle not detected</w:t>
            </w:r>
          </w:p>
        </w:tc>
        <w:tc>
          <w:tcPr>
            <w:tcW w:type="dxa" w:w="3600"/>
          </w:tcPr>
          <w:p>
            <w:pPr>
              <w:spacing w:after="0" w:before="0" w:line="240" w:lineRule="auto"/>
              <w:jc w:val="left"/>
            </w:pPr>
            <w:r>
              <w:t>USB connection, driver, runtime, or token fault</w:t>
            </w:r>
          </w:p>
        </w:tc>
        <w:tc>
          <w:tcPr>
            <w:tcW w:type="dxa" w:w="3600"/>
          </w:tcPr>
          <w:p>
            <w:pPr>
              <w:spacing w:after="0" w:before="0" w:line="240" w:lineRule="auto"/>
              <w:jc w:val="left"/>
            </w:pPr>
            <w:r>
              <w:t>Use the vendor's diagnostic tools</w:t>
            </w:r>
          </w:p>
        </w:tc>
      </w:tr>
      <w:tr>
        <w:tc>
          <w:tcPr>
            <w:tcW w:type="dxa" w:w="3600"/>
          </w:tcPr>
          <w:p>
            <w:pPr>
              <w:spacing w:after="0" w:before="0" w:line="240" w:lineRule="auto"/>
              <w:jc w:val="left"/>
            </w:pPr>
            <w:r>
              <w:t>Software fails after OS reinstall</w:t>
            </w:r>
          </w:p>
        </w:tc>
        <w:tc>
          <w:tcPr>
            <w:tcW w:type="dxa" w:w="3600"/>
          </w:tcPr>
          <w:p>
            <w:pPr>
              <w:spacing w:after="0" w:before="0" w:line="240" w:lineRule="auto"/>
              <w:jc w:val="left"/>
            </w:pPr>
            <w:r>
              <w:t>Activation data or dependency missing</w:t>
            </w:r>
          </w:p>
        </w:tc>
        <w:tc>
          <w:tcPr>
            <w:tcW w:type="dxa" w:w="3600"/>
          </w:tcPr>
          <w:p>
            <w:pPr>
              <w:spacing w:after="0" w:before="0" w:line="240" w:lineRule="auto"/>
              <w:jc w:val="left"/>
            </w:pPr>
            <w:r>
              <w:t>Restore the supported software stack and follow reactivation procedure</w:t>
            </w:r>
          </w:p>
        </w:tc>
      </w:tr>
      <w:tr>
        <w:tc>
          <w:tcPr>
            <w:tcW w:type="dxa" w:w="3600"/>
          </w:tcPr>
          <w:p>
            <w:pPr>
              <w:spacing w:after="0" w:before="0" w:line="240" w:lineRule="auto"/>
              <w:jc w:val="left"/>
            </w:pPr>
            <w:r>
              <w:t>Software launches but machine function is unavailable</w:t>
            </w:r>
          </w:p>
        </w:tc>
        <w:tc>
          <w:tcPr>
            <w:tcW w:type="dxa" w:w="3600"/>
          </w:tcPr>
          <w:p>
            <w:pPr>
              <w:spacing w:after="0" w:before="0" w:line="240" w:lineRule="auto"/>
              <w:jc w:val="left"/>
            </w:pPr>
            <w:r>
              <w:t>Missing runtime feature, communication driver, or configuration</w:t>
            </w:r>
          </w:p>
        </w:tc>
        <w:tc>
          <w:tcPr>
            <w:tcW w:type="dxa" w:w="3600"/>
          </w:tcPr>
          <w:p>
            <w:pPr>
              <w:spacing w:after="0" w:before="0" w:line="240" w:lineRule="auto"/>
              <w:jc w:val="left"/>
            </w:pPr>
            <w:r>
              <w:t>Validate the complete application dependency chain</w:t>
            </w:r>
          </w:p>
        </w:tc>
      </w:tr>
    </w:tbl>
    <w:p/>
    <w:p>
      <w:r>
        <w:t>Always record the exact error message. A vague note such as "license problem" is not enough for effective troubleshooting or vendor escalation.</w:t>
      </w:r>
    </w:p>
    <w:p>
      <w:pPr>
        <w:pStyle w:val="Heading2"/>
      </w:pPr>
      <w:r>
        <w:t>16. Practical Case Study: License Lost After SSD Replacement</w:t>
      </w:r>
    </w:p>
    <w:p>
      <w:r>
        <w:t>Situation: An IPC runs an industrial HMI application. Its SSD fails and is replaced. Windows and the HMI application are restored, but the HMI reports that no valid license is available.</w:t>
      </w:r>
    </w:p>
    <w:p>
      <w:pPr>
        <w:pStyle w:val="Heading3"/>
      </w:pPr>
      <w:r>
        <w:t>Initial checks</w:t>
      </w:r>
    </w:p>
    <w:p>
      <w:pPr>
        <w:pStyle w:val="ListBullet"/>
      </w:pPr>
      <w:r>
        <w:t>Confirm that the application version is correct.</w:t>
      </w:r>
    </w:p>
    <w:p>
      <w:pPr>
        <w:pStyle w:val="ListBullet"/>
      </w:pPr>
      <w:r>
        <w:t>Verify that the expected license mechanism is present.</w:t>
      </w:r>
    </w:p>
    <w:p>
      <w:pPr>
        <w:pStyle w:val="ListBullet"/>
      </w:pPr>
      <w:r>
        <w:t>Check whether the license depends on the original hardware identity.</w:t>
      </w:r>
    </w:p>
    <w:p>
      <w:pPr>
        <w:pStyle w:val="ListBullet"/>
      </w:pPr>
      <w:r>
        <w:t>Verify the presence of any dongle, license service, license file, or server configuration.</w:t>
      </w:r>
    </w:p>
    <w:p>
      <w:pPr>
        <w:pStyle w:val="ListBullet"/>
      </w:pPr>
      <w:r>
        <w:t>Check system time and the exact licensing error.</w:t>
      </w:r>
    </w:p>
    <w:p>
      <w:pPr>
        <w:pStyle w:val="ListBullet"/>
      </w:pPr>
      <w:r>
        <w:t>Review the recovery documentation and vendor entitlement record.</w:t>
      </w:r>
    </w:p>
    <w:p>
      <w:pPr>
        <w:pStyle w:val="Heading3"/>
      </w:pPr>
      <w:r>
        <w:t>Corrective action</w:t>
      </w:r>
    </w:p>
    <w:p>
      <w:r>
        <w:t>If the license is bound to a hardware identity, follow the vendor's authorized reactivation or rehosting process. If it is server-based, restore the correct client configuration and verify server availability. If it uses a dongle, check the token and required licensing runtime.</w:t>
      </w:r>
    </w:p>
    <w:p>
      <w:pPr>
        <w:pStyle w:val="Heading3"/>
      </w:pPr>
      <w:r>
        <w:t>Validation</w:t>
      </w:r>
    </w:p>
    <w:p>
      <w:pPr>
        <w:pStyle w:val="ListBullet"/>
      </w:pPr>
      <w:r>
        <w:t>Confirm that the license manager reports the expected entitlement.</w:t>
      </w:r>
    </w:p>
    <w:p>
      <w:pPr>
        <w:pStyle w:val="ListBullet"/>
      </w:pPr>
      <w:r>
        <w:t>Verify that all required features are available.</w:t>
      </w:r>
    </w:p>
    <w:p>
      <w:pPr>
        <w:pStyle w:val="ListBullet"/>
      </w:pPr>
      <w:r>
        <w:t>Launch the HMI runtime.</w:t>
      </w:r>
    </w:p>
    <w:p>
      <w:pPr>
        <w:pStyle w:val="ListBullet"/>
      </w:pPr>
      <w:r>
        <w:t>Check communication with the PLC and required machine interfaces.</w:t>
      </w:r>
    </w:p>
    <w:p>
      <w:pPr>
        <w:pStyle w:val="ListBullet"/>
      </w:pPr>
      <w:r>
        <w:t>Verify alarms, screens, data logging, and other required functions.</w:t>
      </w:r>
    </w:p>
    <w:p>
      <w:pPr>
        <w:pStyle w:val="ListBullet"/>
      </w:pPr>
      <w:r>
        <w:t>Complete the authorized production-readiness checks.</w:t>
      </w:r>
    </w:p>
    <w:p>
      <w:pPr>
        <w:pStyle w:val="ListBullet"/>
      </w:pPr>
      <w:r>
        <w:t>Update the license register and recovery record.</w:t>
      </w:r>
    </w:p>
    <w:p>
      <w:pPr>
        <w:pStyle w:val="Heading3"/>
      </w:pPr>
      <w:r>
        <w:t>Lesson</w:t>
      </w:r>
    </w:p>
    <w:p>
      <w:r>
        <w:t>A backup is not fully proven until the licensed application can be restored under the applicable license terms. License recovery must be planned before hardware failure, not improvised while production waits.</w:t>
      </w:r>
    </w:p>
    <w:p>
      <w:pPr>
        <w:pStyle w:val="Heading2"/>
      </w:pPr>
      <w:r>
        <w:t>17. Preventive Maintenance Checklist</w:t>
      </w:r>
    </w:p>
    <w:p>
      <w:pPr>
        <w:pStyle w:val="Heading3"/>
      </w:pPr>
      <w:r>
        <w:t>Routine licensing checks</w:t>
      </w:r>
    </w:p>
    <w:p>
      <w:pPr>
        <w:pStyle w:val="ListBullet"/>
      </w:pPr>
      <w:r>
        <w:t>Maintain a current inventory of installed licensed software.</w:t>
      </w:r>
    </w:p>
    <w:p>
      <w:pPr>
        <w:pStyle w:val="ListBullet"/>
      </w:pPr>
      <w:r>
        <w:t>Confirm the license model for each critical application.</w:t>
      </w:r>
    </w:p>
    <w:p>
      <w:pPr>
        <w:pStyle w:val="ListBullet"/>
      </w:pPr>
      <w:r>
        <w:t>Record software editions and versions.</w:t>
      </w:r>
    </w:p>
    <w:p>
      <w:pPr>
        <w:pStyle w:val="ListBullet"/>
      </w:pPr>
      <w:r>
        <w:t>Verify the activation or license-server status according to the site's schedule.</w:t>
      </w:r>
    </w:p>
    <w:p>
      <w:pPr>
        <w:pStyle w:val="ListBullet"/>
      </w:pPr>
      <w:r>
        <w:t>Track subscription and renewal dates.</w:t>
      </w:r>
    </w:p>
    <w:p>
      <w:pPr>
        <w:pStyle w:val="ListBullet"/>
      </w:pPr>
      <w:r>
        <w:t>Confirm ownership of vendor accounts and license administration.</w:t>
      </w:r>
    </w:p>
    <w:p>
      <w:pPr>
        <w:pStyle w:val="ListBullet"/>
      </w:pPr>
      <w:r>
        <w:t>Preserve installation packages and entitlement evidence.</w:t>
      </w:r>
    </w:p>
    <w:p>
      <w:pPr>
        <w:pStyle w:val="ListBullet"/>
      </w:pPr>
      <w:r>
        <w:t>Maintain approved rehosting and recovery instructions.</w:t>
      </w:r>
    </w:p>
    <w:p>
      <w:pPr>
        <w:pStyle w:val="ListBullet"/>
      </w:pPr>
      <w:r>
        <w:t>Review license-server health and capacity where applicable.</w:t>
      </w:r>
    </w:p>
    <w:p>
      <w:pPr>
        <w:pStyle w:val="ListBullet"/>
      </w:pPr>
      <w:r>
        <w:t>Verify dongle storage and assignment where applicable.</w:t>
      </w:r>
    </w:p>
    <w:p>
      <w:pPr>
        <w:pStyle w:val="ListBullet"/>
      </w:pPr>
      <w:r>
        <w:t>Restrict sensitive activation information.</w:t>
      </w:r>
    </w:p>
    <w:p>
      <w:pPr>
        <w:pStyle w:val="ListBullet"/>
      </w:pPr>
      <w:r>
        <w:t>Test recovery for critical licensed applications.</w:t>
      </w:r>
    </w:p>
    <w:p>
      <w:pPr>
        <w:pStyle w:val="Heading3"/>
      </w:pPr>
      <w:r>
        <w:t>Before hardware or software changes</w:t>
      </w:r>
    </w:p>
    <w:p>
      <w:pPr>
        <w:pStyle w:val="ListBullet"/>
      </w:pPr>
      <w:r>
        <w:t>Identify license dependencies before replacing hardware.</w:t>
      </w:r>
    </w:p>
    <w:p>
      <w:pPr>
        <w:pStyle w:val="ListBullet"/>
      </w:pPr>
      <w:r>
        <w:t>Confirm transfer and reactivation rights.</w:t>
      </w:r>
    </w:p>
    <w:p>
      <w:pPr>
        <w:pStyle w:val="ListBullet"/>
      </w:pPr>
      <w:r>
        <w:t>Record the existing license status.</w:t>
      </w:r>
    </w:p>
    <w:p>
      <w:pPr>
        <w:pStyle w:val="ListBullet"/>
      </w:pPr>
      <w:r>
        <w:t>Preserve required configuration and backups.</w:t>
      </w:r>
    </w:p>
    <w:p>
      <w:pPr>
        <w:pStyle w:val="ListBullet"/>
      </w:pPr>
      <w:r>
        <w:t>Obtain the required authorization.</w:t>
      </w:r>
    </w:p>
    <w:p>
      <w:pPr>
        <w:pStyle w:val="ListBullet"/>
      </w:pPr>
      <w:r>
        <w:t>Confirm that the replacement platform supports the required software version.</w:t>
      </w:r>
    </w:p>
    <w:p>
      <w:pPr>
        <w:pStyle w:val="ListBullet"/>
      </w:pPr>
      <w:r>
        <w:t>Follow the vendor's deactivation or rehosting procedure where applicable.</w:t>
      </w:r>
    </w:p>
    <w:p>
      <w:pPr>
        <w:pStyle w:val="ListBullet"/>
      </w:pPr>
      <w:r>
        <w:t>Validate the application and production functions after the change.</w:t>
      </w:r>
    </w:p>
    <w:p>
      <w:pPr>
        <w:pStyle w:val="Heading2"/>
      </w:pPr>
      <w:r>
        <w:t>18. Licensing Maintenance Record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or required entry</w:t>
            </w:r>
          </w:p>
        </w:tc>
      </w:tr>
      <w:tr>
        <w:tc>
          <w:tcPr>
            <w:tcW w:type="dxa" w:w="5400"/>
          </w:tcPr>
          <w:p>
            <w:pPr>
              <w:spacing w:after="0" w:before="0" w:line="240" w:lineRule="auto"/>
              <w:jc w:val="left"/>
            </w:pPr>
            <w:r>
              <w:t>Machine ID</w:t>
            </w:r>
          </w:p>
        </w:tc>
        <w:tc>
          <w:tcPr>
            <w:tcW w:type="dxa" w:w="5400"/>
          </w:tcPr>
          <w:p>
            <w:pPr>
              <w:spacing w:after="0" w:before="0" w:line="240" w:lineRule="auto"/>
              <w:jc w:val="left"/>
            </w:pPr>
            <w:r>
              <w:t>Machine or production-line identifier</w:t>
            </w:r>
          </w:p>
        </w:tc>
      </w:tr>
      <w:tr>
        <w:tc>
          <w:tcPr>
            <w:tcW w:type="dxa" w:w="5400"/>
          </w:tcPr>
          <w:p>
            <w:pPr>
              <w:spacing w:after="0" w:before="0" w:line="240" w:lineRule="auto"/>
              <w:jc w:val="left"/>
            </w:pPr>
            <w:r>
              <w:t>IPC ID</w:t>
            </w:r>
          </w:p>
        </w:tc>
        <w:tc>
          <w:tcPr>
            <w:tcW w:type="dxa" w:w="5400"/>
          </w:tcPr>
          <w:p>
            <w:pPr>
              <w:spacing w:after="0" w:before="0" w:line="240" w:lineRule="auto"/>
              <w:jc w:val="left"/>
            </w:pPr>
            <w:r>
              <w:t>Asset number and computer model</w:t>
            </w:r>
          </w:p>
        </w:tc>
      </w:tr>
      <w:tr>
        <w:tc>
          <w:tcPr>
            <w:tcW w:type="dxa" w:w="5400"/>
          </w:tcPr>
          <w:p>
            <w:pPr>
              <w:spacing w:after="0" w:before="0" w:line="240" w:lineRule="auto"/>
              <w:jc w:val="left"/>
            </w:pPr>
            <w:r>
              <w:t>Application</w:t>
            </w:r>
          </w:p>
        </w:tc>
        <w:tc>
          <w:tcPr>
            <w:tcW w:type="dxa" w:w="5400"/>
          </w:tcPr>
          <w:p>
            <w:pPr>
              <w:spacing w:after="0" w:before="0" w:line="240" w:lineRule="auto"/>
              <w:jc w:val="left"/>
            </w:pPr>
            <w:r>
              <w:t>Exact licensed product</w:t>
            </w:r>
          </w:p>
        </w:tc>
      </w:tr>
      <w:tr>
        <w:tc>
          <w:tcPr>
            <w:tcW w:type="dxa" w:w="5400"/>
          </w:tcPr>
          <w:p>
            <w:pPr>
              <w:spacing w:after="0" w:before="0" w:line="240" w:lineRule="auto"/>
              <w:jc w:val="left"/>
            </w:pPr>
            <w:r>
              <w:t>Edition/version</w:t>
            </w:r>
          </w:p>
        </w:tc>
        <w:tc>
          <w:tcPr>
            <w:tcW w:type="dxa" w:w="5400"/>
          </w:tcPr>
          <w:p>
            <w:pPr>
              <w:spacing w:after="0" w:before="0" w:line="240" w:lineRule="auto"/>
              <w:jc w:val="left"/>
            </w:pPr>
            <w:r>
              <w:t>Installed release and edition</w:t>
            </w:r>
          </w:p>
        </w:tc>
      </w:tr>
      <w:tr>
        <w:tc>
          <w:tcPr>
            <w:tcW w:type="dxa" w:w="5400"/>
          </w:tcPr>
          <w:p>
            <w:pPr>
              <w:spacing w:after="0" w:before="0" w:line="240" w:lineRule="auto"/>
              <w:jc w:val="left"/>
            </w:pPr>
            <w:r>
              <w:t>License model</w:t>
            </w:r>
          </w:p>
        </w:tc>
        <w:tc>
          <w:tcPr>
            <w:tcW w:type="dxa" w:w="5400"/>
          </w:tcPr>
          <w:p>
            <w:pPr>
              <w:spacing w:after="0" w:before="0" w:line="240" w:lineRule="auto"/>
              <w:jc w:val="left"/>
            </w:pPr>
            <w:r>
              <w:t>Node-locked, floating, subscription, dongle, or other model</w:t>
            </w:r>
          </w:p>
        </w:tc>
      </w:tr>
      <w:tr>
        <w:tc>
          <w:tcPr>
            <w:tcW w:type="dxa" w:w="5400"/>
          </w:tcPr>
          <w:p>
            <w:pPr>
              <w:spacing w:after="0" w:before="0" w:line="240" w:lineRule="auto"/>
              <w:jc w:val="left"/>
            </w:pPr>
            <w:r>
              <w:t>Entitlement reference</w:t>
            </w:r>
          </w:p>
        </w:tc>
        <w:tc>
          <w:tcPr>
            <w:tcW w:type="dxa" w:w="5400"/>
          </w:tcPr>
          <w:p>
            <w:pPr>
              <w:spacing w:after="0" w:before="0" w:line="240" w:lineRule="auto"/>
              <w:jc w:val="left"/>
            </w:pPr>
            <w:r>
              <w:t>Internal purchase or contract record</w:t>
            </w:r>
          </w:p>
        </w:tc>
      </w:tr>
      <w:tr>
        <w:tc>
          <w:tcPr>
            <w:tcW w:type="dxa" w:w="5400"/>
          </w:tcPr>
          <w:p>
            <w:pPr>
              <w:spacing w:after="0" w:before="0" w:line="240" w:lineRule="auto"/>
              <w:jc w:val="left"/>
            </w:pPr>
            <w:r>
              <w:t>License status</w:t>
            </w:r>
          </w:p>
        </w:tc>
        <w:tc>
          <w:tcPr>
            <w:tcW w:type="dxa" w:w="5400"/>
          </w:tcPr>
          <w:p>
            <w:pPr>
              <w:spacing w:after="0" w:before="0" w:line="240" w:lineRule="auto"/>
              <w:jc w:val="left"/>
            </w:pPr>
            <w:r>
              <w:t>Verified status and date</w:t>
            </w:r>
          </w:p>
        </w:tc>
      </w:tr>
      <w:tr>
        <w:tc>
          <w:tcPr>
            <w:tcW w:type="dxa" w:w="5400"/>
          </w:tcPr>
          <w:p>
            <w:pPr>
              <w:spacing w:after="0" w:before="0" w:line="240" w:lineRule="auto"/>
              <w:jc w:val="left"/>
            </w:pPr>
            <w:r>
              <w:t>Fault description</w:t>
            </w:r>
          </w:p>
        </w:tc>
        <w:tc>
          <w:tcPr>
            <w:tcW w:type="dxa" w:w="5400"/>
          </w:tcPr>
          <w:p>
            <w:pPr>
              <w:spacing w:after="0" w:before="0" w:line="240" w:lineRule="auto"/>
              <w:jc w:val="left"/>
            </w:pPr>
            <w:r>
              <w:t>Exact error and operational impact</w:t>
            </w:r>
          </w:p>
        </w:tc>
      </w:tr>
      <w:tr>
        <w:tc>
          <w:tcPr>
            <w:tcW w:type="dxa" w:w="5400"/>
          </w:tcPr>
          <w:p>
            <w:pPr>
              <w:spacing w:after="0" w:before="0" w:line="240" w:lineRule="auto"/>
              <w:jc w:val="left"/>
            </w:pPr>
            <w:r>
              <w:t>Recent change</w:t>
            </w:r>
          </w:p>
        </w:tc>
        <w:tc>
          <w:tcPr>
            <w:tcW w:type="dxa" w:w="5400"/>
          </w:tcPr>
          <w:p>
            <w:pPr>
              <w:spacing w:after="0" w:before="0" w:line="240" w:lineRule="auto"/>
              <w:jc w:val="left"/>
            </w:pPr>
            <w:r>
              <w:t>Hardware replacement, reinstall, update, or server change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Reactivation, rehosting, server recovery, or vendor escalation</w:t>
            </w:r>
          </w:p>
        </w:tc>
      </w:tr>
      <w:tr>
        <w:tc>
          <w:tcPr>
            <w:tcW w:type="dxa" w:w="5400"/>
          </w:tcPr>
          <w:p>
            <w:pPr>
              <w:spacing w:after="0" w:before="0" w:line="240" w:lineRule="auto"/>
              <w:jc w:val="left"/>
            </w:pPr>
            <w:r>
              <w:t>Validation result</w:t>
            </w:r>
          </w:p>
        </w:tc>
        <w:tc>
          <w:tcPr>
            <w:tcW w:type="dxa" w:w="5400"/>
          </w:tcPr>
          <w:p>
            <w:pPr>
              <w:spacing w:after="0" w:before="0" w:line="240" w:lineRule="auto"/>
              <w:jc w:val="left"/>
            </w:pPr>
            <w:r>
              <w:t>Application and machine-function test results</w:t>
            </w:r>
          </w:p>
        </w:tc>
      </w:tr>
      <w:tr>
        <w:tc>
          <w:tcPr>
            <w:tcW w:type="dxa" w:w="5400"/>
          </w:tcPr>
          <w:p>
            <w:pPr>
              <w:spacing w:after="0" w:before="0" w:line="240" w:lineRule="auto"/>
              <w:jc w:val="left"/>
            </w:pPr>
            <w:r>
              <w:t>Vendor case</w:t>
            </w:r>
          </w:p>
        </w:tc>
        <w:tc>
          <w:tcPr>
            <w:tcW w:type="dxa" w:w="5400"/>
          </w:tcPr>
          <w:p>
            <w:pPr>
              <w:spacing w:after="0" w:before="0" w:line="240" w:lineRule="auto"/>
              <w:jc w:val="left"/>
            </w:pPr>
            <w:r>
              <w:t>Support reference where applicable</w:t>
            </w:r>
          </w:p>
        </w:tc>
      </w:tr>
      <w:tr>
        <w:tc>
          <w:tcPr>
            <w:tcW w:type="dxa" w:w="5400"/>
          </w:tcPr>
          <w:p>
            <w:pPr>
              <w:spacing w:after="0" w:before="0" w:line="240" w:lineRule="auto"/>
              <w:jc w:val="left"/>
            </w:pPr>
            <w:r>
              <w:t>Owner and date</w:t>
            </w:r>
          </w:p>
        </w:tc>
        <w:tc>
          <w:tcPr>
            <w:tcW w:type="dxa" w:w="5400"/>
          </w:tcPr>
          <w:p>
            <w:pPr>
              <w:spacing w:after="0" w:before="0" w:line="240" w:lineRule="auto"/>
              <w:jc w:val="left"/>
            </w:pPr>
            <w:r>
              <w:t>Responsible person and completion date</w:t>
            </w:r>
          </w:p>
        </w:tc>
      </w:tr>
      <w:tr>
        <w:tc>
          <w:tcPr>
            <w:tcW w:type="dxa" w:w="5400"/>
          </w:tcPr>
          <w:p>
            <w:pPr>
              <w:spacing w:after="0" w:before="0" w:line="240" w:lineRule="auto"/>
              <w:jc w:val="left"/>
            </w:pPr>
            <w:r>
              <w:t>Follow-up</w:t>
            </w:r>
          </w:p>
        </w:tc>
        <w:tc>
          <w:tcPr>
            <w:tcW w:type="dxa" w:w="5400"/>
          </w:tcPr>
          <w:p>
            <w:pPr>
              <w:spacing w:after="0" w:before="0" w:line="240" w:lineRule="auto"/>
              <w:jc w:val="left"/>
            </w:pPr>
            <w:r>
              <w:t>Renewal, compliance review, or recovery improvement</w:t>
            </w:r>
          </w:p>
        </w:tc>
      </w:tr>
    </w:tbl>
    <w:p/>
    <w:p>
      <w:pPr>
        <w:pStyle w:val="Heading2"/>
      </w:pPr>
      <w:r>
        <w:t>19. Interview Questions and Answers</w:t>
      </w:r>
    </w:p>
    <w:p>
      <w:r>
        <w:t>1\. What is software activation?</w:t>
      </w:r>
    </w:p>
    <w:p>
      <w:r>
        <w:t>Activation is a process used to verify that a software installation is authorized under the applicable licensing arrangement. Its mechanism depends on the vendor and license model.</w:t>
      </w:r>
    </w:p>
    <w:p>
      <w:r>
        <w:t>2\. What is the difference between a product key and a license entitlement?</w:t>
      </w:r>
    </w:p>
    <w:p>
      <w:r>
        <w:t>A product key is a technical code used by certain licensing systems. An entitlement is the underlying authorization to use the software. A key alone does not establish every aspect of license compliance.</w:t>
      </w:r>
    </w:p>
    <w:p>
      <w:r>
        <w:t>3\. What is the difference between engineering and runtime licenses?</w:t>
      </w:r>
    </w:p>
    <w:p>
      <w:r>
        <w:t>An engineering license permits specified development or configuration activities. A runtime license permits specified execution of deployed software. The actual permissions depend on the vendor's terms.</w:t>
      </w:r>
    </w:p>
    <w:p>
      <w:r>
        <w:t>4\. What is a floating license?</w:t>
      </w:r>
    </w:p>
    <w:p>
      <w:r>
        <w:t>A floating license is allocated from a shared license pool, often through a license server. The number of simultaneous users or instances is limited by the applicable entitlement.</w:t>
      </w:r>
    </w:p>
    <w:p>
      <w:r>
        <w:t>5\. Why can an application lose its license after IPC replacement?</w:t>
      </w:r>
    </w:p>
    <w:p>
      <w:r>
        <w:t>The license may be associated with the original hardware identity, activation record, dongle, or license-server configuration. The replacement may require authorized reactivation or rehosting.</w:t>
      </w:r>
    </w:p>
    <w:p>
      <w:r>
        <w:t>6\. Does a Windows system image guarantee license recovery?</w:t>
      </w:r>
    </w:p>
    <w:p>
      <w:r>
        <w:t>No. The image may restore the operating system and applications, but activation may depend on hardware identity, external servers, accounts, or vendor-controlled processes.</w:t>
      </w:r>
    </w:p>
    <w:p>
      <w:r>
        <w:t>7\. What is license rehosting?</w:t>
      </w:r>
    </w:p>
    <w:p>
      <w:r>
        <w:t>Rehosting is a vendor-authorized process for transferring a license to a new machine or license host, where the licensing terms permit it.</w:t>
      </w:r>
    </w:p>
    <w:p>
      <w:r>
        <w:t>8\. What should be checked when a floating license is unavailable?</w:t>
      </w:r>
    </w:p>
    <w:p>
      <w:r>
        <w:t>Check server availability, client configuration, network connectivity, the licensing service, required ports, entitlement validity, and whether the license pool is exhausted.</w:t>
      </w:r>
    </w:p>
    <w:p>
      <w:r>
        <w:t>9\. Can a perpetual license expire?</w:t>
      </w:r>
    </w:p>
    <w:p>
      <w:r>
        <w:t>A perpetual license generally permits ongoing use under its terms, but support, maintenance, upgrades, or separately licensed subscriptions may expire. The actual agreement determines the rights.</w:t>
      </w:r>
    </w:p>
    <w:p>
      <w:r>
        <w:t>10\. What should be included in a license register?</w:t>
      </w:r>
    </w:p>
    <w:p>
      <w:r>
        <w:t>Record the product, edition, version, license model, associated asset or host, entitlement reference, status, renewal requirements, recovery procedure, owner, and evidence location.</w:t>
      </w:r>
    </w:p>
    <w:p>
      <w:r>
        <w:t>11\. Why is licensing important in disaster recovery?</w:t>
      </w:r>
    </w:p>
    <w:p>
      <w:r>
        <w:t>A technically restored application may still be unusable if its activation or entitlement cannot be restored. License recovery must be included in the recovery plan and tested where practical.</w:t>
      </w:r>
    </w:p>
    <w:p>
      <w:r>
        <w:t>12\. What is the safest response to a license failure on a production IPC?</w:t>
      </w:r>
    </w:p>
    <w:p>
      <w:r>
        <w:t>Record the exact error, verify the licensing mechanism and entitlement, preserve the system state, follow the approved vendor procedure, and validate the complete application before returning the IPC to production.</w:t>
      </w:r>
    </w:p>
    <w:p>
      <w:pPr>
        <w:pStyle w:val="Heading2"/>
      </w:pPr>
      <w:r>
        <w:t>20. Key Maintenance Principles</w:t>
      </w:r>
    </w:p>
    <w:p>
      <w:pPr>
        <w:pStyle w:val="ListBullet"/>
      </w:pPr>
      <w:r>
        <w:t>Maintain license records alongside IPC asset and software inventories.</w:t>
      </w:r>
    </w:p>
    <w:p>
      <w:pPr>
        <w:pStyle w:val="ListBullet"/>
      </w:pPr>
      <w:r>
        <w:t>Separate Windows activation from application licensing.</w:t>
      </w:r>
    </w:p>
    <w:p>
      <w:pPr>
        <w:pStyle w:val="ListBullet"/>
      </w:pPr>
      <w:r>
        <w:t>Understand the difference between engineering, runtime, subscription, perpetual, and floating entitlements.</w:t>
      </w:r>
    </w:p>
    <w:p>
      <w:pPr>
        <w:pStyle w:val="ListBullet"/>
      </w:pPr>
      <w:r>
        <w:t>Verify transfer and rehosting rights before replacing hardware.</w:t>
      </w:r>
    </w:p>
    <w:p>
      <w:pPr>
        <w:pStyle w:val="ListBullet"/>
      </w:pPr>
      <w:r>
        <w:t>Protect license keys, dongles, files, and administrative credentials.</w:t>
      </w:r>
    </w:p>
    <w:p>
      <w:pPr>
        <w:pStyle w:val="ListBullet"/>
      </w:pPr>
      <w:r>
        <w:t>Include license recovery in backup and disaster-recovery planning.</w:t>
      </w:r>
    </w:p>
    <w:p>
      <w:pPr>
        <w:pStyle w:val="ListBullet"/>
      </w:pPr>
      <w:r>
        <w:t>Treat activation failures as a distinct diagnostic category, not automatically as hardware or application defects.</w:t>
      </w:r>
    </w:p>
    <w:p>
      <w:pPr>
        <w:pStyle w:val="ListBullet"/>
      </w:pPr>
      <w:r>
        <w:t>Confirm licensed features and machine functionality before returning equipment to production.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02_PLAN_WISE_2026\02_INDUSTRY3_0\26_IPC_Support\06_Antivirus_Awareness - Antivirus awareness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Licensing in Industrial PCs (IPC)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