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Startup Apps in Industrial PCs (IPC)</w:t>
      </w:r>
    </w:p>
    <w:p>
      <w:pPr>
        <w:pStyle w:val="Heading2"/>
      </w:pPr>
      <w:r>
        <w:t>1. Purpose of Startup Apps</w:t>
      </w:r>
    </w:p>
    <w:p>
      <w:r>
        <w:t>Startup applications are programs, services, scripts, or scheduled tasks configured to run automatically when a computer starts, a user signs in, or a specific event occurs.</w:t>
      </w:r>
    </w:p>
    <w:p>
      <w:r>
        <w:t>Industrial PCs often depend on startup components to restore the required machine interface and services after a restart or power interruption. These components may include HMI runtime software, SCADA clients, machine-vision applications, data-collection services, industrial communication middleware, local databases, and monitoring tools.</w:t>
      </w:r>
    </w:p>
    <w:p>
      <w:r>
        <w:t>Incorrect startup configuration can result in an IPC booting successfully while the machine application remains unavailable. Conversely, an unnecessary application may consume resources, delay startup, or introduce a security risk.</w:t>
      </w:r>
    </w:p>
    <w:p>
      <w:r>
        <w:t>The maintenance objective is to ensure that every required application starts in the correct order, with the correct permissions, and reaches a verified operational state.</w:t>
      </w:r>
    </w:p>
    <w:p>
      <w:pPr>
        <w:pStyle w:val="Heading2"/>
      </w:pPr>
      <w:r>
        <w:t>2. Why Startup Configuration Matters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Industrial application</w:t>
            </w:r>
          </w:p>
        </w:tc>
        <w:tc>
          <w:tcPr>
            <w:tcW w:type="dxa" w:w="3600"/>
            <w:shd w:val="clear" w:color="auto" w:fill="EEF2F7"/>
          </w:tcPr>
          <w:p>
            <w:pPr>
              <w:spacing w:after="0" w:before="0" w:line="240" w:lineRule="auto"/>
              <w:jc w:val="left"/>
            </w:pPr>
            <w:r>
              <w:rPr>
                <w:b/>
                <w:color w:val="1A2E4A"/>
              </w:rPr>
              <w:t>Startup requirement</w:t>
            </w:r>
          </w:p>
        </w:tc>
        <w:tc>
          <w:tcPr>
            <w:tcW w:type="dxa" w:w="3600"/>
            <w:shd w:val="clear" w:color="auto" w:fill="EEF2F7"/>
          </w:tcPr>
          <w:p>
            <w:pPr>
              <w:spacing w:after="0" w:before="0" w:line="240" w:lineRule="auto"/>
              <w:jc w:val="left"/>
            </w:pPr>
            <w:r>
              <w:rPr>
                <w:b/>
                <w:color w:val="1A2E4A"/>
              </w:rPr>
              <w:t>Possible failure</w:t>
            </w:r>
          </w:p>
        </w:tc>
      </w:tr>
      <w:tr>
        <w:tc>
          <w:tcPr>
            <w:tcW w:type="dxa" w:w="3600"/>
          </w:tcPr>
          <w:p>
            <w:pPr>
              <w:spacing w:after="0" w:before="0" w:line="240" w:lineRule="auto"/>
              <w:jc w:val="left"/>
            </w:pPr>
            <w:r>
              <w:t>HMI runtime</w:t>
            </w:r>
          </w:p>
        </w:tc>
        <w:tc>
          <w:tcPr>
            <w:tcW w:type="dxa" w:w="3600"/>
          </w:tcPr>
          <w:p>
            <w:pPr>
              <w:spacing w:after="0" w:before="0" w:line="240" w:lineRule="auto"/>
              <w:jc w:val="left"/>
            </w:pPr>
            <w:r>
              <w:t>Launch after required services are available</w:t>
            </w:r>
          </w:p>
        </w:tc>
        <w:tc>
          <w:tcPr>
            <w:tcW w:type="dxa" w:w="3600"/>
          </w:tcPr>
          <w:p>
            <w:pPr>
              <w:spacing w:after="0" w:before="0" w:line="240" w:lineRule="auto"/>
              <w:jc w:val="left"/>
            </w:pPr>
            <w:r>
              <w:t>Operator interface remains closed</w:t>
            </w:r>
          </w:p>
        </w:tc>
      </w:tr>
      <w:tr>
        <w:tc>
          <w:tcPr>
            <w:tcW w:type="dxa" w:w="3600"/>
          </w:tcPr>
          <w:p>
            <w:pPr>
              <w:spacing w:after="0" w:before="0" w:line="240" w:lineRule="auto"/>
              <w:jc w:val="left"/>
            </w:pPr>
            <w:r>
              <w:t>SCADA client</w:t>
            </w:r>
          </w:p>
        </w:tc>
        <w:tc>
          <w:tcPr>
            <w:tcW w:type="dxa" w:w="3600"/>
          </w:tcPr>
          <w:p>
            <w:pPr>
              <w:spacing w:after="0" w:before="0" w:line="240" w:lineRule="auto"/>
              <w:jc w:val="left"/>
            </w:pPr>
            <w:r>
              <w:t>Start with the required project and runtime settings</w:t>
            </w:r>
          </w:p>
        </w:tc>
        <w:tc>
          <w:tcPr>
            <w:tcW w:type="dxa" w:w="3600"/>
          </w:tcPr>
          <w:p>
            <w:pPr>
              <w:spacing w:after="0" w:before="0" w:line="240" w:lineRule="auto"/>
              <w:jc w:val="left"/>
            </w:pPr>
            <w:r>
              <w:t>Monitoring screens unavailable</w:t>
            </w:r>
          </w:p>
        </w:tc>
      </w:tr>
      <w:tr>
        <w:tc>
          <w:tcPr>
            <w:tcW w:type="dxa" w:w="3600"/>
          </w:tcPr>
          <w:p>
            <w:pPr>
              <w:spacing w:after="0" w:before="0" w:line="240" w:lineRule="auto"/>
              <w:jc w:val="left"/>
            </w:pPr>
            <w:r>
              <w:t>Machine-vision software</w:t>
            </w:r>
          </w:p>
        </w:tc>
        <w:tc>
          <w:tcPr>
            <w:tcW w:type="dxa" w:w="3600"/>
          </w:tcPr>
          <w:p>
            <w:pPr>
              <w:spacing w:after="0" w:before="0" w:line="240" w:lineRule="auto"/>
              <w:jc w:val="left"/>
            </w:pPr>
            <w:r>
              <w:t>Load the correct application and camera configuration</w:t>
            </w:r>
          </w:p>
        </w:tc>
        <w:tc>
          <w:tcPr>
            <w:tcW w:type="dxa" w:w="3600"/>
          </w:tcPr>
          <w:p>
            <w:pPr>
              <w:spacing w:after="0" w:before="0" w:line="240" w:lineRule="auto"/>
              <w:jc w:val="left"/>
            </w:pPr>
            <w:r>
              <w:t>Inspection does not initialize</w:t>
            </w:r>
          </w:p>
        </w:tc>
      </w:tr>
      <w:tr>
        <w:tc>
          <w:tcPr>
            <w:tcW w:type="dxa" w:w="3600"/>
          </w:tcPr>
          <w:p>
            <w:pPr>
              <w:spacing w:after="0" w:before="0" w:line="240" w:lineRule="auto"/>
              <w:jc w:val="left"/>
            </w:pPr>
            <w:r>
              <w:t>PLC communication middleware</w:t>
            </w:r>
          </w:p>
        </w:tc>
        <w:tc>
          <w:tcPr>
            <w:tcW w:type="dxa" w:w="3600"/>
          </w:tcPr>
          <w:p>
            <w:pPr>
              <w:spacing w:after="0" w:before="0" w:line="240" w:lineRule="auto"/>
              <w:jc w:val="left"/>
            </w:pPr>
            <w:r>
              <w:t>Establish the required driver or communication service</w:t>
            </w:r>
          </w:p>
        </w:tc>
        <w:tc>
          <w:tcPr>
            <w:tcW w:type="dxa" w:w="3600"/>
          </w:tcPr>
          <w:p>
            <w:pPr>
              <w:spacing w:after="0" w:before="0" w:line="240" w:lineRule="auto"/>
              <w:jc w:val="left"/>
            </w:pPr>
            <w:r>
              <w:t>PLC tags remain disconnected</w:t>
            </w:r>
          </w:p>
        </w:tc>
      </w:tr>
      <w:tr>
        <w:tc>
          <w:tcPr>
            <w:tcW w:type="dxa" w:w="3600"/>
          </w:tcPr>
          <w:p>
            <w:pPr>
              <w:spacing w:after="0" w:before="0" w:line="240" w:lineRule="auto"/>
              <w:jc w:val="left"/>
            </w:pPr>
            <w:r>
              <w:t>Local database</w:t>
            </w:r>
          </w:p>
        </w:tc>
        <w:tc>
          <w:tcPr>
            <w:tcW w:type="dxa" w:w="3600"/>
          </w:tcPr>
          <w:p>
            <w:pPr>
              <w:spacing w:after="0" w:before="0" w:line="240" w:lineRule="auto"/>
              <w:jc w:val="left"/>
            </w:pPr>
            <w:r>
              <w:t>Start the database engine and required services</w:t>
            </w:r>
          </w:p>
        </w:tc>
        <w:tc>
          <w:tcPr>
            <w:tcW w:type="dxa" w:w="3600"/>
          </w:tcPr>
          <w:p>
            <w:pPr>
              <w:spacing w:after="0" w:before="0" w:line="240" w:lineRule="auto"/>
              <w:jc w:val="left"/>
            </w:pPr>
            <w:r>
              <w:t>Historical data cannot be recorded</w:t>
            </w:r>
          </w:p>
        </w:tc>
      </w:tr>
      <w:tr>
        <w:tc>
          <w:tcPr>
            <w:tcW w:type="dxa" w:w="3600"/>
          </w:tcPr>
          <w:p>
            <w:pPr>
              <w:spacing w:after="0" w:before="0" w:line="240" w:lineRule="auto"/>
              <w:jc w:val="left"/>
            </w:pPr>
            <w:r>
              <w:t>Node-RED</w:t>
            </w:r>
          </w:p>
        </w:tc>
        <w:tc>
          <w:tcPr>
            <w:tcW w:type="dxa" w:w="3600"/>
          </w:tcPr>
          <w:p>
            <w:pPr>
              <w:spacing w:after="0" w:before="0" w:line="240" w:lineRule="auto"/>
              <w:jc w:val="left"/>
            </w:pPr>
            <w:r>
              <w:t>Start the configured runtime and flows</w:t>
            </w:r>
          </w:p>
        </w:tc>
        <w:tc>
          <w:tcPr>
            <w:tcW w:type="dxa" w:w="3600"/>
          </w:tcPr>
          <w:p>
            <w:pPr>
              <w:spacing w:after="0" w:before="0" w:line="240" w:lineRule="auto"/>
              <w:jc w:val="left"/>
            </w:pPr>
            <w:r>
              <w:t>Data acquisition and dashboards stop</w:t>
            </w:r>
          </w:p>
        </w:tc>
      </w:tr>
      <w:tr>
        <w:tc>
          <w:tcPr>
            <w:tcW w:type="dxa" w:w="3600"/>
          </w:tcPr>
          <w:p>
            <w:pPr>
              <w:spacing w:after="0" w:before="0" w:line="240" w:lineRule="auto"/>
              <w:jc w:val="left"/>
            </w:pPr>
            <w:r>
              <w:t>Windows service</w:t>
            </w:r>
          </w:p>
        </w:tc>
        <w:tc>
          <w:tcPr>
            <w:tcW w:type="dxa" w:w="3600"/>
          </w:tcPr>
          <w:p>
            <w:pPr>
              <w:spacing w:after="0" w:before="0" w:line="240" w:lineRule="auto"/>
              <w:jc w:val="left"/>
            </w:pPr>
            <w:r>
              <w:t>Start according to its configured trigger and dependencies</w:t>
            </w:r>
          </w:p>
        </w:tc>
        <w:tc>
          <w:tcPr>
            <w:tcW w:type="dxa" w:w="3600"/>
          </w:tcPr>
          <w:p>
            <w:pPr>
              <w:spacing w:after="0" w:before="0" w:line="240" w:lineRule="auto"/>
              <w:jc w:val="left"/>
            </w:pPr>
            <w:r>
              <w:t>Background function remains unavailable</w:t>
            </w:r>
          </w:p>
        </w:tc>
      </w:tr>
      <w:tr>
        <w:tc>
          <w:tcPr>
            <w:tcW w:type="dxa" w:w="3600"/>
          </w:tcPr>
          <w:p>
            <w:pPr>
              <w:spacing w:after="0" w:before="0" w:line="240" w:lineRule="auto"/>
              <w:jc w:val="left"/>
            </w:pPr>
            <w:r>
              <w:t>Remote-access software</w:t>
            </w:r>
          </w:p>
        </w:tc>
        <w:tc>
          <w:tcPr>
            <w:tcW w:type="dxa" w:w="3600"/>
          </w:tcPr>
          <w:p>
            <w:pPr>
              <w:spacing w:after="0" w:before="0" w:line="240" w:lineRule="auto"/>
              <w:jc w:val="left"/>
            </w:pPr>
            <w:r>
              <w:t>Operate only under approved access policy</w:t>
            </w:r>
          </w:p>
        </w:tc>
        <w:tc>
          <w:tcPr>
            <w:tcW w:type="dxa" w:w="3600"/>
          </w:tcPr>
          <w:p>
            <w:pPr>
              <w:spacing w:after="0" w:before="0" w:line="240" w:lineRule="auto"/>
              <w:jc w:val="left"/>
            </w:pPr>
            <w:r>
              <w:t>Unauthorized access risk or unavailable support</w:t>
            </w:r>
          </w:p>
        </w:tc>
      </w:tr>
      <w:tr>
        <w:tc>
          <w:tcPr>
            <w:tcW w:type="dxa" w:w="3600"/>
          </w:tcPr>
          <w:p>
            <w:pPr>
              <w:spacing w:after="0" w:before="0" w:line="240" w:lineRule="auto"/>
              <w:jc w:val="left"/>
            </w:pPr>
            <w:r>
              <w:t>Antivirus or endpoint agent</w:t>
            </w:r>
          </w:p>
        </w:tc>
        <w:tc>
          <w:tcPr>
            <w:tcW w:type="dxa" w:w="3600"/>
          </w:tcPr>
          <w:p>
            <w:pPr>
              <w:spacing w:after="0" w:before="0" w:line="240" w:lineRule="auto"/>
              <w:jc w:val="left"/>
            </w:pPr>
            <w:r>
              <w:t>Start and enforce the approved protection policy</w:t>
            </w:r>
          </w:p>
        </w:tc>
        <w:tc>
          <w:tcPr>
            <w:tcW w:type="dxa" w:w="3600"/>
          </w:tcPr>
          <w:p>
            <w:pPr>
              <w:spacing w:after="0" w:before="0" w:line="240" w:lineRule="auto"/>
              <w:jc w:val="left"/>
            </w:pPr>
            <w:r>
              <w:t>Endpoint protection may be incomplete</w:t>
            </w:r>
          </w:p>
        </w:tc>
      </w:tr>
      <w:tr>
        <w:tc>
          <w:tcPr>
            <w:tcW w:type="dxa" w:w="3600"/>
          </w:tcPr>
          <w:p>
            <w:pPr>
              <w:spacing w:after="0" w:before="0" w:line="240" w:lineRule="auto"/>
              <w:jc w:val="left"/>
            </w:pPr>
            <w:r>
              <w:t>Backup or data-transfer utility</w:t>
            </w:r>
          </w:p>
        </w:tc>
        <w:tc>
          <w:tcPr>
            <w:tcW w:type="dxa" w:w="3600"/>
          </w:tcPr>
          <w:p>
            <w:pPr>
              <w:spacing w:after="0" w:before="0" w:line="240" w:lineRule="auto"/>
              <w:jc w:val="left"/>
            </w:pPr>
            <w:r>
              <w:t>Execute under its approved schedule or trigger</w:t>
            </w:r>
          </w:p>
        </w:tc>
        <w:tc>
          <w:tcPr>
            <w:tcW w:type="dxa" w:w="3600"/>
          </w:tcPr>
          <w:p>
            <w:pPr>
              <w:spacing w:after="0" w:before="0" w:line="240" w:lineRule="auto"/>
              <w:jc w:val="left"/>
            </w:pPr>
            <w:r>
              <w:t>Backup or transfer is missed</w:t>
            </w:r>
          </w:p>
        </w:tc>
      </w:tr>
    </w:tbl>
    <w:p/>
    <w:p>
      <w:r>
        <w:t>A startup entry is not proof that the associated application is functioning correctly. The process may launch and then crash, hang, fail to connect to a PLC, or remain waiting for another service.</w:t>
      </w:r>
    </w:p>
    <w:p>
      <w:pPr>
        <w:pStyle w:val="Heading2"/>
      </w:pPr>
      <w:r>
        <w:t>3. Types of Startup Mechanisms in Windows</w:t>
      </w:r>
    </w:p>
    <w:p>
      <w:r>
        <w:t>Windows has several startup mechanisms. They serve different purposes and should not be treated as interchangeable.</w:t>
      </w:r>
    </w:p>
    <w:p>
      <w:pPr>
        <w:pStyle w:val="Heading3"/>
      </w:pPr>
      <w:r>
        <w:t>3.1 Startup folder</w:t>
      </w:r>
    </w:p>
    <w:p>
      <w:r>
        <w:t>The Startup folder contains shortcuts or applications launched when the corresponding user signs in.</w:t>
      </w:r>
    </w:p>
    <w:p>
      <w:r>
        <w:t>Common locations:</w:t>
      </w:r>
    </w:p>
    <w:p>
      <w:pPr>
        <w:shd w:val="clear" w:color="auto" w:fill="F4F4F4"/>
        <w:spacing w:before="0" w:after="0" w:line="240" w:lineRule="auto"/>
        <w:ind w:left="216" w:right="216"/>
        <w:jc w:val="left"/>
      </w:pPr>
      <w:r>
        <w:rPr>
          <w:rFonts w:ascii="Consolas" w:hAnsi="Consolas"/>
          <w:color w:val="202020"/>
          <w:sz w:val="18"/>
        </w:rPr>
        <w:t>Current user:</w:t>
      </w:r>
    </w:p>
    <w:p>
      <w:pPr>
        <w:shd w:val="clear" w:color="auto" w:fill="F4F4F4"/>
        <w:spacing w:before="0" w:after="0" w:line="240" w:lineRule="auto"/>
        <w:ind w:left="216" w:right="216"/>
        <w:jc w:val="left"/>
      </w:pPr>
      <w:r>
        <w:rPr>
          <w:rFonts w:ascii="Consolas" w:hAnsi="Consolas"/>
          <w:color w:val="202020"/>
          <w:sz w:val="18"/>
        </w:rPr>
        <w:t>%APPDATA%\Microsoft\Windows\Start Menu\Programs\Startup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All users:</w:t>
      </w:r>
    </w:p>
    <w:p>
      <w:pPr>
        <w:shd w:val="clear" w:color="auto" w:fill="F4F4F4"/>
        <w:spacing w:before="0" w:after="0" w:line="240" w:lineRule="auto"/>
        <w:ind w:left="216" w:right="216"/>
        <w:jc w:val="left"/>
      </w:pPr>
      <w:r>
        <w:rPr>
          <w:rFonts w:ascii="Consolas" w:hAnsi="Consolas"/>
          <w:color w:val="202020"/>
          <w:sz w:val="18"/>
        </w:rPr>
        <w:t>%ProgramData%\Microsoft\Windows\Start Menu\Programs\Startup</w:t>
      </w:r>
    </w:p>
    <w:p/>
    <w:p>
      <w:r>
        <w:t>The current-user folder affects that user. The all-users folder applies to users covered by that Windows startup mechanism.</w:t>
      </w:r>
    </w:p>
    <w:p>
      <w:r>
        <w:t>Industrial example: A dedicated operator account signs in and launches the HMI runtime through a shortcut in its Startup folder.</w:t>
      </w:r>
    </w:p>
    <w:p>
      <w:r>
        <w:t>Limitation: Startup-folder applications generally depend on user sign-in. They are not the same as background Windows services and may not run if nobody signs in.</w:t>
      </w:r>
    </w:p>
    <w:p>
      <w:pPr>
        <w:pStyle w:val="Heading3"/>
      </w:pPr>
      <w:r>
        <w:t>3.2 Registry Run keys</w:t>
      </w:r>
    </w:p>
    <w:p>
      <w:r>
        <w:t>Windows provides registry locations that can launch applications during user sign-in.</w:t>
      </w:r>
    </w:p>
    <w:p>
      <w:r>
        <w:t>Common locations include:</w:t>
      </w:r>
    </w:p>
    <w:p>
      <w:pPr>
        <w:shd w:val="clear" w:color="auto" w:fill="F4F4F4"/>
        <w:spacing w:before="0" w:after="0" w:line="240" w:lineRule="auto"/>
        <w:ind w:left="216" w:right="216"/>
        <w:jc w:val="left"/>
      </w:pPr>
      <w:r>
        <w:rPr>
          <w:rFonts w:ascii="Consolas" w:hAnsi="Consolas"/>
          <w:color w:val="202020"/>
          <w:sz w:val="18"/>
        </w:rPr>
        <w:t>HKEY_CURRENT_USER\Software\Microsoft\Windows\CurrentVersion\Run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HKEY_LOCAL_MACHINE\Software\Microsoft\Windows\CurrentVersion\Run</w:t>
      </w:r>
    </w:p>
    <w:p/>
    <w:p>
      <w:r>
        <w:t>The first applies to the current user. The second is a machine-level location whose execution is subject to Windows behavior, user sign-in, and applicable policy.</w:t>
      </w:r>
    </w:p>
    <w:p>
      <w:r>
        <w:t>Registry entries may contain an executable path and command-line arguments.</w:t>
      </w:r>
    </w:p>
    <w:p>
      <w:r>
        <w:t>Maintenance caution: Do not delete an unfamiliar Run entry merely because its name is unclear. Identify its executable, publisher, purpose, dependencies, and owner first. Some entries belong to drivers, endpoint protection, or machine software.</w:t>
      </w:r>
    </w:p>
    <w:p>
      <w:pPr>
        <w:pStyle w:val="Heading3"/>
      </w:pPr>
      <w:r>
        <w:t>3.3 Windows services</w:t>
      </w:r>
    </w:p>
    <w:p>
      <w:r>
        <w:t>Windows services run background functions independently of ordinary desktop applications. Depending on configuration, they can start during system startup, after a trigger, or following a delayed-start schedule.</w:t>
      </w:r>
    </w:p>
    <w:p>
      <w:r>
        <w:t>Examples include:</w:t>
      </w:r>
    </w:p>
    <w:p>
      <w:pPr>
        <w:pStyle w:val="ListBullet"/>
      </w:pPr>
      <w:r>
        <w:t>Database engines.</w:t>
      </w:r>
    </w:p>
    <w:p>
      <w:pPr>
        <w:pStyle w:val="ListBullet"/>
      </w:pPr>
      <w:r>
        <w:t>Industrial communication services.</w:t>
      </w:r>
    </w:p>
    <w:p>
      <w:pPr>
        <w:pStyle w:val="ListBullet"/>
      </w:pPr>
      <w:r>
        <w:t>Data-collection services.</w:t>
      </w:r>
    </w:p>
    <w:p>
      <w:pPr>
        <w:pStyle w:val="ListBullet"/>
      </w:pPr>
      <w:r>
        <w:t>Licensing services.</w:t>
      </w:r>
    </w:p>
    <w:p>
      <w:pPr>
        <w:pStyle w:val="ListBullet"/>
      </w:pPr>
      <w:r>
        <w:t>Remote-management agents.</w:t>
      </w:r>
    </w:p>
    <w:p>
      <w:pPr>
        <w:pStyle w:val="ListBullet"/>
      </w:pPr>
      <w:r>
        <w:t>Security software services.</w:t>
      </w:r>
    </w:p>
    <w:p>
      <w:r>
        <w:t>Service startup types may include Automatic, Automatic (Delayed Start), Manual, and Disabled. Trigger-start services can start when a defined event occurs.</w:t>
      </w:r>
    </w:p>
    <w:p>
      <w:r>
        <w:t>A service configured as Manual is not necessarily broken. Another service, a trigger, or an application may start it when required.</w:t>
      </w:r>
    </w:p>
    <w:p>
      <w:pPr>
        <w:pStyle w:val="Heading3"/>
      </w:pPr>
      <w:r>
        <w:t>3.4 Task Scheduler</w:t>
      </w:r>
    </w:p>
    <w:p>
      <w:r>
        <w:t>Task Scheduler launches programs or scripts based on configured triggers and conditions.</w:t>
      </w:r>
    </w:p>
    <w:p>
      <w:r>
        <w:t>Common triggers include:</w:t>
      </w:r>
    </w:p>
    <w:p>
      <w:pPr>
        <w:pStyle w:val="ListBullet"/>
      </w:pPr>
      <w:r>
        <w:t>At system startup.</w:t>
      </w:r>
    </w:p>
    <w:p>
      <w:pPr>
        <w:pStyle w:val="ListBullet"/>
      </w:pPr>
      <w:r>
        <w:t>At user logon.</w:t>
      </w:r>
    </w:p>
    <w:p>
      <w:pPr>
        <w:pStyle w:val="ListBullet"/>
      </w:pPr>
      <w:r>
        <w:t>At a specific time.</w:t>
      </w:r>
    </w:p>
    <w:p>
      <w:pPr>
        <w:pStyle w:val="ListBullet"/>
      </w:pPr>
      <w:r>
        <w:t>When a particular event occurs.</w:t>
      </w:r>
    </w:p>
    <w:p>
      <w:pPr>
        <w:pStyle w:val="ListBullet"/>
      </w:pPr>
      <w:r>
        <w:t>At a defined interval, subject to task configuration.</w:t>
      </w:r>
    </w:p>
    <w:p>
      <w:r>
        <w:t>Tasks can also specify run conditions, permissions, working directories, execution limits, and retry behavior.</w:t>
      </w:r>
    </w:p>
    <w:p>
      <w:r>
        <w:t>Industrial example: A data-collection script starts after boot, waits for a required service, and then connects to a local database.</w:t>
      </w:r>
    </w:p>
    <w:p>
      <w:r>
        <w:t>The exact behavior depends on the task configuration. A task triggered at startup can fail if the required network, database, or service is not ready.</w:t>
      </w:r>
    </w:p>
    <w:p>
      <w:pPr>
        <w:pStyle w:val="Heading3"/>
      </w:pPr>
      <w:r>
        <w:t>3.5 Group Policy and enterprise management</w:t>
      </w:r>
    </w:p>
    <w:p>
      <w:r>
        <w:t>Organizations may use Group Policy, endpoint-management software, or other centralized tools to configure startup applications, scripts, services, and security controls.</w:t>
      </w:r>
    </w:p>
    <w:p>
      <w:r>
        <w:t>Local changes may be overwritten by centrally enforced policies.</w:t>
      </w:r>
    </w:p>
    <w:p>
      <w:r>
        <w:t>Before changing startup behavior on a production IPC, determine whether the setting is locally managed or centrally controlled.</w:t>
      </w:r>
    </w:p>
    <w:p>
      <w:pPr>
        <w:pStyle w:val="Heading2"/>
      </w:pPr>
      <w:r>
        <w:t>4. Startup Sequence and Dependencies</w:t>
      </w:r>
    </w:p>
    <w:p>
      <w:r>
        <w:t>A simplified Windows startup sequence is:</w:t>
      </w:r>
    </w:p>
    <w:p>
      <w:pPr>
        <w:shd w:val="clear" w:color="auto" w:fill="F4F4F4"/>
        <w:spacing w:before="0" w:after="0" w:line="240" w:lineRule="auto"/>
        <w:ind w:left="216" w:right="216"/>
        <w:jc w:val="left"/>
      </w:pPr>
      <w:r>
        <w:rPr>
          <w:rFonts w:ascii="Consolas" w:hAnsi="Consolas"/>
          <w:color w:val="202020"/>
          <w:sz w:val="18"/>
        </w:rPr>
        <w:t>Power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Firmware and hardware 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Windows boot and system 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Drivers and system services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User sign-in or configured automatic sign-in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User startup applications and logon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application 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Application-level communication and operational checks</w:t>
      </w:r>
    </w:p>
    <w:p/>
    <w:p>
      <w:r>
        <w:t>This is a conceptual sequence, not a strict timeline for every Windows component. Services, drivers, scheduled tasks, and applications may start concurrently or according to triggers and dependencies.</w:t>
      </w:r>
    </w:p>
    <w:p>
      <w:pPr>
        <w:pStyle w:val="Heading3"/>
      </w:pPr>
      <w:r>
        <w:t>4.1 Dependency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Possible dependency</w:t>
            </w:r>
          </w:p>
        </w:tc>
        <w:tc>
          <w:tcPr>
            <w:tcW w:type="dxa" w:w="3600"/>
            <w:shd w:val="clear" w:color="auto" w:fill="EEF2F7"/>
          </w:tcPr>
          <w:p>
            <w:pPr>
              <w:spacing w:after="0" w:before="0" w:line="240" w:lineRule="auto"/>
              <w:jc w:val="left"/>
            </w:pPr>
            <w:r>
              <w:rPr>
                <w:b/>
                <w:color w:val="1A2E4A"/>
              </w:rPr>
              <w:t>Failure if dependency is unavailable</w:t>
            </w:r>
          </w:p>
        </w:tc>
      </w:tr>
      <w:tr>
        <w:tc>
          <w:tcPr>
            <w:tcW w:type="dxa" w:w="3600"/>
          </w:tcPr>
          <w:p>
            <w:pPr>
              <w:spacing w:after="0" w:before="0" w:line="240" w:lineRule="auto"/>
              <w:jc w:val="left"/>
            </w:pPr>
            <w:r>
              <w:t>HMI runtime</w:t>
            </w:r>
          </w:p>
        </w:tc>
        <w:tc>
          <w:tcPr>
            <w:tcW w:type="dxa" w:w="3600"/>
          </w:tcPr>
          <w:p>
            <w:pPr>
              <w:spacing w:after="0" w:before="0" w:line="240" w:lineRule="auto"/>
              <w:jc w:val="left"/>
            </w:pPr>
            <w:r>
              <w:t>Runtime license service</w:t>
            </w:r>
          </w:p>
        </w:tc>
        <w:tc>
          <w:tcPr>
            <w:tcW w:type="dxa" w:w="3600"/>
          </w:tcPr>
          <w:p>
            <w:pPr>
              <w:spacing w:after="0" w:before="0" w:line="240" w:lineRule="auto"/>
              <w:jc w:val="left"/>
            </w:pPr>
            <w:r>
              <w:t>Application refuses to launch or enters an unlicensed state</w:t>
            </w:r>
          </w:p>
        </w:tc>
      </w:tr>
      <w:tr>
        <w:tc>
          <w:tcPr>
            <w:tcW w:type="dxa" w:w="3600"/>
          </w:tcPr>
          <w:p>
            <w:pPr>
              <w:spacing w:after="0" w:before="0" w:line="240" w:lineRule="auto"/>
              <w:jc w:val="left"/>
            </w:pPr>
            <w:r>
              <w:t>SCADA client</w:t>
            </w:r>
          </w:p>
        </w:tc>
        <w:tc>
          <w:tcPr>
            <w:tcW w:type="dxa" w:w="3600"/>
          </w:tcPr>
          <w:p>
            <w:pPr>
              <w:spacing w:after="0" w:before="0" w:line="240" w:lineRule="auto"/>
              <w:jc w:val="left"/>
            </w:pPr>
            <w:r>
              <w:t>Network interface and project files</w:t>
            </w:r>
          </w:p>
        </w:tc>
        <w:tc>
          <w:tcPr>
            <w:tcW w:type="dxa" w:w="3600"/>
          </w:tcPr>
          <w:p>
            <w:pPr>
              <w:spacing w:after="0" w:before="0" w:line="240" w:lineRule="auto"/>
              <w:jc w:val="left"/>
            </w:pPr>
            <w:r>
              <w:t>Client starts but cannot load data</w:t>
            </w:r>
          </w:p>
        </w:tc>
      </w:tr>
      <w:tr>
        <w:tc>
          <w:tcPr>
            <w:tcW w:type="dxa" w:w="3600"/>
          </w:tcPr>
          <w:p>
            <w:pPr>
              <w:spacing w:after="0" w:before="0" w:line="240" w:lineRule="auto"/>
              <w:jc w:val="left"/>
            </w:pPr>
            <w:r>
              <w:t>OPC communication component</w:t>
            </w:r>
          </w:p>
        </w:tc>
        <w:tc>
          <w:tcPr>
            <w:tcW w:type="dxa" w:w="3600"/>
          </w:tcPr>
          <w:p>
            <w:pPr>
              <w:spacing w:after="0" w:before="0" w:line="240" w:lineRule="auto"/>
              <w:jc w:val="left"/>
            </w:pPr>
            <w:r>
              <w:t>OPC server or required runtime</w:t>
            </w:r>
          </w:p>
        </w:tc>
        <w:tc>
          <w:tcPr>
            <w:tcW w:type="dxa" w:w="3600"/>
          </w:tcPr>
          <w:p>
            <w:pPr>
              <w:spacing w:after="0" w:before="0" w:line="240" w:lineRule="auto"/>
              <w:jc w:val="left"/>
            </w:pPr>
            <w:r>
              <w:t>PLC data remains unavailable</w:t>
            </w:r>
          </w:p>
        </w:tc>
      </w:tr>
      <w:tr>
        <w:tc>
          <w:tcPr>
            <w:tcW w:type="dxa" w:w="3600"/>
          </w:tcPr>
          <w:p>
            <w:pPr>
              <w:spacing w:after="0" w:before="0" w:line="240" w:lineRule="auto"/>
              <w:jc w:val="left"/>
            </w:pPr>
            <w:r>
              <w:t>Database client</w:t>
            </w:r>
          </w:p>
        </w:tc>
        <w:tc>
          <w:tcPr>
            <w:tcW w:type="dxa" w:w="3600"/>
          </w:tcPr>
          <w:p>
            <w:pPr>
              <w:spacing w:after="0" w:before="0" w:line="240" w:lineRule="auto"/>
              <w:jc w:val="left"/>
            </w:pPr>
            <w:r>
              <w:t>Database service</w:t>
            </w:r>
          </w:p>
        </w:tc>
        <w:tc>
          <w:tcPr>
            <w:tcW w:type="dxa" w:w="3600"/>
          </w:tcPr>
          <w:p>
            <w:pPr>
              <w:spacing w:after="0" w:before="0" w:line="240" w:lineRule="auto"/>
              <w:jc w:val="left"/>
            </w:pPr>
            <w:r>
              <w:t>Historical logging fails</w:t>
            </w:r>
          </w:p>
        </w:tc>
      </w:tr>
      <w:tr>
        <w:tc>
          <w:tcPr>
            <w:tcW w:type="dxa" w:w="3600"/>
          </w:tcPr>
          <w:p>
            <w:pPr>
              <w:spacing w:after="0" w:before="0" w:line="240" w:lineRule="auto"/>
              <w:jc w:val="left"/>
            </w:pPr>
            <w:r>
              <w:t>Node-RED flow</w:t>
            </w:r>
          </w:p>
        </w:tc>
        <w:tc>
          <w:tcPr>
            <w:tcW w:type="dxa" w:w="3600"/>
          </w:tcPr>
          <w:p>
            <w:pPr>
              <w:spacing w:after="0" w:before="0" w:line="240" w:lineRule="auto"/>
              <w:jc w:val="left"/>
            </w:pPr>
            <w:r>
              <w:t>Database connection</w:t>
            </w:r>
          </w:p>
        </w:tc>
        <w:tc>
          <w:tcPr>
            <w:tcW w:type="dxa" w:w="3600"/>
          </w:tcPr>
          <w:p>
            <w:pPr>
              <w:spacing w:after="0" w:before="0" w:line="240" w:lineRule="auto"/>
              <w:jc w:val="left"/>
            </w:pPr>
            <w:r>
              <w:t>Flow starts but database writes fail</w:t>
            </w:r>
          </w:p>
        </w:tc>
      </w:tr>
      <w:tr>
        <w:tc>
          <w:tcPr>
            <w:tcW w:type="dxa" w:w="3600"/>
          </w:tcPr>
          <w:p>
            <w:pPr>
              <w:spacing w:after="0" w:before="0" w:line="240" w:lineRule="auto"/>
              <w:jc w:val="left"/>
            </w:pPr>
            <w:r>
              <w:t>Vision application</w:t>
            </w:r>
          </w:p>
        </w:tc>
        <w:tc>
          <w:tcPr>
            <w:tcW w:type="dxa" w:w="3600"/>
          </w:tcPr>
          <w:p>
            <w:pPr>
              <w:spacing w:after="0" w:before="0" w:line="240" w:lineRule="auto"/>
              <w:jc w:val="left"/>
            </w:pPr>
            <w:r>
              <w:t>Camera driver and camera connection</w:t>
            </w:r>
          </w:p>
        </w:tc>
        <w:tc>
          <w:tcPr>
            <w:tcW w:type="dxa" w:w="3600"/>
          </w:tcPr>
          <w:p>
            <w:pPr>
              <w:spacing w:after="0" w:before="0" w:line="240" w:lineRule="auto"/>
              <w:jc w:val="left"/>
            </w:pPr>
            <w:r>
              <w:t>Inspection initialization fails</w:t>
            </w:r>
          </w:p>
        </w:tc>
      </w:tr>
      <w:tr>
        <w:tc>
          <w:tcPr>
            <w:tcW w:type="dxa" w:w="3600"/>
          </w:tcPr>
          <w:p>
            <w:pPr>
              <w:spacing w:after="0" w:before="0" w:line="240" w:lineRule="auto"/>
              <w:jc w:val="left"/>
            </w:pPr>
            <w:r>
              <w:t>Scheduled script</w:t>
            </w:r>
          </w:p>
        </w:tc>
        <w:tc>
          <w:tcPr>
            <w:tcW w:type="dxa" w:w="3600"/>
          </w:tcPr>
          <w:p>
            <w:pPr>
              <w:spacing w:after="0" w:before="0" w:line="240" w:lineRule="auto"/>
              <w:jc w:val="left"/>
            </w:pPr>
            <w:r>
              <w:t>Correct working directory and permissions</w:t>
            </w:r>
          </w:p>
        </w:tc>
        <w:tc>
          <w:tcPr>
            <w:tcW w:type="dxa" w:w="3600"/>
          </w:tcPr>
          <w:p>
            <w:pPr>
              <w:spacing w:after="0" w:before="0" w:line="240" w:lineRule="auto"/>
              <w:jc w:val="left"/>
            </w:pPr>
            <w:r>
              <w:t>Script launches but cannot locate its files</w:t>
            </w:r>
          </w:p>
        </w:tc>
      </w:tr>
    </w:tbl>
    <w:p/>
    <w:p>
      <w:r>
        <w:t>A correct startup configuration considers dependencies and application readiness, not just the order of shortcuts in a folder.</w:t>
      </w:r>
    </w:p>
    <w:p>
      <w:pPr>
        <w:pStyle w:val="Heading2"/>
      </w:pPr>
      <w:r>
        <w:t>5. Startup Applications vs. Services vs. Drivers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Property</w:t>
            </w:r>
          </w:p>
        </w:tc>
        <w:tc>
          <w:tcPr>
            <w:tcW w:type="dxa" w:w="2700"/>
            <w:shd w:val="clear" w:color="auto" w:fill="EEF2F7"/>
          </w:tcPr>
          <w:p>
            <w:pPr>
              <w:spacing w:after="0" w:before="0" w:line="240" w:lineRule="auto"/>
              <w:jc w:val="left"/>
            </w:pPr>
            <w:r>
              <w:rPr>
                <w:b/>
                <w:color w:val="1A2E4A"/>
              </w:rPr>
              <w:t>Startup application</w:t>
            </w:r>
          </w:p>
        </w:tc>
        <w:tc>
          <w:tcPr>
            <w:tcW w:type="dxa" w:w="2700"/>
            <w:shd w:val="clear" w:color="auto" w:fill="EEF2F7"/>
          </w:tcPr>
          <w:p>
            <w:pPr>
              <w:spacing w:after="0" w:before="0" w:line="240" w:lineRule="auto"/>
              <w:jc w:val="left"/>
            </w:pPr>
            <w:r>
              <w:rPr>
                <w:b/>
                <w:color w:val="1A2E4A"/>
              </w:rPr>
              <w:t>Windows service</w:t>
            </w:r>
          </w:p>
        </w:tc>
        <w:tc>
          <w:tcPr>
            <w:tcW w:type="dxa" w:w="2700"/>
            <w:shd w:val="clear" w:color="auto" w:fill="EEF2F7"/>
          </w:tcPr>
          <w:p>
            <w:pPr>
              <w:spacing w:after="0" w:before="0" w:line="240" w:lineRule="auto"/>
              <w:jc w:val="left"/>
            </w:pPr>
            <w:r>
              <w:rPr>
                <w:b/>
                <w:color w:val="1A2E4A"/>
              </w:rPr>
              <w:t>Device driver</w:t>
            </w:r>
          </w:p>
        </w:tc>
      </w:tr>
      <w:tr>
        <w:tc>
          <w:tcPr>
            <w:tcW w:type="dxa" w:w="2700"/>
          </w:tcPr>
          <w:p>
            <w:pPr>
              <w:spacing w:after="0" w:before="0" w:line="240" w:lineRule="auto"/>
              <w:jc w:val="left"/>
            </w:pPr>
            <w:r>
              <w:t>Typical purpose</w:t>
            </w:r>
          </w:p>
        </w:tc>
        <w:tc>
          <w:tcPr>
            <w:tcW w:type="dxa" w:w="2700"/>
          </w:tcPr>
          <w:p>
            <w:pPr>
              <w:spacing w:after="0" w:before="0" w:line="240" w:lineRule="auto"/>
              <w:jc w:val="left"/>
            </w:pPr>
            <w:r>
              <w:t>User-facing program or utility</w:t>
            </w:r>
          </w:p>
        </w:tc>
        <w:tc>
          <w:tcPr>
            <w:tcW w:type="dxa" w:w="2700"/>
          </w:tcPr>
          <w:p>
            <w:pPr>
              <w:spacing w:after="0" w:before="0" w:line="240" w:lineRule="auto"/>
              <w:jc w:val="left"/>
            </w:pPr>
            <w:r>
              <w:t>Background system function</w:t>
            </w:r>
          </w:p>
        </w:tc>
        <w:tc>
          <w:tcPr>
            <w:tcW w:type="dxa" w:w="2700"/>
          </w:tcPr>
          <w:p>
            <w:pPr>
              <w:spacing w:after="0" w:before="0" w:line="240" w:lineRule="auto"/>
              <w:jc w:val="left"/>
            </w:pPr>
            <w:r>
              <w:t>Hardware or device support</w:t>
            </w:r>
          </w:p>
        </w:tc>
      </w:tr>
      <w:tr>
        <w:tc>
          <w:tcPr>
            <w:tcW w:type="dxa" w:w="2700"/>
          </w:tcPr>
          <w:p>
            <w:pPr>
              <w:spacing w:after="0" w:before="0" w:line="240" w:lineRule="auto"/>
              <w:jc w:val="left"/>
            </w:pPr>
            <w:r>
              <w:t>Depends on user sign-in</w:t>
            </w:r>
          </w:p>
        </w:tc>
        <w:tc>
          <w:tcPr>
            <w:tcW w:type="dxa" w:w="2700"/>
          </w:tcPr>
          <w:p>
            <w:pPr>
              <w:spacing w:after="0" w:before="0" w:line="240" w:lineRule="auto"/>
              <w:jc w:val="left"/>
            </w:pPr>
            <w:r>
              <w:t>Usually, for common Startup-folder and Run-key entries</w:t>
            </w:r>
          </w:p>
        </w:tc>
        <w:tc>
          <w:tcPr>
            <w:tcW w:type="dxa" w:w="2700"/>
          </w:tcPr>
          <w:p>
            <w:pPr>
              <w:spacing w:after="0" w:before="0" w:line="240" w:lineRule="auto"/>
              <w:jc w:val="left"/>
            </w:pPr>
            <w:r>
              <w:t>Usually no</w:t>
            </w:r>
          </w:p>
        </w:tc>
        <w:tc>
          <w:tcPr>
            <w:tcW w:type="dxa" w:w="2700"/>
          </w:tcPr>
          <w:p>
            <w:pPr>
              <w:spacing w:after="0" w:before="0" w:line="240" w:lineRule="auto"/>
              <w:jc w:val="left"/>
            </w:pPr>
            <w:r>
              <w:t>No</w:t>
            </w:r>
          </w:p>
        </w:tc>
      </w:tr>
      <w:tr>
        <w:tc>
          <w:tcPr>
            <w:tcW w:type="dxa" w:w="2700"/>
          </w:tcPr>
          <w:p>
            <w:pPr>
              <w:spacing w:after="0" w:before="0" w:line="240" w:lineRule="auto"/>
              <w:jc w:val="left"/>
            </w:pPr>
            <w:r>
              <w:t>Typical management location</w:t>
            </w:r>
          </w:p>
        </w:tc>
        <w:tc>
          <w:tcPr>
            <w:tcW w:type="dxa" w:w="2700"/>
          </w:tcPr>
          <w:p>
            <w:pPr>
              <w:spacing w:after="0" w:before="0" w:line="240" w:lineRule="auto"/>
              <w:jc w:val="left"/>
            </w:pPr>
            <w:r>
              <w:t>Startup folder, Run keys, Task Scheduler</w:t>
            </w:r>
          </w:p>
        </w:tc>
        <w:tc>
          <w:tcPr>
            <w:tcW w:type="dxa" w:w="2700"/>
          </w:tcPr>
          <w:p>
            <w:pPr>
              <w:spacing w:after="0" w:before="0" w:line="240" w:lineRule="auto"/>
              <w:jc w:val="left"/>
            </w:pPr>
            <w:r>
              <w:t>Services console</w:t>
            </w:r>
          </w:p>
        </w:tc>
        <w:tc>
          <w:tcPr>
            <w:tcW w:type="dxa" w:w="2700"/>
          </w:tcPr>
          <w:p>
            <w:pPr>
              <w:spacing w:after="0" w:before="0" w:line="240" w:lineRule="auto"/>
              <w:jc w:val="left"/>
            </w:pPr>
            <w:r>
              <w:t>Device Manager, driver packages, system configuration</w:t>
            </w:r>
          </w:p>
        </w:tc>
      </w:tr>
      <w:tr>
        <w:tc>
          <w:tcPr>
            <w:tcW w:type="dxa" w:w="2700"/>
          </w:tcPr>
          <w:p>
            <w:pPr>
              <w:spacing w:after="0" w:before="0" w:line="240" w:lineRule="auto"/>
              <w:jc w:val="left"/>
            </w:pPr>
            <w:r>
              <w:t>Example</w:t>
            </w:r>
          </w:p>
        </w:tc>
        <w:tc>
          <w:tcPr>
            <w:tcW w:type="dxa" w:w="2700"/>
          </w:tcPr>
          <w:p>
            <w:pPr>
              <w:spacing w:after="0" w:before="0" w:line="240" w:lineRule="auto"/>
              <w:jc w:val="left"/>
            </w:pPr>
            <w:r>
              <w:t>HMI runtime shortcut</w:t>
            </w:r>
          </w:p>
        </w:tc>
        <w:tc>
          <w:tcPr>
            <w:tcW w:type="dxa" w:w="2700"/>
          </w:tcPr>
          <w:p>
            <w:pPr>
              <w:spacing w:after="0" w:before="0" w:line="240" w:lineRule="auto"/>
              <w:jc w:val="left"/>
            </w:pPr>
            <w:r>
              <w:t>Database engine service</w:t>
            </w:r>
          </w:p>
        </w:tc>
        <w:tc>
          <w:tcPr>
            <w:tcW w:type="dxa" w:w="2700"/>
          </w:tcPr>
          <w:p>
            <w:pPr>
              <w:spacing w:after="0" w:before="0" w:line="240" w:lineRule="auto"/>
              <w:jc w:val="left"/>
            </w:pPr>
            <w:r>
              <w:t>Ethernet adapter driver</w:t>
            </w:r>
          </w:p>
        </w:tc>
      </w:tr>
      <w:tr>
        <w:tc>
          <w:tcPr>
            <w:tcW w:type="dxa" w:w="2700"/>
          </w:tcPr>
          <w:p>
            <w:pPr>
              <w:spacing w:after="0" w:before="0" w:line="240" w:lineRule="auto"/>
              <w:jc w:val="left"/>
            </w:pPr>
            <w:r>
              <w:t>Common diagnostic tool</w:t>
            </w:r>
          </w:p>
        </w:tc>
        <w:tc>
          <w:tcPr>
            <w:tcW w:type="dxa" w:w="2700"/>
          </w:tcPr>
          <w:p>
            <w:pPr>
              <w:spacing w:after="0" w:before="0" w:line="240" w:lineRule="auto"/>
              <w:jc w:val="left"/>
            </w:pPr>
            <w:r>
              <w:t>Task Manager and application logs</w:t>
            </w:r>
          </w:p>
        </w:tc>
        <w:tc>
          <w:tcPr>
            <w:tcW w:type="dxa" w:w="2700"/>
          </w:tcPr>
          <w:p>
            <w:pPr>
              <w:spacing w:after="0" w:before="0" w:line="240" w:lineRule="auto"/>
              <w:jc w:val="left"/>
            </w:pPr>
            <w:r>
              <w:t>Services console and Event Viewer</w:t>
            </w:r>
          </w:p>
        </w:tc>
        <w:tc>
          <w:tcPr>
            <w:tcW w:type="dxa" w:w="2700"/>
          </w:tcPr>
          <w:p>
            <w:pPr>
              <w:spacing w:after="0" w:before="0" w:line="240" w:lineRule="auto"/>
              <w:jc w:val="left"/>
            </w:pPr>
            <w:r>
              <w:t>Device Manager and system logs</w:t>
            </w:r>
          </w:p>
        </w:tc>
      </w:tr>
      <w:tr>
        <w:tc>
          <w:tcPr>
            <w:tcW w:type="dxa" w:w="2700"/>
          </w:tcPr>
          <w:p>
            <w:pPr>
              <w:spacing w:after="0" w:before="0" w:line="240" w:lineRule="auto"/>
              <w:jc w:val="left"/>
            </w:pPr>
            <w:r>
              <w:t>Typical recovery action</w:t>
            </w:r>
          </w:p>
        </w:tc>
        <w:tc>
          <w:tcPr>
            <w:tcW w:type="dxa" w:w="2700"/>
          </w:tcPr>
          <w:p>
            <w:pPr>
              <w:spacing w:after="0" w:before="0" w:line="240" w:lineRule="auto"/>
              <w:jc w:val="left"/>
            </w:pPr>
            <w:r>
              <w:t>Repair shortcut or application launch settings</w:t>
            </w:r>
          </w:p>
        </w:tc>
        <w:tc>
          <w:tcPr>
            <w:tcW w:type="dxa" w:w="2700"/>
          </w:tcPr>
          <w:p>
            <w:pPr>
              <w:spacing w:after="0" w:before="0" w:line="240" w:lineRule="auto"/>
              <w:jc w:val="left"/>
            </w:pPr>
            <w:r>
              <w:t>Check service state and dependencies</w:t>
            </w:r>
          </w:p>
        </w:tc>
        <w:tc>
          <w:tcPr>
            <w:tcW w:type="dxa" w:w="2700"/>
          </w:tcPr>
          <w:p>
            <w:pPr>
              <w:spacing w:after="0" w:before="0" w:line="240" w:lineRule="auto"/>
              <w:jc w:val="left"/>
            </w:pPr>
            <w:r>
              <w:t>Verify device, driver compatibility, and hardware status</w:t>
            </w:r>
          </w:p>
        </w:tc>
      </w:tr>
    </w:tbl>
    <w:p/>
    <w:p>
      <w:r>
        <w:t>A driver should not be added to a Startup folder to solve a driver-loading problem. Drivers are managed through the operating system's device and driver mechanisms.</w:t>
      </w:r>
    </w:p>
    <w:p>
      <w:pPr>
        <w:pStyle w:val="Heading2"/>
      </w:pPr>
      <w:r>
        <w:t>6. Inspecting Startup Applications Safely</w:t>
      </w:r>
    </w:p>
    <w:p>
      <w:pPr>
        <w:pStyle w:val="Heading3"/>
      </w:pPr>
      <w:r>
        <w:t>6.1 Task Manager</w:t>
      </w:r>
    </w:p>
    <w:p>
      <w:r>
        <w:t xml:space="preserve">Open Task Manager using </w:t>
      </w:r>
      <w:r>
        <w:rPr>
          <w:rFonts w:ascii="Consolas" w:hAnsi="Consolas"/>
          <w:color w:val="333333"/>
          <w:sz w:val="19"/>
          <w:shd w:val="clear" w:color="auto" w:fill="EFEFEF"/>
        </w:rPr>
        <w:t>Ctrl + Shift + Esc</w:t>
      </w:r>
      <w:r>
        <w:t>, then select Startup apps or the equivalent tab shown by the installed Windows version.</w:t>
      </w:r>
    </w:p>
    <w:p>
      <w:r>
        <w:t>Review:</w:t>
      </w:r>
    </w:p>
    <w:p>
      <w:pPr>
        <w:pStyle w:val="ListBullet"/>
      </w:pPr>
      <w:r>
        <w:t>Application name.</w:t>
      </w:r>
    </w:p>
    <w:p>
      <w:pPr>
        <w:pStyle w:val="ListBullet"/>
      </w:pPr>
      <w:r>
        <w:t>Publisher.</w:t>
      </w:r>
    </w:p>
    <w:p>
      <w:pPr>
        <w:pStyle w:val="ListBullet"/>
      </w:pPr>
      <w:r>
        <w:t>Startup status.</w:t>
      </w:r>
    </w:p>
    <w:p>
      <w:pPr>
        <w:pStyle w:val="ListBullet"/>
      </w:pPr>
      <w:r>
        <w:t>Startup impact, where available.</w:t>
      </w:r>
    </w:p>
    <w:p>
      <w:pPr>
        <w:pStyle w:val="ListBullet"/>
      </w:pPr>
      <w:r>
        <w:t>Whether the application is required by the machine.</w:t>
      </w:r>
    </w:p>
    <w:p>
      <w:pPr>
        <w:pStyle w:val="ListBullet"/>
      </w:pPr>
      <w:r>
        <w:t>Whether it is approved by the organization.</w:t>
      </w:r>
    </w:p>
    <w:p>
      <w:r>
        <w:t>Task Manager is useful for inspecting many sign-in applications, but it does not show every startup mechanism. Services and scheduled tasks may require separate inspection.</w:t>
      </w:r>
    </w:p>
    <w:p>
      <w:pPr>
        <w:pStyle w:val="Heading3"/>
      </w:pPr>
      <w:r>
        <w:t>6.2 Settings</w:t>
      </w:r>
    </w:p>
    <w:p>
      <w:r>
        <w:t>On supported Windows versions, open:</w:t>
      </w:r>
    </w:p>
    <w:p>
      <w:r>
        <w:rPr>
          <w:rFonts w:ascii="Consolas" w:hAnsi="Consolas"/>
          <w:color w:val="333333"/>
          <w:sz w:val="19"/>
          <w:shd w:val="clear" w:color="auto" w:fill="EFEFEF"/>
        </w:rPr>
        <w:t>Settings &gt; Apps &gt; Startup</w:t>
      </w:r>
    </w:p>
    <w:p>
      <w:r>
        <w:t>This provides a user-friendly view of many startup applications. Availability and displayed entries vary by Windows version and management policy.</w:t>
      </w:r>
    </w:p>
    <w:p>
      <w:pPr>
        <w:pStyle w:val="Heading3"/>
      </w:pPr>
      <w:r>
        <w:t>6.3 Startup folders</w:t>
      </w:r>
    </w:p>
    <w:p>
      <w:r>
        <w:t>Open the current user's Startup folder by entering:</w:t>
      </w:r>
    </w:p>
    <w:p>
      <w:pPr>
        <w:shd w:val="clear" w:color="auto" w:fill="F4F4F4"/>
        <w:spacing w:before="0" w:after="0" w:line="240" w:lineRule="auto"/>
        <w:ind w:left="216" w:right="216"/>
        <w:jc w:val="left"/>
      </w:pPr>
      <w:r>
        <w:rPr>
          <w:rFonts w:ascii="Consolas" w:hAnsi="Consolas"/>
          <w:color w:val="202020"/>
          <w:sz w:val="18"/>
        </w:rPr>
        <w:t>shell:startup</w:t>
      </w:r>
    </w:p>
    <w:p/>
    <w:p>
      <w:r>
        <w:t>Open the all-users Startup folder by entering:</w:t>
      </w:r>
    </w:p>
    <w:p>
      <w:pPr>
        <w:shd w:val="clear" w:color="auto" w:fill="F4F4F4"/>
        <w:spacing w:before="0" w:after="0" w:line="240" w:lineRule="auto"/>
        <w:ind w:left="216" w:right="216"/>
        <w:jc w:val="left"/>
      </w:pPr>
      <w:r>
        <w:rPr>
          <w:rFonts w:ascii="Consolas" w:hAnsi="Consolas"/>
          <w:color w:val="202020"/>
          <w:sz w:val="18"/>
        </w:rPr>
        <w:t>shell:common startup</w:t>
      </w:r>
    </w:p>
    <w:p/>
    <w:p>
      <w:r>
        <w:t>These commands open the corresponding folder if it is available in the current Windows environment.</w:t>
      </w:r>
    </w:p>
    <w:p>
      <w:r>
        <w:t>Inspect shortcuts and target paths before modifying them.</w:t>
      </w:r>
    </w:p>
    <w:p>
      <w:pPr>
        <w:pStyle w:val="Heading3"/>
      </w:pPr>
      <w:r>
        <w:t>6.4 Services console</w:t>
      </w:r>
    </w:p>
    <w:p>
      <w:r>
        <w:t>Run:</w:t>
      </w:r>
    </w:p>
    <w:p>
      <w:pPr>
        <w:shd w:val="clear" w:color="auto" w:fill="F4F4F4"/>
        <w:spacing w:before="0" w:after="0" w:line="240" w:lineRule="auto"/>
        <w:ind w:left="216" w:right="216"/>
        <w:jc w:val="left"/>
      </w:pPr>
      <w:r>
        <w:rPr>
          <w:rFonts w:ascii="Consolas" w:hAnsi="Consolas"/>
          <w:color w:val="202020"/>
          <w:sz w:val="18"/>
        </w:rPr>
        <w:t>services.msc</w:t>
      </w:r>
    </w:p>
    <w:p/>
    <w:p>
      <w:r>
        <w:t>Inspect the service name, display name, startup type, current state, logon account, dependencies, and description.</w:t>
      </w:r>
    </w:p>
    <w:p>
      <w:r>
        <w:t>Do not change a service's startup type based solely on its name. Determine its role and whether the industrial application depends on it.</w:t>
      </w:r>
    </w:p>
    <w:p>
      <w:pPr>
        <w:pStyle w:val="Heading3"/>
      </w:pPr>
      <w:r>
        <w:t>6.5 Task Scheduler</w:t>
      </w:r>
    </w:p>
    <w:p>
      <w:r>
        <w:t>Run:</w:t>
      </w:r>
    </w:p>
    <w:p>
      <w:pPr>
        <w:shd w:val="clear" w:color="auto" w:fill="F4F4F4"/>
        <w:spacing w:before="0" w:after="0" w:line="240" w:lineRule="auto"/>
        <w:ind w:left="216" w:right="216"/>
        <w:jc w:val="left"/>
      </w:pPr>
      <w:r>
        <w:rPr>
          <w:rFonts w:ascii="Consolas" w:hAnsi="Consolas"/>
          <w:color w:val="202020"/>
          <w:sz w:val="18"/>
        </w:rPr>
        <w:t>taskschd.msc</w:t>
      </w:r>
    </w:p>
    <w:p/>
    <w:p>
      <w:r>
        <w:t>Review the task's:</w:t>
      </w:r>
    </w:p>
    <w:p>
      <w:pPr>
        <w:pStyle w:val="ListBullet"/>
      </w:pPr>
      <w:r>
        <w:t>Name and description.</w:t>
      </w:r>
    </w:p>
    <w:p>
      <w:pPr>
        <w:pStyle w:val="ListBullet"/>
      </w:pPr>
      <w:r>
        <w:t>Trigger.</w:t>
      </w:r>
    </w:p>
    <w:p>
      <w:pPr>
        <w:pStyle w:val="ListBullet"/>
      </w:pPr>
      <w:r>
        <w:t>Action and executable path.</w:t>
      </w:r>
    </w:p>
    <w:p>
      <w:pPr>
        <w:pStyle w:val="ListBullet"/>
      </w:pPr>
      <w:r>
        <w:t>Arguments and working directory, where configured.</w:t>
      </w:r>
    </w:p>
    <w:p>
      <w:pPr>
        <w:pStyle w:val="ListBullet"/>
      </w:pPr>
      <w:r>
        <w:t>Run-as account and permissions.</w:t>
      </w:r>
    </w:p>
    <w:p>
      <w:pPr>
        <w:pStyle w:val="ListBullet"/>
      </w:pPr>
      <w:r>
        <w:t>Conditions and retry settings.</w:t>
      </w:r>
    </w:p>
    <w:p>
      <w:pPr>
        <w:pStyle w:val="ListBullet"/>
      </w:pPr>
      <w:r>
        <w:t>Last run time and result.</w:t>
      </w:r>
    </w:p>
    <w:p>
      <w:pPr>
        <w:pStyle w:val="ListBullet"/>
      </w:pPr>
      <w:r>
        <w:t>Event history, if enabled.</w:t>
      </w:r>
    </w:p>
    <w:p>
      <w:r>
        <w:t>An unfamiliar task may be installed by a legitimate vendor application, endpoint security product, or management agent. Verify before editing it.</w:t>
      </w:r>
    </w:p>
    <w:p>
      <w:pPr>
        <w:pStyle w:val="Heading2"/>
      </w:pPr>
      <w:r>
        <w:t>7. PowerShell Inventory of Startup Entries</w:t>
      </w:r>
    </w:p>
    <w:p>
      <w:r>
        <w:t>PowerShell can help record common startup entries. Run read-only inventory commands first and preserve the results before changing anything.</w:t>
      </w:r>
    </w:p>
    <w:p>
      <w:pPr>
        <w:pStyle w:val="Heading3"/>
      </w:pPr>
      <w:r>
        <w:t>7.1 List common Run registry entries</w:t>
      </w:r>
    </w:p>
    <w:p>
      <w:pPr>
        <w:shd w:val="clear" w:color="auto" w:fill="F4F4F4"/>
        <w:spacing w:before="0" w:after="0" w:line="240" w:lineRule="auto"/>
        <w:ind w:left="216" w:right="216"/>
        <w:jc w:val="left"/>
      </w:pPr>
      <w:r>
        <w:rPr>
          <w:rFonts w:ascii="Consolas" w:hAnsi="Consolas"/>
          <w:color w:val="202020"/>
          <w:sz w:val="18"/>
        </w:rPr>
        <w:t>$RunPaths = @(</w:t>
      </w:r>
    </w:p>
    <w:p>
      <w:pPr>
        <w:shd w:val="clear" w:color="auto" w:fill="F4F4F4"/>
        <w:spacing w:before="0" w:after="0" w:line="240" w:lineRule="auto"/>
        <w:ind w:left="216" w:right="216"/>
        <w:jc w:val="left"/>
      </w:pPr>
      <w:r>
        <w:rPr>
          <w:rFonts w:ascii="Consolas" w:hAnsi="Consolas"/>
          <w:color w:val="202020"/>
          <w:sz w:val="18"/>
        </w:rPr>
        <w:t xml:space="preserve">    "HKCU:\Software\Microsoft\Windows\CurrentVersion\Run",</w:t>
      </w:r>
    </w:p>
    <w:p>
      <w:pPr>
        <w:shd w:val="clear" w:color="auto" w:fill="F4F4F4"/>
        <w:spacing w:before="0" w:after="0" w:line="240" w:lineRule="auto"/>
        <w:ind w:left="216" w:right="216"/>
        <w:jc w:val="left"/>
      </w:pPr>
      <w:r>
        <w:rPr>
          <w:rFonts w:ascii="Consolas" w:hAnsi="Consolas"/>
          <w:color w:val="202020"/>
          <w:sz w:val="18"/>
        </w:rPr>
        <w:t xml:space="preserve">    "HKLM:\Software\Microsoft\Windows\CurrentVersion\Run",</w:t>
      </w:r>
    </w:p>
    <w:p>
      <w:pPr>
        <w:shd w:val="clear" w:color="auto" w:fill="F4F4F4"/>
        <w:spacing w:before="0" w:after="0" w:line="240" w:lineRule="auto"/>
        <w:ind w:left="216" w:right="216"/>
        <w:jc w:val="left"/>
      </w:pPr>
      <w:r>
        <w:rPr>
          <w:rFonts w:ascii="Consolas" w:hAnsi="Consolas"/>
          <w:color w:val="202020"/>
          <w:sz w:val="18"/>
        </w:rPr>
        <w:t xml:space="preserve">    "HKLM:\Software\WOW6432Node\Microsoft\Windows\CurrentVersion\Run"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foreach ($Path in $RunPaths) {</w:t>
      </w:r>
    </w:p>
    <w:p>
      <w:pPr>
        <w:shd w:val="clear" w:color="auto" w:fill="F4F4F4"/>
        <w:spacing w:before="0" w:after="0" w:line="240" w:lineRule="auto"/>
        <w:ind w:left="216" w:right="216"/>
        <w:jc w:val="left"/>
      </w:pPr>
      <w:r>
        <w:rPr>
          <w:rFonts w:ascii="Consolas" w:hAnsi="Consolas"/>
          <w:color w:val="202020"/>
          <w:sz w:val="18"/>
        </w:rPr>
        <w:t xml:space="preserve">    if (Test-Path $Path) {</w:t>
      </w:r>
    </w:p>
    <w:p>
      <w:pPr>
        <w:shd w:val="clear" w:color="auto" w:fill="F4F4F4"/>
        <w:spacing w:before="0" w:after="0" w:line="240" w:lineRule="auto"/>
        <w:ind w:left="216" w:right="216"/>
        <w:jc w:val="left"/>
      </w:pPr>
      <w:r>
        <w:rPr>
          <w:rFonts w:ascii="Consolas" w:hAnsi="Consolas"/>
          <w:color w:val="202020"/>
          <w:sz w:val="18"/>
        </w:rPr>
        <w:t xml:space="preserve">        Get-ItemProperty -Path $Path |</w:t>
      </w:r>
    </w:p>
    <w:p>
      <w:pPr>
        <w:shd w:val="clear" w:color="auto" w:fill="F4F4F4"/>
        <w:spacing w:before="0" w:after="0" w:line="240" w:lineRule="auto"/>
        <w:ind w:left="216" w:right="216"/>
        <w:jc w:val="left"/>
      </w:pPr>
      <w:r>
        <w:rPr>
          <w:rFonts w:ascii="Consolas" w:hAnsi="Consolas"/>
          <w:color w:val="202020"/>
          <w:sz w:val="18"/>
        </w:rPr>
        <w:t xml:space="preserve">            Select-Object PSPath,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t>
      </w:r>
    </w:p>
    <w:p/>
    <w:p>
      <w:r>
        <w:t>This provides an inventory of values in common Run locations. It is not a complete list of all startup mechanisms, and duplicate or architecture-specific entries may require interpretation.</w:t>
      </w:r>
    </w:p>
    <w:p>
      <w:pPr>
        <w:pStyle w:val="Heading3"/>
      </w:pPr>
      <w:r>
        <w:t>7.2 List running and stopped services</w:t>
      </w:r>
    </w:p>
    <w:p>
      <w:pPr>
        <w:shd w:val="clear" w:color="auto" w:fill="F4F4F4"/>
        <w:spacing w:before="0" w:after="0" w:line="240" w:lineRule="auto"/>
        <w:ind w:left="216" w:right="216"/>
        <w:jc w:val="left"/>
      </w:pPr>
      <w:r>
        <w:rPr>
          <w:rFonts w:ascii="Consolas" w:hAnsi="Consolas"/>
          <w:color w:val="202020"/>
          <w:sz w:val="18"/>
        </w:rPr>
        <w:t>Get-CimInstance Win32_Service |</w:t>
      </w:r>
    </w:p>
    <w:p>
      <w:pPr>
        <w:shd w:val="clear" w:color="auto" w:fill="F4F4F4"/>
        <w:spacing w:before="0" w:after="0" w:line="240" w:lineRule="auto"/>
        <w:ind w:left="216" w:right="216"/>
        <w:jc w:val="left"/>
      </w:pPr>
      <w:r>
        <w:rPr>
          <w:rFonts w:ascii="Consolas" w:hAnsi="Consolas"/>
          <w:color w:val="202020"/>
          <w:sz w:val="18"/>
        </w:rPr>
        <w:t xml:space="preserve">    Select-Object Name, DisplayName, State, StartMode, StartName |</w:t>
      </w:r>
    </w:p>
    <w:p>
      <w:pPr>
        <w:shd w:val="clear" w:color="auto" w:fill="F4F4F4"/>
        <w:spacing w:before="0" w:after="0" w:line="240" w:lineRule="auto"/>
        <w:ind w:left="216" w:right="216"/>
        <w:jc w:val="left"/>
      </w:pPr>
      <w:r>
        <w:rPr>
          <w:rFonts w:ascii="Consolas" w:hAnsi="Consolas"/>
          <w:color w:val="202020"/>
          <w:sz w:val="18"/>
        </w:rPr>
        <w:t xml:space="preserve">    Sort-Object DisplayName</w:t>
      </w:r>
    </w:p>
    <w:p/>
    <w:p>
      <w:r>
        <w:t>This lists service state and startup mode. It does not prove whether a service is required or whether its dependent application is healthy.</w:t>
      </w:r>
    </w:p>
    <w:p>
      <w:pPr>
        <w:pStyle w:val="Heading3"/>
      </w:pPr>
      <w:r>
        <w:t>7.3 List scheduled tasks</w:t>
      </w:r>
    </w:p>
    <w:p>
      <w:pPr>
        <w:shd w:val="clear" w:color="auto" w:fill="F4F4F4"/>
        <w:spacing w:before="0" w:after="0" w:line="240" w:lineRule="auto"/>
        <w:ind w:left="216" w:right="216"/>
        <w:jc w:val="left"/>
      </w:pPr>
      <w:r>
        <w:rPr>
          <w:rFonts w:ascii="Consolas" w:hAnsi="Consolas"/>
          <w:color w:val="202020"/>
          <w:sz w:val="18"/>
        </w:rPr>
        <w:t>Get-ScheduledTask |</w:t>
      </w:r>
    </w:p>
    <w:p>
      <w:pPr>
        <w:shd w:val="clear" w:color="auto" w:fill="F4F4F4"/>
        <w:spacing w:before="0" w:after="0" w:line="240" w:lineRule="auto"/>
        <w:ind w:left="216" w:right="216"/>
        <w:jc w:val="left"/>
      </w:pPr>
      <w:r>
        <w:rPr>
          <w:rFonts w:ascii="Consolas" w:hAnsi="Consolas"/>
          <w:color w:val="202020"/>
          <w:sz w:val="18"/>
        </w:rPr>
        <w:t xml:space="preserve">    Select-Object TaskPath, TaskName, State</w:t>
      </w:r>
    </w:p>
    <w:p/>
    <w:p>
      <w:r>
        <w:t>To inspect task actions and triggers:</w:t>
      </w:r>
    </w:p>
    <w:p>
      <w:pPr>
        <w:shd w:val="clear" w:color="auto" w:fill="F4F4F4"/>
        <w:spacing w:before="0" w:after="0" w:line="240" w:lineRule="auto"/>
        <w:ind w:left="216" w:right="216"/>
        <w:jc w:val="left"/>
      </w:pPr>
      <w:r>
        <w:rPr>
          <w:rFonts w:ascii="Consolas" w:hAnsi="Consolas"/>
          <w:color w:val="202020"/>
          <w:sz w:val="18"/>
        </w:rPr>
        <w:t>Get-ScheduledTask |</w:t>
      </w:r>
    </w:p>
    <w:p>
      <w:pPr>
        <w:shd w:val="clear" w:color="auto" w:fill="F4F4F4"/>
        <w:spacing w:before="0" w:after="0" w:line="240" w:lineRule="auto"/>
        <w:ind w:left="216" w:right="216"/>
        <w:jc w:val="left"/>
      </w:pPr>
      <w:r>
        <w:rPr>
          <w:rFonts w:ascii="Consolas" w:hAnsi="Consolas"/>
          <w:color w:val="202020"/>
          <w:sz w:val="18"/>
        </w:rPr>
        <w:t xml:space="preserve">    Select-Object TaskPath, TaskName, State, Actions, Triggers</w:t>
      </w:r>
    </w:p>
    <w:p/>
    <w:p>
      <w:r>
        <w:t>The output may be lengthy, and some properties may be represented as structured objects. Review the full task details when investigating a particular entry.</w:t>
      </w:r>
    </w:p>
    <w:p>
      <w:pPr>
        <w:pStyle w:val="Heading3"/>
      </w:pPr>
      <w:r>
        <w:t>7.4 Record a basic startup inventory</w:t>
      </w:r>
    </w:p>
    <w:p>
      <w:r>
        <w:t>For a simple report of common Run-key values:</w:t>
      </w:r>
    </w:p>
    <w:p>
      <w:pPr>
        <w:shd w:val="clear" w:color="auto" w:fill="F4F4F4"/>
        <w:spacing w:before="0" w:after="0" w:line="240" w:lineRule="auto"/>
        <w:ind w:left="216" w:right="216"/>
        <w:jc w:val="left"/>
      </w:pPr>
      <w:r>
        <w:rPr>
          <w:rFonts w:ascii="Consolas" w:hAnsi="Consolas"/>
          <w:color w:val="202020"/>
          <w:sz w:val="18"/>
        </w:rPr>
        <w:t>$RunPaths = @(</w:t>
      </w:r>
    </w:p>
    <w:p>
      <w:pPr>
        <w:shd w:val="clear" w:color="auto" w:fill="F4F4F4"/>
        <w:spacing w:before="0" w:after="0" w:line="240" w:lineRule="auto"/>
        <w:ind w:left="216" w:right="216"/>
        <w:jc w:val="left"/>
      </w:pPr>
      <w:r>
        <w:rPr>
          <w:rFonts w:ascii="Consolas" w:hAnsi="Consolas"/>
          <w:color w:val="202020"/>
          <w:sz w:val="18"/>
        </w:rPr>
        <w:t xml:space="preserve">    "HKCU:\Software\Microsoft\Windows\CurrentVersion\Run",</w:t>
      </w:r>
    </w:p>
    <w:p>
      <w:pPr>
        <w:shd w:val="clear" w:color="auto" w:fill="F4F4F4"/>
        <w:spacing w:before="0" w:after="0" w:line="240" w:lineRule="auto"/>
        <w:ind w:left="216" w:right="216"/>
        <w:jc w:val="left"/>
      </w:pPr>
      <w:r>
        <w:rPr>
          <w:rFonts w:ascii="Consolas" w:hAnsi="Consolas"/>
          <w:color w:val="202020"/>
          <w:sz w:val="18"/>
        </w:rPr>
        <w:t xml:space="preserve">    "HKLM:\Software\Microsoft\Windows\CurrentVersion\Run"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$Inventory = foreach ($Path in $RunPaths) {</w:t>
      </w:r>
    </w:p>
    <w:p>
      <w:pPr>
        <w:shd w:val="clear" w:color="auto" w:fill="F4F4F4"/>
        <w:spacing w:before="0" w:after="0" w:line="240" w:lineRule="auto"/>
        <w:ind w:left="216" w:right="216"/>
        <w:jc w:val="left"/>
      </w:pPr>
      <w:r>
        <w:rPr>
          <w:rFonts w:ascii="Consolas" w:hAnsi="Consolas"/>
          <w:color w:val="202020"/>
          <w:sz w:val="18"/>
        </w:rPr>
        <w:t xml:space="preserve">    if (Test-Path $Path) {</w:t>
      </w:r>
    </w:p>
    <w:p>
      <w:pPr>
        <w:shd w:val="clear" w:color="auto" w:fill="F4F4F4"/>
        <w:spacing w:before="0" w:after="0" w:line="240" w:lineRule="auto"/>
        <w:ind w:left="216" w:right="216"/>
        <w:jc w:val="left"/>
      </w:pPr>
      <w:r>
        <w:rPr>
          <w:rFonts w:ascii="Consolas" w:hAnsi="Consolas"/>
          <w:color w:val="202020"/>
          <w:sz w:val="18"/>
        </w:rPr>
        <w:t xml:space="preserve">        $Properties = Get-ItemProperty -Path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foreach ($Property in $Properties.PSObject.Properties) {</w:t>
      </w:r>
    </w:p>
    <w:p>
      <w:pPr>
        <w:shd w:val="clear" w:color="auto" w:fill="F4F4F4"/>
        <w:spacing w:before="0" w:after="0" w:line="240" w:lineRule="auto"/>
        <w:ind w:left="216" w:right="216"/>
        <w:jc w:val="left"/>
      </w:pPr>
      <w:r>
        <w:rPr>
          <w:rFonts w:ascii="Consolas" w:hAnsi="Consolas"/>
          <w:color w:val="202020"/>
          <w:sz w:val="18"/>
        </w:rPr>
        <w:t xml:space="preserve">            if ($Property.Name -notlike "PS*") {</w:t>
      </w:r>
    </w:p>
    <w:p>
      <w:pPr>
        <w:shd w:val="clear" w:color="auto" w:fill="F4F4F4"/>
        <w:spacing w:before="0" w:after="0" w:line="240" w:lineRule="auto"/>
        <w:ind w:left="216" w:right="216"/>
        <w:jc w:val="left"/>
      </w:pPr>
      <w:r>
        <w:rPr>
          <w:rFonts w:ascii="Consolas" w:hAnsi="Consolas"/>
          <w:color w:val="202020"/>
          <w:sz w:val="18"/>
        </w:rPr>
        <w:t xml:space="preserve">                [PSCustomObject]@{</w:t>
      </w:r>
    </w:p>
    <w:p>
      <w:pPr>
        <w:shd w:val="clear" w:color="auto" w:fill="F4F4F4"/>
        <w:spacing w:before="0" w:after="0" w:line="240" w:lineRule="auto"/>
        <w:ind w:left="216" w:right="216"/>
        <w:jc w:val="left"/>
      </w:pPr>
      <w:r>
        <w:rPr>
          <w:rFonts w:ascii="Consolas" w:hAnsi="Consolas"/>
          <w:color w:val="202020"/>
          <w:sz w:val="18"/>
        </w:rPr>
        <w:t xml:space="preserve">                    RegistryPath = $Path</w:t>
      </w:r>
    </w:p>
    <w:p>
      <w:pPr>
        <w:shd w:val="clear" w:color="auto" w:fill="F4F4F4"/>
        <w:spacing w:before="0" w:after="0" w:line="240" w:lineRule="auto"/>
        <w:ind w:left="216" w:right="216"/>
        <w:jc w:val="left"/>
      </w:pPr>
      <w:r>
        <w:rPr>
          <w:rFonts w:ascii="Consolas" w:hAnsi="Consolas"/>
          <w:color w:val="202020"/>
          <w:sz w:val="18"/>
        </w:rPr>
        <w:t xml:space="preserve">                    EntryName    = $Property.Name</w:t>
      </w:r>
    </w:p>
    <w:p>
      <w:pPr>
        <w:shd w:val="clear" w:color="auto" w:fill="F4F4F4"/>
        <w:spacing w:before="0" w:after="0" w:line="240" w:lineRule="auto"/>
        <w:ind w:left="216" w:right="216"/>
        <w:jc w:val="left"/>
      </w:pPr>
      <w:r>
        <w:rPr>
          <w:rFonts w:ascii="Consolas" w:hAnsi="Consolas"/>
          <w:color w:val="202020"/>
          <w:sz w:val="18"/>
        </w:rPr>
        <w:t xml:space="preserve">                    Command      = [string]$Property.Value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$Inventory | Format-Table -AutoSize</w:t>
      </w:r>
    </w:p>
    <w:p/>
    <w:p>
      <w:r>
        <w:t>This creates a readable inventory of common Run-key entries. It does not inventory Startup folders, services, scheduled tasks, or every possible persistence mechanism. Preserve the output in an approved maintenance record if required.</w:t>
      </w:r>
    </w:p>
    <w:p>
      <w:pPr>
        <w:pStyle w:val="Heading2"/>
      </w:pPr>
      <w:r>
        <w:t>8. Startup Performance and Boot Delays</w:t>
      </w:r>
    </w:p>
    <w:p>
      <w:r>
        <w:t>An IPC may take a long time to become operational because of slow storage, insufficient memory, network delays, application dependencies, or excessive startup activity.</w:t>
      </w:r>
    </w:p>
    <w:p>
      <w:r>
        <w:t>Possible causes include:</w:t>
      </w:r>
    </w:p>
    <w:p>
      <w:pPr>
        <w:pStyle w:val="ListBullet"/>
      </w:pPr>
      <w:r>
        <w:t>Too many unnecessary sign-in applications.</w:t>
      </w:r>
    </w:p>
    <w:p>
      <w:pPr>
        <w:pStyle w:val="ListBullet"/>
      </w:pPr>
      <w:r>
        <w:t>A database service taking longer than expected to initialize.</w:t>
      </w:r>
    </w:p>
    <w:p>
      <w:pPr>
        <w:pStyle w:val="ListBullet"/>
      </w:pPr>
      <w:r>
        <w:t>A network-dependent application launching before connectivity is ready.</w:t>
      </w:r>
    </w:p>
    <w:p>
      <w:pPr>
        <w:pStyle w:val="ListBullet"/>
      </w:pPr>
      <w:r>
        <w:t>A licensing service not being available.</w:t>
      </w:r>
    </w:p>
    <w:p>
      <w:pPr>
        <w:pStyle w:val="ListBullet"/>
      </w:pPr>
      <w:r>
        <w:t>Slow or failing SSD/HDD storage.</w:t>
      </w:r>
    </w:p>
    <w:p>
      <w:pPr>
        <w:pStyle w:val="ListBullet"/>
      </w:pPr>
      <w:r>
        <w:t>A defective driver or device initialization delay.</w:t>
      </w:r>
    </w:p>
    <w:p>
      <w:pPr>
        <w:pStyle w:val="ListBullet"/>
      </w:pPr>
      <w:r>
        <w:t>An application waiting indefinitely for a missing device.</w:t>
      </w:r>
    </w:p>
    <w:p>
      <w:pPr>
        <w:pStyle w:val="ListBullet"/>
      </w:pPr>
      <w:r>
        <w:t>Antivirus scanning or resource contention.</w:t>
      </w:r>
    </w:p>
    <w:p>
      <w:pPr>
        <w:pStyle w:val="ListBullet"/>
      </w:pPr>
      <w:r>
        <w:t>Repeated failed startup attempts.</w:t>
      </w:r>
    </w:p>
    <w:p>
      <w:pPr>
        <w:pStyle w:val="Heading3"/>
      </w:pPr>
      <w:r>
        <w:t>8.1 Measure the right thing</w:t>
      </w:r>
    </w:p>
    <w:p>
      <w:r>
        <w:t>Distinguish among these times: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Measurement</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Windows boot time</w:t>
            </w:r>
          </w:p>
        </w:tc>
        <w:tc>
          <w:tcPr>
            <w:tcW w:type="dxa" w:w="5400"/>
          </w:tcPr>
          <w:p>
            <w:pPr>
              <w:spacing w:after="0" w:before="0" w:line="240" w:lineRule="auto"/>
              <w:jc w:val="left"/>
            </w:pPr>
            <w:r>
              <w:t>Time required for the operating system to boot</w:t>
            </w:r>
          </w:p>
        </w:tc>
      </w:tr>
      <w:tr>
        <w:tc>
          <w:tcPr>
            <w:tcW w:type="dxa" w:w="5400"/>
          </w:tcPr>
          <w:p>
            <w:pPr>
              <w:spacing w:after="0" w:before="0" w:line="240" w:lineRule="auto"/>
              <w:jc w:val="left"/>
            </w:pPr>
            <w:r>
              <w:t>User sign-in time</w:t>
            </w:r>
          </w:p>
        </w:tc>
        <w:tc>
          <w:tcPr>
            <w:tcW w:type="dxa" w:w="5400"/>
          </w:tcPr>
          <w:p>
            <w:pPr>
              <w:spacing w:after="0" w:before="0" w:line="240" w:lineRule="auto"/>
              <w:jc w:val="left"/>
            </w:pPr>
            <w:r>
              <w:t>Time required to complete the configured sign-in process</w:t>
            </w:r>
          </w:p>
        </w:tc>
      </w:tr>
      <w:tr>
        <w:tc>
          <w:tcPr>
            <w:tcW w:type="dxa" w:w="5400"/>
          </w:tcPr>
          <w:p>
            <w:pPr>
              <w:spacing w:after="0" w:before="0" w:line="240" w:lineRule="auto"/>
              <w:jc w:val="left"/>
            </w:pPr>
            <w:r>
              <w:t>Application launch time</w:t>
            </w:r>
          </w:p>
        </w:tc>
        <w:tc>
          <w:tcPr>
            <w:tcW w:type="dxa" w:w="5400"/>
          </w:tcPr>
          <w:p>
            <w:pPr>
              <w:spacing w:after="0" w:before="0" w:line="240" w:lineRule="auto"/>
              <w:jc w:val="left"/>
            </w:pPr>
            <w:r>
              <w:t>Time from application launch to its usable interface</w:t>
            </w:r>
          </w:p>
        </w:tc>
      </w:tr>
      <w:tr>
        <w:tc>
          <w:tcPr>
            <w:tcW w:type="dxa" w:w="5400"/>
          </w:tcPr>
          <w:p>
            <w:pPr>
              <w:spacing w:after="0" w:before="0" w:line="240" w:lineRule="auto"/>
              <w:jc w:val="left"/>
            </w:pPr>
            <w:r>
              <w:t>Communication recovery time</w:t>
            </w:r>
          </w:p>
        </w:tc>
        <w:tc>
          <w:tcPr>
            <w:tcW w:type="dxa" w:w="5400"/>
          </w:tcPr>
          <w:p>
            <w:pPr>
              <w:spacing w:after="0" w:before="0" w:line="240" w:lineRule="auto"/>
              <w:jc w:val="left"/>
            </w:pPr>
            <w:r>
              <w:t>Time required to establish the required device or PLC connections</w:t>
            </w:r>
          </w:p>
        </w:tc>
      </w:tr>
      <w:tr>
        <w:tc>
          <w:tcPr>
            <w:tcW w:type="dxa" w:w="5400"/>
          </w:tcPr>
          <w:p>
            <w:pPr>
              <w:spacing w:after="0" w:before="0" w:line="240" w:lineRule="auto"/>
              <w:jc w:val="left"/>
            </w:pPr>
            <w:r>
              <w:t>Machine-ready time</w:t>
            </w:r>
          </w:p>
        </w:tc>
        <w:tc>
          <w:tcPr>
            <w:tcW w:type="dxa" w:w="5400"/>
          </w:tcPr>
          <w:p>
            <w:pPr>
              <w:spacing w:after="0" w:before="0" w:line="240" w:lineRule="auto"/>
              <w:jc w:val="left"/>
            </w:pPr>
            <w:r>
              <w:t>Time at which the entire required machine-side system meets its operational criteria</w:t>
            </w:r>
          </w:p>
        </w:tc>
      </w:tr>
    </w:tbl>
    <w:p/>
    <w:p>
      <w:r>
        <w:t>A desktop appearing does not mean the IPC is ready for production. Similarly, a green communication icon does not necessarily prove that the application is exchanging valid data.</w:t>
      </w:r>
    </w:p>
    <w:p>
      <w:pPr>
        <w:pStyle w:val="Heading3"/>
      </w:pPr>
      <w:r>
        <w:t>8.2 Startup timing record</w:t>
      </w:r>
    </w:p>
    <w:p>
      <w:r>
        <w:t>For a production IPC, record:</w:t>
      </w:r>
    </w:p>
    <w:p>
      <w:pPr>
        <w:pStyle w:val="ListBullet"/>
      </w:pPr>
      <w:r>
        <w:t>Time from power-on to Windows readiness.</w:t>
      </w:r>
    </w:p>
    <w:p>
      <w:pPr>
        <w:pStyle w:val="ListBullet"/>
      </w:pPr>
      <w:r>
        <w:t>Time from sign-in to HMI/SCADA availability.</w:t>
      </w:r>
    </w:p>
    <w:p>
      <w:pPr>
        <w:pStyle w:val="ListBullet"/>
      </w:pPr>
      <w:r>
        <w:t>Time until industrial communication is established.</w:t>
      </w:r>
    </w:p>
    <w:p>
      <w:pPr>
        <w:pStyle w:val="ListBullet"/>
      </w:pPr>
      <w:r>
        <w:t>Time until required alarms and data logging function correctly.</w:t>
      </w:r>
    </w:p>
    <w:p>
      <w:pPr>
        <w:pStyle w:val="ListBullet"/>
      </w:pPr>
      <w:r>
        <w:t>Any warning or error events.</w:t>
      </w:r>
    </w:p>
    <w:p>
      <w:pPr>
        <w:pStyle w:val="ListBullet"/>
      </w:pPr>
      <w:r>
        <w:t>Whether the behavior is repeatable after a controlled restart.</w:t>
      </w:r>
    </w:p>
    <w:p>
      <w:r>
        <w:t>Use a known-good baseline for comparison. A sudden change in startup duration can be more informative than an isolated timing measurement.</w:t>
      </w:r>
    </w:p>
    <w:p>
      <w:pPr>
        <w:pStyle w:val="Heading2"/>
      </w:pPr>
      <w:r>
        <w:t>9. Automatic Sign-In and Kiosk-Style Operation</w:t>
      </w:r>
    </w:p>
    <w:p>
      <w:r>
        <w:t>Some industrial IPCs are configured to sign in automatically to a dedicated operator account so that the HMI or SCADA interface is immediately available.</w:t>
      </w:r>
    </w:p>
    <w:p>
      <w:r>
        <w:t>Automatic sign-in can improve usability in a controlled environment, but it introduces security and operational considerations.</w:t>
      </w:r>
    </w:p>
    <w:p>
      <w:r>
        <w:t>Potential risks include:</w:t>
      </w:r>
    </w:p>
    <w:p>
      <w:pPr>
        <w:pStyle w:val="ListBullet"/>
      </w:pPr>
      <w:r>
        <w:t>Physical access providing access to the signed-in session.</w:t>
      </w:r>
    </w:p>
    <w:p>
      <w:pPr>
        <w:pStyle w:val="ListBullet"/>
      </w:pPr>
      <w:r>
        <w:t>Stored credentials being exposed if configuration is insecure.</w:t>
      </w:r>
    </w:p>
    <w:p>
      <w:pPr>
        <w:pStyle w:val="ListBullet"/>
      </w:pPr>
      <w:r>
        <w:t>Excessive permissions granted to the operator account.</w:t>
      </w:r>
    </w:p>
    <w:p>
      <w:pPr>
        <w:pStyle w:val="ListBullet"/>
      </w:pPr>
      <w:r>
        <w:t>Applications inheriting permissions they do not need.</w:t>
      </w:r>
    </w:p>
    <w:p>
      <w:pPr>
        <w:pStyle w:val="ListBullet"/>
      </w:pPr>
      <w:r>
        <w:t>A user session being mistaken for a fully initialized machine.</w:t>
      </w:r>
    </w:p>
    <w:p>
      <w:r>
        <w:t>Good practices include:</w:t>
      </w:r>
    </w:p>
    <w:p>
      <w:pPr>
        <w:pStyle w:val="ListBullet"/>
      </w:pPr>
      <w:r>
        <w:t>Use an approved dedicated account.</w:t>
      </w:r>
    </w:p>
    <w:p>
      <w:pPr>
        <w:pStyle w:val="ListBullet"/>
      </w:pPr>
      <w:r>
        <w:t>Apply least privilege.</w:t>
      </w:r>
    </w:p>
    <w:p>
      <w:pPr>
        <w:pStyle w:val="ListBullet"/>
      </w:pPr>
      <w:r>
        <w:t>Restrict physical and remote access.</w:t>
      </w:r>
    </w:p>
    <w:p>
      <w:pPr>
        <w:pStyle w:val="ListBullet"/>
      </w:pPr>
      <w:r>
        <w:t>Follow the site's approved automatic-sign-in configuration.</w:t>
      </w:r>
    </w:p>
    <w:p>
      <w:pPr>
        <w:pStyle w:val="ListBullet"/>
      </w:pPr>
      <w:r>
        <w:t>Avoid storing passwords in scripts or shortcuts.</w:t>
      </w:r>
    </w:p>
    <w:p>
      <w:pPr>
        <w:pStyle w:val="ListBullet"/>
      </w:pPr>
      <w:r>
        <w:t>Lock down the desktop where the IPC is intended for a specific function.</w:t>
      </w:r>
    </w:p>
    <w:p>
      <w:pPr>
        <w:pStyle w:val="ListBullet"/>
      </w:pPr>
      <w:r>
        <w:t>Ensure recovery and maintenance access remain controlled.</w:t>
      </w:r>
    </w:p>
    <w:p>
      <w:r>
        <w:t>Do not enable automatic sign-in merely to work around a startup problem without considering the security implications.</w:t>
      </w:r>
    </w:p>
    <w:p>
      <w:pPr>
        <w:pStyle w:val="Heading2"/>
      </w:pPr>
      <w:r>
        <w:t>10. Launching Industrial Applications Reliably</w:t>
      </w:r>
    </w:p>
    <w:p>
      <w:r>
        <w:t>A startup shortcut may contain more than an executable path. It can include command-line arguments, a working directory, or project-selection parameters.</w:t>
      </w:r>
    </w:p>
    <w:p>
      <w:r>
        <w:t>For example:</w:t>
      </w:r>
    </w:p>
    <w:p>
      <w:pPr>
        <w:shd w:val="clear" w:color="auto" w:fill="F4F4F4"/>
        <w:spacing w:before="0" w:after="0" w:line="240" w:lineRule="auto"/>
        <w:ind w:left="216" w:right="216"/>
        <w:jc w:val="left"/>
      </w:pPr>
      <w:r>
        <w:rPr>
          <w:rFonts w:ascii="Consolas" w:hAnsi="Consolas"/>
          <w:color w:val="202020"/>
          <w:sz w:val="18"/>
        </w:rPr>
        <w:t>"C:\Program Files\Vendor\HMI\Runtime.exe" "D:\MachineProject\MainProject"</w:t>
      </w:r>
    </w:p>
    <w:p/>
    <w:p>
      <w:r>
        <w:t>This is an illustrative example, not a real vendor command. Actual executable names, arguments, paths, and license requirements must come from the installed application's documentation.</w:t>
      </w:r>
    </w:p>
    <w:p>
      <w:pPr>
        <w:pStyle w:val="Heading3"/>
      </w:pPr>
      <w:r>
        <w:t>10.1 Common launch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Application never opens</w:t>
            </w:r>
          </w:p>
        </w:tc>
        <w:tc>
          <w:tcPr>
            <w:tcW w:type="dxa" w:w="3600"/>
          </w:tcPr>
          <w:p>
            <w:pPr>
              <w:spacing w:after="0" w:before="0" w:line="240" w:lineRule="auto"/>
              <w:jc w:val="left"/>
            </w:pPr>
            <w:r>
              <w:t>Invalid path or missing executable</w:t>
            </w:r>
          </w:p>
        </w:tc>
        <w:tc>
          <w:tcPr>
            <w:tcW w:type="dxa" w:w="3600"/>
          </w:tcPr>
          <w:p>
            <w:pPr>
              <w:spacing w:after="0" w:before="0" w:line="240" w:lineRule="auto"/>
              <w:jc w:val="left"/>
            </w:pPr>
            <w:r>
              <w:t>Verify the shortcut target and file</w:t>
            </w:r>
          </w:p>
        </w:tc>
      </w:tr>
      <w:tr>
        <w:tc>
          <w:tcPr>
            <w:tcW w:type="dxa" w:w="3600"/>
          </w:tcPr>
          <w:p>
            <w:pPr>
              <w:spacing w:after="0" w:before="0" w:line="240" w:lineRule="auto"/>
              <w:jc w:val="left"/>
            </w:pPr>
            <w:r>
              <w:t>Application opens the wrong project</w:t>
            </w:r>
          </w:p>
        </w:tc>
        <w:tc>
          <w:tcPr>
            <w:tcW w:type="dxa" w:w="3600"/>
          </w:tcPr>
          <w:p>
            <w:pPr>
              <w:spacing w:after="0" w:before="0" w:line="240" w:lineRule="auto"/>
              <w:jc w:val="left"/>
            </w:pPr>
            <w:r>
              <w:t>Incorrect argument or project path</w:t>
            </w:r>
          </w:p>
        </w:tc>
        <w:tc>
          <w:tcPr>
            <w:tcW w:type="dxa" w:w="3600"/>
          </w:tcPr>
          <w:p>
            <w:pPr>
              <w:spacing w:after="0" w:before="0" w:line="240" w:lineRule="auto"/>
              <w:jc w:val="left"/>
            </w:pPr>
            <w:r>
              <w:t>Compare with the approved configuration</w:t>
            </w:r>
          </w:p>
        </w:tc>
      </w:tr>
      <w:tr>
        <w:tc>
          <w:tcPr>
            <w:tcW w:type="dxa" w:w="3600"/>
          </w:tcPr>
          <w:p>
            <w:pPr>
              <w:spacing w:after="0" w:before="0" w:line="240" w:lineRule="auto"/>
              <w:jc w:val="left"/>
            </w:pPr>
            <w:r>
              <w:t>Application starts then closes</w:t>
            </w:r>
          </w:p>
        </w:tc>
        <w:tc>
          <w:tcPr>
            <w:tcW w:type="dxa" w:w="3600"/>
          </w:tcPr>
          <w:p>
            <w:pPr>
              <w:spacing w:after="0" w:before="0" w:line="240" w:lineRule="auto"/>
              <w:jc w:val="left"/>
            </w:pPr>
            <w:r>
              <w:t>Missing dependency, crash, or invalid configuration</w:t>
            </w:r>
          </w:p>
        </w:tc>
        <w:tc>
          <w:tcPr>
            <w:tcW w:type="dxa" w:w="3600"/>
          </w:tcPr>
          <w:p>
            <w:pPr>
              <w:spacing w:after="0" w:before="0" w:line="240" w:lineRule="auto"/>
              <w:jc w:val="left"/>
            </w:pPr>
            <w:r>
              <w:t>Review application and system logs</w:t>
            </w:r>
          </w:p>
        </w:tc>
      </w:tr>
      <w:tr>
        <w:tc>
          <w:tcPr>
            <w:tcW w:type="dxa" w:w="3600"/>
          </w:tcPr>
          <w:p>
            <w:pPr>
              <w:spacing w:after="0" w:before="0" w:line="240" w:lineRule="auto"/>
              <w:jc w:val="left"/>
            </w:pPr>
            <w:r>
              <w:t>Application opens but has no PLC data</w:t>
            </w:r>
          </w:p>
        </w:tc>
        <w:tc>
          <w:tcPr>
            <w:tcW w:type="dxa" w:w="3600"/>
          </w:tcPr>
          <w:p>
            <w:pPr>
              <w:spacing w:after="0" w:before="0" w:line="240" w:lineRule="auto"/>
              <w:jc w:val="left"/>
            </w:pPr>
            <w:r>
              <w:t>Communication service or network not ready</w:t>
            </w:r>
          </w:p>
        </w:tc>
        <w:tc>
          <w:tcPr>
            <w:tcW w:type="dxa" w:w="3600"/>
          </w:tcPr>
          <w:p>
            <w:pPr>
              <w:spacing w:after="0" w:before="0" w:line="240" w:lineRule="auto"/>
              <w:jc w:val="left"/>
            </w:pPr>
            <w:r>
              <w:t>Verify driver, network, and endpoint configuration</w:t>
            </w:r>
          </w:p>
        </w:tc>
      </w:tr>
      <w:tr>
        <w:tc>
          <w:tcPr>
            <w:tcW w:type="dxa" w:w="3600"/>
          </w:tcPr>
          <w:p>
            <w:pPr>
              <w:spacing w:after="0" w:before="0" w:line="240" w:lineRule="auto"/>
              <w:jc w:val="left"/>
            </w:pPr>
            <w:r>
              <w:t>Application reports license failure</w:t>
            </w:r>
          </w:p>
        </w:tc>
        <w:tc>
          <w:tcPr>
            <w:tcW w:type="dxa" w:w="3600"/>
          </w:tcPr>
          <w:p>
            <w:pPr>
              <w:spacing w:after="0" w:before="0" w:line="240" w:lineRule="auto"/>
              <w:jc w:val="left"/>
            </w:pPr>
            <w:r>
              <w:t>License service or license configuration unavailable</w:t>
            </w:r>
          </w:p>
        </w:tc>
        <w:tc>
          <w:tcPr>
            <w:tcW w:type="dxa" w:w="3600"/>
          </w:tcPr>
          <w:p>
            <w:pPr>
              <w:spacing w:after="0" w:before="0" w:line="240" w:lineRule="auto"/>
              <w:jc w:val="left"/>
            </w:pPr>
            <w:r>
              <w:t>Check the approved license setup</w:t>
            </w:r>
          </w:p>
        </w:tc>
      </w:tr>
      <w:tr>
        <w:tc>
          <w:tcPr>
            <w:tcW w:type="dxa" w:w="3600"/>
          </w:tcPr>
          <w:p>
            <w:pPr>
              <w:spacing w:after="0" w:before="0" w:line="240" w:lineRule="auto"/>
              <w:jc w:val="left"/>
            </w:pPr>
            <w:r>
              <w:t>Application works manually but not at sign-in</w:t>
            </w:r>
          </w:p>
        </w:tc>
        <w:tc>
          <w:tcPr>
            <w:tcW w:type="dxa" w:w="3600"/>
          </w:tcPr>
          <w:p>
            <w:pPr>
              <w:spacing w:after="0" w:before="0" w:line="240" w:lineRule="auto"/>
              <w:jc w:val="left"/>
            </w:pPr>
            <w:r>
              <w:t>Different account, permissions, working directory, or timing</w:t>
            </w:r>
          </w:p>
        </w:tc>
        <w:tc>
          <w:tcPr>
            <w:tcW w:type="dxa" w:w="3600"/>
          </w:tcPr>
          <w:p>
            <w:pPr>
              <w:spacing w:after="0" w:before="0" w:line="240" w:lineRule="auto"/>
              <w:jc w:val="left"/>
            </w:pPr>
            <w:r>
              <w:t>Compare the manual and startup launch contexts</w:t>
            </w:r>
          </w:p>
        </w:tc>
      </w:tr>
      <w:tr>
        <w:tc>
          <w:tcPr>
            <w:tcW w:type="dxa" w:w="3600"/>
          </w:tcPr>
          <w:p>
            <w:pPr>
              <w:spacing w:after="0" w:before="0" w:line="240" w:lineRule="auto"/>
              <w:jc w:val="left"/>
            </w:pPr>
            <w:r>
              <w:t>Application opens twice</w:t>
            </w:r>
          </w:p>
        </w:tc>
        <w:tc>
          <w:tcPr>
            <w:tcW w:type="dxa" w:w="3600"/>
          </w:tcPr>
          <w:p>
            <w:pPr>
              <w:spacing w:after="0" w:before="0" w:line="240" w:lineRule="auto"/>
              <w:jc w:val="left"/>
            </w:pPr>
            <w:r>
              <w:t>Duplicate startup mechanisms</w:t>
            </w:r>
          </w:p>
        </w:tc>
        <w:tc>
          <w:tcPr>
            <w:tcW w:type="dxa" w:w="3600"/>
          </w:tcPr>
          <w:p>
            <w:pPr>
              <w:spacing w:after="0" w:before="0" w:line="240" w:lineRule="auto"/>
              <w:jc w:val="left"/>
            </w:pPr>
            <w:r>
              <w:t>Inspect Startup folders, Run keys, tasks, and application settings</w:t>
            </w:r>
          </w:p>
        </w:tc>
      </w:tr>
      <w:tr>
        <w:tc>
          <w:tcPr>
            <w:tcW w:type="dxa" w:w="3600"/>
          </w:tcPr>
          <w:p>
            <w:pPr>
              <w:spacing w:after="0" w:before="0" w:line="240" w:lineRule="auto"/>
              <w:jc w:val="left"/>
            </w:pPr>
            <w:r>
              <w:t>Startup takes much longer after a change</w:t>
            </w:r>
          </w:p>
        </w:tc>
        <w:tc>
          <w:tcPr>
            <w:tcW w:type="dxa" w:w="3600"/>
          </w:tcPr>
          <w:p>
            <w:pPr>
              <w:spacing w:after="0" w:before="0" w:line="240" w:lineRule="auto"/>
              <w:jc w:val="left"/>
            </w:pPr>
            <w:r>
              <w:t>New dependency, scan, update, or resource contention</w:t>
            </w:r>
          </w:p>
        </w:tc>
        <w:tc>
          <w:tcPr>
            <w:tcW w:type="dxa" w:w="3600"/>
          </w:tcPr>
          <w:p>
            <w:pPr>
              <w:spacing w:after="0" w:before="0" w:line="240" w:lineRule="auto"/>
              <w:jc w:val="left"/>
            </w:pPr>
            <w:r>
              <w:t>Compare timestamps, logs, and configuration</w:t>
            </w:r>
          </w:p>
        </w:tc>
      </w:tr>
    </w:tbl>
    <w:p/>
    <w:p>
      <w:pPr>
        <w:pStyle w:val="Heading3"/>
      </w:pPr>
      <w:r>
        <w:t>10.2 Working directory matters</w:t>
      </w:r>
    </w:p>
    <w:p>
      <w:r>
        <w:t>Some applications use relative file paths. If the application launches from a different working directory at startup, it may fail to locate configuration files, scripts, or project resources even though the executable itself is valid.</w:t>
      </w:r>
    </w:p>
    <w:p>
      <w:r>
        <w:t>The correct fix is to establish the required launch configuration using vendor-supported settings, not to randomly copy project files into system folders.</w:t>
      </w:r>
    </w:p>
    <w:p>
      <w:pPr>
        <w:pStyle w:val="Heading2"/>
      </w:pPr>
      <w:r>
        <w:t>11. Delayed Startup and Dependency Readiness</w:t>
      </w:r>
    </w:p>
    <w:p>
      <w:r>
        <w:t>A program may start successfully but fail because another component is not ready.</w:t>
      </w:r>
    </w:p>
    <w:p>
      <w:r>
        <w:t>For example:</w:t>
      </w:r>
    </w:p>
    <w:p>
      <w:pPr>
        <w:pStyle w:val="ListBullet"/>
      </w:pPr>
      <w:r>
        <w:t>The HMI starts before the local database service.</w:t>
      </w:r>
    </w:p>
    <w:p>
      <w:pPr>
        <w:pStyle w:val="ListBullet"/>
      </w:pPr>
      <w:r>
        <w:t>A data-collection script starts before the network interface is ready.</w:t>
      </w:r>
    </w:p>
    <w:p>
      <w:pPr>
        <w:pStyle w:val="ListBullet"/>
      </w:pPr>
      <w:r>
        <w:t>A license-dependent application starts before its licensing service.</w:t>
      </w:r>
    </w:p>
    <w:p>
      <w:pPr>
        <w:pStyle w:val="ListBullet"/>
      </w:pPr>
      <w:r>
        <w:t>A machine-vision application starts before the camera driver is initialized.</w:t>
      </w:r>
    </w:p>
    <w:p>
      <w:r>
        <w:t>Possible solutions depend on the application and may include:</w:t>
      </w:r>
    </w:p>
    <w:p>
      <w:pPr>
        <w:pStyle w:val="ListBullet"/>
      </w:pPr>
      <w:r>
        <w:t>Configuring documented service dependencies.</w:t>
      </w:r>
    </w:p>
    <w:p>
      <w:pPr>
        <w:pStyle w:val="ListBullet"/>
      </w:pPr>
      <w:r>
        <w:t>Using an approved scheduled task with appropriate conditions.</w:t>
      </w:r>
    </w:p>
    <w:p>
      <w:pPr>
        <w:pStyle w:val="ListBullet"/>
      </w:pPr>
      <w:r>
        <w:t>Using a vendor-supported startup manager.</w:t>
      </w:r>
    </w:p>
    <w:p>
      <w:pPr>
        <w:pStyle w:val="ListBullet"/>
      </w:pPr>
      <w:r>
        <w:t>Implementing bounded retry logic where supported.</w:t>
      </w:r>
    </w:p>
    <w:p>
      <w:pPr>
        <w:pStyle w:val="ListBullet"/>
      </w:pPr>
      <w:r>
        <w:t>Logging startup failures and reporting the final state.</w:t>
      </w:r>
    </w:p>
    <w:p>
      <w:pPr>
        <w:pStyle w:val="ListBullet"/>
      </w:pPr>
      <w:r>
        <w:t>Ensuring that failure to initialize does not falsely indicate production readiness.</w:t>
      </w:r>
    </w:p>
    <w:p>
      <w:r>
        <w:t>Do not insert arbitrary delays everywhere. A fixed delay may hide a dependency problem and fail when boot duration changes. Readiness checks and explicit dependency handling are generally more reliable when supported.</w:t>
      </w:r>
    </w:p>
    <w:p>
      <w:pPr>
        <w:pStyle w:val="Heading2"/>
      </w:pPr>
      <w:r>
        <w:t>12. Startup Scripts and Scheduled Automation</w:t>
      </w:r>
    </w:p>
    <w:p>
      <w:r>
        <w:t>Startup scripts can perform tasks such as checking service status, preparing an application environment, or starting a vendor-supported runtime.</w:t>
      </w:r>
    </w:p>
    <w:p>
      <w:r>
        <w:t>Scripts introduce their own risks: permissions, execution policy, working directory, environment variables, error handling, and credential management.</w:t>
      </w:r>
    </w:p>
    <w:p>
      <w:r>
        <w:t>A robust script should:</w:t>
      </w:r>
    </w:p>
    <w:p>
      <w:pPr>
        <w:pStyle w:val="ListBullet"/>
      </w:pPr>
      <w:r>
        <w:t>Have a clearly documented purpose and owner.</w:t>
      </w:r>
    </w:p>
    <w:p>
      <w:pPr>
        <w:pStyle w:val="ListBullet"/>
      </w:pPr>
      <w:r>
        <w:t>Use approved executable paths.</w:t>
      </w:r>
    </w:p>
    <w:p>
      <w:pPr>
        <w:pStyle w:val="ListBullet"/>
      </w:pPr>
      <w:r>
        <w:t>Avoid hard-coded credentials.</w:t>
      </w:r>
    </w:p>
    <w:p>
      <w:pPr>
        <w:pStyle w:val="ListBullet"/>
      </w:pPr>
      <w:r>
        <w:t>Check prerequisites.</w:t>
      </w:r>
    </w:p>
    <w:p>
      <w:pPr>
        <w:pStyle w:val="ListBullet"/>
      </w:pPr>
      <w:r>
        <w:t>Handle errors and timeouts.</w:t>
      </w:r>
    </w:p>
    <w:p>
      <w:pPr>
        <w:pStyle w:val="ListBullet"/>
      </w:pPr>
      <w:r>
        <w:t>Record useful diagnostic information.</w:t>
      </w:r>
    </w:p>
    <w:p>
      <w:pPr>
        <w:pStyle w:val="ListBullet"/>
      </w:pPr>
      <w:r>
        <w:t>Avoid repeating actions indefinitely.</w:t>
      </w:r>
    </w:p>
    <w:p>
      <w:pPr>
        <w:pStyle w:val="ListBullet"/>
      </w:pPr>
      <w:r>
        <w:t>Return a meaningful success or failure result.</w:t>
      </w:r>
    </w:p>
    <w:p>
      <w:pPr>
        <w:pStyle w:val="ListBullet"/>
      </w:pPr>
      <w:r>
        <w:t>Be tested under the actual account and startup context.</w:t>
      </w:r>
    </w:p>
    <w:p>
      <w:r>
        <w:t>Example of a basic diagnostic script:</w:t>
      </w:r>
    </w:p>
    <w:p>
      <w:pPr>
        <w:shd w:val="clear" w:color="auto" w:fill="F4F4F4"/>
        <w:spacing w:before="0" w:after="0" w:line="240" w:lineRule="auto"/>
        <w:ind w:left="216" w:right="216"/>
        <w:jc w:val="left"/>
      </w:pPr>
      <w:r>
        <w:rPr>
          <w:rFonts w:ascii="Consolas" w:hAnsi="Consolas"/>
          <w:color w:val="202020"/>
          <w:sz w:val="18"/>
        </w:rPr>
        <w:t>$LogPath = "C:\ProgramData\IPC-Maintenance\StartupCheck.log"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$LogDirectory = Split-Path -Path $LogPath -Parent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(-not (Test-Path $LogDirectory)) {</w:t>
      </w:r>
    </w:p>
    <w:p>
      <w:pPr>
        <w:shd w:val="clear" w:color="auto" w:fill="F4F4F4"/>
        <w:spacing w:before="0" w:after="0" w:line="240" w:lineRule="auto"/>
        <w:ind w:left="216" w:right="216"/>
        <w:jc w:val="left"/>
      </w:pPr>
      <w:r>
        <w:rPr>
          <w:rFonts w:ascii="Consolas" w:hAnsi="Consolas"/>
          <w:color w:val="202020"/>
          <w:sz w:val="18"/>
        </w:rPr>
        <w:t xml:space="preserve">    New-Item -Path $LogDirectory -ItemType Directory -Force |</w:t>
      </w:r>
    </w:p>
    <w:p>
      <w:pPr>
        <w:shd w:val="clear" w:color="auto" w:fill="F4F4F4"/>
        <w:spacing w:before="0" w:after="0" w:line="240" w:lineRule="auto"/>
        <w:ind w:left="216" w:right="216"/>
        <w:jc w:val="left"/>
      </w:pPr>
      <w:r>
        <w:rPr>
          <w:rFonts w:ascii="Consolas" w:hAnsi="Consolas"/>
          <w:color w:val="202020"/>
          <w:sz w:val="18"/>
        </w:rPr>
        <w:t xml:space="preserve">        Out-Null</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$Timestamp = Get-Date -Format "yyyy-MM-dd HH:mm:ss"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$Services = @(</w:t>
      </w:r>
    </w:p>
    <w:p>
      <w:pPr>
        <w:shd w:val="clear" w:color="auto" w:fill="F4F4F4"/>
        <w:spacing w:before="0" w:after="0" w:line="240" w:lineRule="auto"/>
        <w:ind w:left="216" w:right="216"/>
        <w:jc w:val="left"/>
      </w:pPr>
      <w:r>
        <w:rPr>
          <w:rFonts w:ascii="Consolas" w:hAnsi="Consolas"/>
          <w:color w:val="202020"/>
          <w:sz w:val="18"/>
        </w:rPr>
        <w:t xml:space="preserve">    "MSSQLSERVER"</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Add-Content -Path $LogPath -Value "[$Timestamp] Startup check started."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foreach ($ServiceName in $Services) {</w:t>
      </w:r>
    </w:p>
    <w:p>
      <w:pPr>
        <w:shd w:val="clear" w:color="auto" w:fill="F4F4F4"/>
        <w:spacing w:before="0" w:after="0" w:line="240" w:lineRule="auto"/>
        <w:ind w:left="216" w:right="216"/>
        <w:jc w:val="left"/>
      </w:pPr>
      <w:r>
        <w:rPr>
          <w:rFonts w:ascii="Consolas" w:hAnsi="Consolas"/>
          <w:color w:val="202020"/>
          <w:sz w:val="18"/>
        </w:rPr>
        <w:t xml:space="preserve">    $Service = Get-Service -Name $ServiceName -ErrorAction SilentlyContinue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($null -eq $Service) {</w:t>
      </w:r>
    </w:p>
    <w:p>
      <w:pPr>
        <w:shd w:val="clear" w:color="auto" w:fill="F4F4F4"/>
        <w:spacing w:before="0" w:after="0" w:line="240" w:lineRule="auto"/>
        <w:ind w:left="216" w:right="216"/>
        <w:jc w:val="left"/>
      </w:pPr>
      <w:r>
        <w:rPr>
          <w:rFonts w:ascii="Consolas" w:hAnsi="Consolas"/>
          <w:color w:val="202020"/>
          <w:sz w:val="18"/>
        </w:rPr>
        <w:t xml:space="preserve">        Add-Content -Path $LogPath -Value "[$Timestamp] Service not found: $ServiceName"</w:t>
      </w:r>
    </w:p>
    <w:p>
      <w:pPr>
        <w:shd w:val="clear" w:color="auto" w:fill="F4F4F4"/>
        <w:spacing w:before="0" w:after="0" w:line="240" w:lineRule="auto"/>
        <w:ind w:left="216" w:right="216"/>
        <w:jc w:val="left"/>
      </w:pPr>
      <w:r>
        <w:rPr>
          <w:rFonts w:ascii="Consolas" w:hAnsi="Consolas"/>
          <w:color w:val="202020"/>
          <w:sz w:val="18"/>
        </w:rPr>
        <w:t xml:space="preserve">        continue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Add-Content -Path $LogPath -Value "[$Timestamp] $ServiceName status: $($Service.Status)"</w:t>
      </w:r>
    </w:p>
    <w:p>
      <w:pPr>
        <w:shd w:val="clear" w:color="auto" w:fill="F4F4F4"/>
        <w:spacing w:before="0" w:after="0" w:line="240" w:lineRule="auto"/>
        <w:ind w:left="216" w:right="216"/>
        <w:jc w:val="left"/>
      </w:pPr>
      <w:r>
        <w:rPr>
          <w:rFonts w:ascii="Consolas" w:hAnsi="Consolas"/>
          <w:color w:val="202020"/>
          <w:sz w:val="18"/>
        </w:rPr>
        <w:t>}</w:t>
      </w:r>
    </w:p>
    <w:p/>
    <w:p>
      <w:r>
        <w:t xml:space="preserve">This example records the state of the default SQL Server service if present. It does not start the service, verify database readiness, or validate an industrial application. Named SQL Server instances often use service names that differ from </w:t>
      </w:r>
      <w:r>
        <w:rPr>
          <w:rFonts w:ascii="Consolas" w:hAnsi="Consolas"/>
          <w:color w:val="333333"/>
          <w:sz w:val="19"/>
          <w:shd w:val="clear" w:color="auto" w:fill="EFEFEF"/>
        </w:rPr>
        <w:t>MSSQLSERVER</w:t>
      </w:r>
      <w:r>
        <w:t>, so the actual service name must be verified before adapting the script.</w:t>
      </w:r>
    </w:p>
    <w:p>
      <w:r>
        <w:t>The script also assumes that the account running it has permission to create the log directory and write to the log file. Use an approved location and suitable permissions in a production environment.</w:t>
      </w:r>
    </w:p>
    <w:p>
      <w:pPr>
        <w:pStyle w:val="Heading2"/>
      </w:pPr>
      <w:r>
        <w:t>13. Security Risks from Startup Entries</w:t>
      </w:r>
    </w:p>
    <w:p>
      <w:r>
        <w:t>Startup mechanisms can be abused to execute malicious software when Windows boots or a user signs in. Unexpected startup entries may therefore be relevant to a security investigation.</w:t>
      </w:r>
    </w:p>
    <w:p>
      <w:r>
        <w:t>Warning signs include:</w:t>
      </w:r>
    </w:p>
    <w:p>
      <w:pPr>
        <w:pStyle w:val="ListBullet"/>
      </w:pPr>
      <w:r>
        <w:t>Executables launched from unusual temporary or user-writable locations.</w:t>
      </w:r>
    </w:p>
    <w:p>
      <w:pPr>
        <w:pStyle w:val="ListBullet"/>
      </w:pPr>
      <w:r>
        <w:t>Unknown scripts or encoded command lines.</w:t>
      </w:r>
    </w:p>
    <w:p>
      <w:pPr>
        <w:pStyle w:val="ListBullet"/>
      </w:pPr>
      <w:r>
        <w:t>Unexpected changes to registry Run keys.</w:t>
      </w:r>
    </w:p>
    <w:p>
      <w:pPr>
        <w:pStyle w:val="ListBullet"/>
      </w:pPr>
      <w:r>
        <w:t>Newly created scheduled tasks with unclear ownership.</w:t>
      </w:r>
    </w:p>
    <w:p>
      <w:pPr>
        <w:pStyle w:val="ListBullet"/>
      </w:pPr>
      <w:r>
        <w:t>Unrecognized services or executables.</w:t>
      </w:r>
    </w:p>
    <w:p>
      <w:pPr>
        <w:pStyle w:val="ListBullet"/>
      </w:pPr>
      <w:r>
        <w:t>Publisher or signature information that does not match the expected vendor.</w:t>
      </w:r>
    </w:p>
    <w:p>
      <w:pPr>
        <w:pStyle w:val="ListBullet"/>
      </w:pPr>
      <w:r>
        <w:t>Startup entries appearing around the same time as a security alert.</w:t>
      </w:r>
    </w:p>
    <w:p>
      <w:r>
        <w:t>These are investigation indicators, not automatic proof of malware. Legitimate vendors may use non-obvious paths or background tasks.</w:t>
      </w:r>
    </w:p>
    <w:p>
      <w:r>
        <w:t>If an entry appears suspicious, preserve its name, path, command line, timestamp, and related logs. Follow the site's security procedure before disabling or removing it. Immediate deletion may remove evidence or disrupt a required application.</w:t>
      </w:r>
    </w:p>
    <w:p>
      <w:pPr>
        <w:pStyle w:val="Heading2"/>
      </w:pPr>
      <w:r>
        <w:t>14. Backup and Recovery of Startup Configuration</w:t>
      </w:r>
    </w:p>
    <w:p>
      <w:r>
        <w:t>For a recoverable industrial IPC, document more than the executable name.</w:t>
      </w:r>
    </w:p>
    <w:p>
      <w:r>
        <w:t>Record:</w:t>
      </w:r>
    </w:p>
    <w:p>
      <w:pPr>
        <w:pStyle w:val="ListBullet"/>
      </w:pPr>
      <w:r>
        <w:t>Startup mechanism used.</w:t>
      </w:r>
    </w:p>
    <w:p>
      <w:pPr>
        <w:pStyle w:val="ListBullet"/>
      </w:pPr>
      <w:r>
        <w:t>Application executable path.</w:t>
      </w:r>
    </w:p>
    <w:p>
      <w:pPr>
        <w:pStyle w:val="ListBullet"/>
      </w:pPr>
      <w:r>
        <w:t>Command-line arguments.</w:t>
      </w:r>
    </w:p>
    <w:p>
      <w:pPr>
        <w:pStyle w:val="ListBullet"/>
      </w:pPr>
      <w:r>
        <w:t>Working directory.</w:t>
      </w:r>
    </w:p>
    <w:p>
      <w:pPr>
        <w:pStyle w:val="ListBullet"/>
      </w:pPr>
      <w:r>
        <w:t>Required account and permissions.</w:t>
      </w:r>
    </w:p>
    <w:p>
      <w:pPr>
        <w:pStyle w:val="ListBullet"/>
      </w:pPr>
      <w:r>
        <w:t>Related service dependencies.</w:t>
      </w:r>
    </w:p>
    <w:p>
      <w:pPr>
        <w:pStyle w:val="ListBullet"/>
      </w:pPr>
      <w:r>
        <w:t>Scheduled task triggers and conditions.</w:t>
      </w:r>
    </w:p>
    <w:p>
      <w:pPr>
        <w:pStyle w:val="ListBullet"/>
      </w:pPr>
      <w:r>
        <w:t>Registry values where applicable.</w:t>
      </w:r>
    </w:p>
    <w:p>
      <w:pPr>
        <w:pStyle w:val="ListBullet"/>
      </w:pPr>
      <w:r>
        <w:t>Project and configuration paths.</w:t>
      </w:r>
    </w:p>
    <w:p>
      <w:pPr>
        <w:pStyle w:val="ListBullet"/>
      </w:pPr>
      <w:r>
        <w:t>Vendor and software version.</w:t>
      </w:r>
    </w:p>
    <w:p>
      <w:pPr>
        <w:pStyle w:val="ListBullet"/>
      </w:pPr>
      <w:r>
        <w:t>Expected startup behavior.</w:t>
      </w:r>
    </w:p>
    <w:p>
      <w:pPr>
        <w:pStyle w:val="ListBullet"/>
      </w:pPr>
      <w:r>
        <w:t>Recovery and validation steps.</w:t>
      </w:r>
    </w:p>
    <w:p>
      <w:r>
        <w:t>A system image may preserve some startup configuration, but it should not be assumed to contain every centrally managed policy, credential, license, or external dependency.</w:t>
      </w:r>
    </w:p>
    <w:p>
      <w:pPr>
        <w:pStyle w:val="Heading3"/>
      </w:pPr>
      <w:r>
        <w:t>14.1 Recovery validation</w:t>
      </w:r>
    </w:p>
    <w:p>
      <w:r>
        <w:t>After restoring an IPC or replacing its storage:</w:t>
      </w:r>
    </w:p>
    <w:p>
      <w:pPr>
        <w:tabs>
          <w:tab w:pos="403" w:val="left"/>
        </w:tabs>
        <w:spacing w:after="40" w:line="276" w:lineRule="auto"/>
        <w:ind w:left="403" w:hanging="403"/>
        <w:jc w:val="left"/>
      </w:pPr>
      <w:r>
        <w:rPr>
          <w:color w:val="1A2E4A"/>
        </w:rPr>
        <w:t>1.</w:t>
        <w:tab/>
      </w:r>
      <w:r>
        <w:t>Verify the operating system and required drivers.</w:t>
      </w:r>
    </w:p>
    <w:p>
      <w:pPr>
        <w:tabs>
          <w:tab w:pos="403" w:val="left"/>
        </w:tabs>
        <w:spacing w:after="40" w:line="276" w:lineRule="auto"/>
        <w:ind w:left="403" w:hanging="403"/>
        <w:jc w:val="left"/>
      </w:pPr>
      <w:r>
        <w:rPr>
          <w:color w:val="1A2E4A"/>
        </w:rPr>
        <w:t>2.</w:t>
        <w:tab/>
      </w:r>
      <w:r>
        <w:t>Confirm the startup configuration matches the approved baseline.</w:t>
      </w:r>
    </w:p>
    <w:p>
      <w:pPr>
        <w:tabs>
          <w:tab w:pos="403" w:val="left"/>
        </w:tabs>
        <w:spacing w:after="40" w:line="276" w:lineRule="auto"/>
        <w:ind w:left="403" w:hanging="403"/>
        <w:jc w:val="left"/>
      </w:pPr>
      <w:r>
        <w:rPr>
          <w:color w:val="1A2E4A"/>
        </w:rPr>
        <w:t>3.</w:t>
        <w:tab/>
      </w:r>
      <w:r>
        <w:t>Check service and task status.</w:t>
      </w:r>
    </w:p>
    <w:p>
      <w:pPr>
        <w:tabs>
          <w:tab w:pos="403" w:val="left"/>
        </w:tabs>
        <w:spacing w:after="40" w:line="276" w:lineRule="auto"/>
        <w:ind w:left="403" w:hanging="403"/>
        <w:jc w:val="left"/>
      </w:pPr>
      <w:r>
        <w:rPr>
          <w:color w:val="1A2E4A"/>
        </w:rPr>
        <w:t>4.</w:t>
        <w:tab/>
      </w:r>
      <w:r>
        <w:t>Confirm the correct account and permissions.</w:t>
      </w:r>
    </w:p>
    <w:p>
      <w:pPr>
        <w:tabs>
          <w:tab w:pos="403" w:val="left"/>
        </w:tabs>
        <w:spacing w:after="40" w:line="276" w:lineRule="auto"/>
        <w:ind w:left="403" w:hanging="403"/>
        <w:jc w:val="left"/>
      </w:pPr>
      <w:r>
        <w:rPr>
          <w:color w:val="1A2E4A"/>
        </w:rPr>
        <w:t>5.</w:t>
        <w:tab/>
      </w:r>
      <w:r>
        <w:t>Launch the required applications.</w:t>
      </w:r>
    </w:p>
    <w:p>
      <w:pPr>
        <w:tabs>
          <w:tab w:pos="403" w:val="left"/>
        </w:tabs>
        <w:spacing w:after="40" w:line="276" w:lineRule="auto"/>
        <w:ind w:left="403" w:hanging="403"/>
        <w:jc w:val="left"/>
      </w:pPr>
      <w:r>
        <w:rPr>
          <w:color w:val="1A2E4A"/>
        </w:rPr>
        <w:t>6.</w:t>
        <w:tab/>
      </w:r>
      <w:r>
        <w:t>Verify project selection and licensing.</w:t>
      </w:r>
    </w:p>
    <w:p>
      <w:pPr>
        <w:tabs>
          <w:tab w:pos="403" w:val="left"/>
        </w:tabs>
        <w:spacing w:after="40" w:line="276" w:lineRule="auto"/>
        <w:ind w:left="403" w:hanging="403"/>
        <w:jc w:val="left"/>
      </w:pPr>
      <w:r>
        <w:rPr>
          <w:color w:val="1A2E4A"/>
        </w:rPr>
        <w:t>7.</w:t>
        <w:tab/>
      </w:r>
      <w:r>
        <w:t>Validate PLC/device communication.</w:t>
      </w:r>
    </w:p>
    <w:p>
      <w:pPr>
        <w:tabs>
          <w:tab w:pos="403" w:val="left"/>
        </w:tabs>
        <w:spacing w:after="40" w:line="276" w:lineRule="auto"/>
        <w:ind w:left="403" w:hanging="403"/>
        <w:jc w:val="left"/>
      </w:pPr>
      <w:r>
        <w:rPr>
          <w:color w:val="1A2E4A"/>
        </w:rPr>
        <w:t>8.</w:t>
        <w:tab/>
      </w:r>
      <w:r>
        <w:t>Check alarms, data logging, and other application functions.</w:t>
      </w:r>
    </w:p>
    <w:p>
      <w:pPr>
        <w:tabs>
          <w:tab w:pos="403" w:val="left"/>
        </w:tabs>
        <w:spacing w:after="40" w:line="276" w:lineRule="auto"/>
        <w:ind w:left="403" w:hanging="403"/>
        <w:jc w:val="left"/>
      </w:pPr>
      <w:r>
        <w:rPr>
          <w:color w:val="1A2E4A"/>
        </w:rPr>
        <w:t>9.</w:t>
        <w:tab/>
      </w:r>
      <w:r>
        <w:t>Review logs for startup errors.</w:t>
      </w:r>
    </w:p>
    <w:p>
      <w:pPr>
        <w:tabs>
          <w:tab w:pos="403" w:val="left"/>
        </w:tabs>
        <w:spacing w:after="40" w:line="276" w:lineRule="auto"/>
        <w:ind w:left="403" w:hanging="403"/>
        <w:jc w:val="left"/>
      </w:pPr>
      <w:r>
        <w:rPr>
          <w:color w:val="1A2E4A"/>
        </w:rPr>
        <w:t>10.</w:t>
        <w:tab/>
      </w:r>
      <w:r>
        <w:t>Record the time taken to reach the verified operational state.</w:t>
      </w:r>
    </w:p>
    <w:p>
      <w:pPr>
        <w:pStyle w:val="Heading2"/>
      </w:pPr>
      <w:r>
        <w:t>15. Practical Case Study: HMI Does Not Start After Power Restoration</w:t>
      </w:r>
    </w:p>
    <w:p>
      <w:r>
        <w:t>Situation: After a power interruption, Windows boots normally, but the machine HMI does not appear.</w:t>
      </w:r>
    </w:p>
    <w:p>
      <w:r>
        <w:t>Initial checks:</w:t>
      </w:r>
    </w:p>
    <w:p>
      <w:pPr>
        <w:tabs>
          <w:tab w:pos="403" w:val="left"/>
        </w:tabs>
        <w:spacing w:after="40" w:line="276" w:lineRule="auto"/>
        <w:ind w:left="403" w:hanging="403"/>
        <w:jc w:val="left"/>
      </w:pPr>
      <w:r>
        <w:rPr>
          <w:color w:val="1A2E4A"/>
        </w:rPr>
        <w:t>1.</w:t>
        <w:tab/>
      </w:r>
      <w:r>
        <w:t>Confirm the IPC has booted fully and check for operating-system errors.</w:t>
      </w:r>
    </w:p>
    <w:p>
      <w:pPr>
        <w:tabs>
          <w:tab w:pos="403" w:val="left"/>
        </w:tabs>
        <w:spacing w:after="40" w:line="276" w:lineRule="auto"/>
        <w:ind w:left="403" w:hanging="403"/>
        <w:jc w:val="left"/>
      </w:pPr>
      <w:r>
        <w:rPr>
          <w:color w:val="1A2E4A"/>
        </w:rPr>
        <w:t>2.</w:t>
        <w:tab/>
      </w:r>
      <w:r>
        <w:t>Determine whether the required operator account has signed in.</w:t>
      </w:r>
    </w:p>
    <w:p>
      <w:pPr>
        <w:tabs>
          <w:tab w:pos="403" w:val="left"/>
        </w:tabs>
        <w:spacing w:after="40" w:line="276" w:lineRule="auto"/>
        <w:ind w:left="403" w:hanging="403"/>
        <w:jc w:val="left"/>
      </w:pPr>
      <w:r>
        <w:rPr>
          <w:color w:val="1A2E4A"/>
        </w:rPr>
        <w:t>3.</w:t>
        <w:tab/>
      </w:r>
      <w:r>
        <w:t>Check Task Manager and the Startup folder for the expected launch mechanism.</w:t>
      </w:r>
    </w:p>
    <w:p>
      <w:pPr>
        <w:tabs>
          <w:tab w:pos="403" w:val="left"/>
        </w:tabs>
        <w:spacing w:after="40" w:line="276" w:lineRule="auto"/>
        <w:ind w:left="403" w:hanging="403"/>
        <w:jc w:val="left"/>
      </w:pPr>
      <w:r>
        <w:rPr>
          <w:color w:val="1A2E4A"/>
        </w:rPr>
        <w:t>4.</w:t>
        <w:tab/>
      </w:r>
      <w:r>
        <w:t>Inspect relevant services and scheduled tasks.</w:t>
      </w:r>
    </w:p>
    <w:p>
      <w:pPr>
        <w:tabs>
          <w:tab w:pos="403" w:val="left"/>
        </w:tabs>
        <w:spacing w:after="40" w:line="276" w:lineRule="auto"/>
        <w:ind w:left="403" w:hanging="403"/>
        <w:jc w:val="left"/>
      </w:pPr>
      <w:r>
        <w:rPr>
          <w:color w:val="1A2E4A"/>
        </w:rPr>
        <w:t>5.</w:t>
        <w:tab/>
      </w:r>
      <w:r>
        <w:t>Verify that the HMI executable and project files exist.</w:t>
      </w:r>
    </w:p>
    <w:p>
      <w:pPr>
        <w:tabs>
          <w:tab w:pos="403" w:val="left"/>
        </w:tabs>
        <w:spacing w:after="40" w:line="276" w:lineRule="auto"/>
        <w:ind w:left="403" w:hanging="403"/>
        <w:jc w:val="left"/>
      </w:pPr>
      <w:r>
        <w:rPr>
          <w:color w:val="1A2E4A"/>
        </w:rPr>
        <w:t>6.</w:t>
        <w:tab/>
      </w:r>
      <w:r>
        <w:t>Check licensing, permissions, and application logs.</w:t>
      </w:r>
    </w:p>
    <w:p>
      <w:pPr>
        <w:tabs>
          <w:tab w:pos="403" w:val="left"/>
        </w:tabs>
        <w:spacing w:after="40" w:line="276" w:lineRule="auto"/>
        <w:ind w:left="403" w:hanging="403"/>
        <w:jc w:val="left"/>
      </w:pPr>
      <w:r>
        <w:rPr>
          <w:color w:val="1A2E4A"/>
        </w:rPr>
        <w:t>7.</w:t>
        <w:tab/>
      </w:r>
      <w:r>
        <w:t>Confirm that required drivers and communication components are available.</w:t>
      </w:r>
    </w:p>
    <w:p>
      <w:r>
        <w:t>Findings: The HMI shortcut is present, but the runtime depends on a local service that is still initializing. The HMI attempts to launch, fails to connect, and exits.</w:t>
      </w:r>
    </w:p>
    <w:p>
      <w:r>
        <w:t>Corrective action: Verify the service and its readiness, then implement a vendor-supported or organization-approved dependency-handling method. Avoid solving the problem with an arbitrary delay unless testing demonstrates that it is appropriate and reliable.</w:t>
      </w:r>
    </w:p>
    <w:p>
      <w:r>
        <w:t>Validation:</w:t>
      </w:r>
    </w:p>
    <w:p>
      <w:pPr>
        <w:pStyle w:val="ListBullet"/>
      </w:pPr>
      <w:r>
        <w:t>Restart under an approved maintenance procedure.</w:t>
      </w:r>
    </w:p>
    <w:p>
      <w:pPr>
        <w:pStyle w:val="ListBullet"/>
      </w:pPr>
      <w:r>
        <w:t>Confirm the service reaches its required state.</w:t>
      </w:r>
    </w:p>
    <w:p>
      <w:pPr>
        <w:pStyle w:val="ListBullet"/>
      </w:pPr>
      <w:r>
        <w:t>Confirm the HMI launches with the correct project.</w:t>
      </w:r>
    </w:p>
    <w:p>
      <w:pPr>
        <w:pStyle w:val="ListBullet"/>
      </w:pPr>
      <w:r>
        <w:t>Verify PLC communication and valid data.</w:t>
      </w:r>
    </w:p>
    <w:p>
      <w:pPr>
        <w:pStyle w:val="ListBullet"/>
      </w:pPr>
      <w:r>
        <w:t>Check alarms and data logging.</w:t>
      </w:r>
    </w:p>
    <w:p>
      <w:pPr>
        <w:pStyle w:val="ListBullet"/>
      </w:pPr>
      <w:r>
        <w:t>Repeat the test where safe and permitted.</w:t>
      </w:r>
    </w:p>
    <w:p>
      <w:pPr>
        <w:pStyle w:val="ListBullet"/>
      </w:pPr>
      <w:r>
        <w:t>Document startup timing and any remaining limitations.</w:t>
      </w:r>
    </w:p>
    <w:p>
      <w:r>
        <w:t>The actual fault might instead be a missing shortcut, changed account, invalid project path, license problem, or damaged application. Diagnosis must follow evidence, not assumptions.</w:t>
      </w:r>
    </w:p>
    <w:p>
      <w:pPr>
        <w:pStyle w:val="Heading2"/>
      </w:pPr>
      <w:r>
        <w:t>16. Preventive Maintenance Checklist</w:t>
      </w:r>
    </w:p>
    <w:p>
      <w:pPr>
        <w:pStyle w:val="Heading3"/>
      </w:pPr>
      <w:r>
        <w:t>Routine IPC checks</w:t>
      </w:r>
    </w:p>
    <w:p>
      <w:pPr>
        <w:pStyle w:val="ListBullet"/>
      </w:pPr>
      <w:r>
        <w:t>Maintain an approved startup inventory.</w:t>
      </w:r>
    </w:p>
    <w:p>
      <w:pPr>
        <w:pStyle w:val="ListBullet"/>
      </w:pPr>
      <w:r>
        <w:t>Verify required applications launch correctly.</w:t>
      </w:r>
    </w:p>
    <w:p>
      <w:pPr>
        <w:pStyle w:val="ListBullet"/>
      </w:pPr>
      <w:r>
        <w:t>Confirm no unexplained duplicate application launches.</w:t>
      </w:r>
    </w:p>
    <w:p>
      <w:pPr>
        <w:pStyle w:val="ListBullet"/>
      </w:pPr>
      <w:r>
        <w:t>Review critical services and their startup configuration.</w:t>
      </w:r>
    </w:p>
    <w:p>
      <w:pPr>
        <w:pStyle w:val="ListBullet"/>
      </w:pPr>
      <w:r>
        <w:t>Check scheduled tasks for failures.</w:t>
      </w:r>
    </w:p>
    <w:p>
      <w:pPr>
        <w:pStyle w:val="ListBullet"/>
      </w:pPr>
      <w:r>
        <w:t>Review unexpected or unauthorized startup entries.</w:t>
      </w:r>
    </w:p>
    <w:p>
      <w:pPr>
        <w:pStyle w:val="ListBullet"/>
      </w:pPr>
      <w:r>
        <w:t>Confirm application paths and project references are valid.</w:t>
      </w:r>
    </w:p>
    <w:p>
      <w:pPr>
        <w:pStyle w:val="ListBullet"/>
      </w:pPr>
      <w:r>
        <w:t>Check for recent changes to user accounts or permissions.</w:t>
      </w:r>
    </w:p>
    <w:p>
      <w:pPr>
        <w:pStyle w:val="ListBullet"/>
      </w:pPr>
      <w:r>
        <w:t>Compare startup duration with the known-good baseline.</w:t>
      </w:r>
    </w:p>
    <w:p>
      <w:pPr>
        <w:pStyle w:val="ListBullet"/>
      </w:pPr>
      <w:r>
        <w:t>Verify required PLC, device, and network connections.</w:t>
      </w:r>
    </w:p>
    <w:p>
      <w:pPr>
        <w:pStyle w:val="ListBullet"/>
      </w:pPr>
      <w:r>
        <w:t>Confirm security software and required background services are running.</w:t>
      </w:r>
    </w:p>
    <w:p>
      <w:pPr>
        <w:pStyle w:val="ListBullet"/>
      </w:pPr>
      <w:r>
        <w:t>Record changes and test results.</w:t>
      </w:r>
    </w:p>
    <w:p>
      <w:pPr>
        <w:pStyle w:val="Heading3"/>
      </w:pPr>
      <w:r>
        <w:t>After software, driver, or storage changes</w:t>
      </w:r>
    </w:p>
    <w:p>
      <w:pPr>
        <w:pStyle w:val="ListBullet"/>
      </w:pPr>
      <w:r>
        <w:t>Compare startup entries against the approved baseline.</w:t>
      </w:r>
    </w:p>
    <w:p>
      <w:pPr>
        <w:pStyle w:val="ListBullet"/>
      </w:pPr>
      <w:r>
        <w:t>Verify shortcuts, arguments, and working directories.</w:t>
      </w:r>
    </w:p>
    <w:p>
      <w:pPr>
        <w:pStyle w:val="ListBullet"/>
      </w:pPr>
      <w:r>
        <w:t>Check service dependencies.</w:t>
      </w:r>
    </w:p>
    <w:p>
      <w:pPr>
        <w:pStyle w:val="ListBullet"/>
      </w:pPr>
      <w:r>
        <w:t>Verify scheduled task actions and triggers.</w:t>
      </w:r>
    </w:p>
    <w:p>
      <w:pPr>
        <w:pStyle w:val="ListBullet"/>
      </w:pPr>
      <w:r>
        <w:t>Confirm licenses and project files remain accessible.</w:t>
      </w:r>
    </w:p>
    <w:p>
      <w:pPr>
        <w:pStyle w:val="ListBullet"/>
      </w:pPr>
      <w:r>
        <w:t>Test a controlled restart where permitted.</w:t>
      </w:r>
    </w:p>
    <w:p>
      <w:pPr>
        <w:pStyle w:val="ListBullet"/>
      </w:pPr>
      <w:r>
        <w:t>Confirm machine application functionality before release.</w:t>
      </w:r>
    </w:p>
    <w:p>
      <w:pPr>
        <w:pStyle w:val="ListBullet"/>
      </w:pPr>
      <w:r>
        <w:t>Update the maintenance record and recovery documentation.</w:t>
      </w:r>
    </w:p>
    <w:p>
      <w:pPr>
        <w:pStyle w:val="Heading2"/>
      </w:pPr>
      <w:r>
        <w:t>17. Startup Inventory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line, or asset identifier</w:t>
            </w:r>
          </w:p>
        </w:tc>
      </w:tr>
      <w:tr>
        <w:tc>
          <w:tcPr>
            <w:tcW w:type="dxa" w:w="5400"/>
          </w:tcPr>
          <w:p>
            <w:pPr>
              <w:spacing w:after="0" w:before="0" w:line="240" w:lineRule="auto"/>
              <w:jc w:val="left"/>
            </w:pPr>
            <w:r>
              <w:t>IPC ID</w:t>
            </w:r>
          </w:p>
        </w:tc>
        <w:tc>
          <w:tcPr>
            <w:tcW w:type="dxa" w:w="5400"/>
          </w:tcPr>
          <w:p>
            <w:pPr>
              <w:spacing w:after="0" w:before="0" w:line="240" w:lineRule="auto"/>
              <w:jc w:val="left"/>
            </w:pPr>
            <w:r>
              <w:t>Computer asset number</w:t>
            </w:r>
          </w:p>
        </w:tc>
      </w:tr>
      <w:tr>
        <w:tc>
          <w:tcPr>
            <w:tcW w:type="dxa" w:w="5400"/>
          </w:tcPr>
          <w:p>
            <w:pPr>
              <w:spacing w:after="0" w:before="0" w:line="240" w:lineRule="auto"/>
              <w:jc w:val="left"/>
            </w:pPr>
            <w:r>
              <w:t>Application or service</w:t>
            </w:r>
          </w:p>
        </w:tc>
        <w:tc>
          <w:tcPr>
            <w:tcW w:type="dxa" w:w="5400"/>
          </w:tcPr>
          <w:p>
            <w:pPr>
              <w:spacing w:after="0" w:before="0" w:line="240" w:lineRule="auto"/>
              <w:jc w:val="left"/>
            </w:pPr>
            <w:r>
              <w:t>Approved component name</w:t>
            </w:r>
          </w:p>
        </w:tc>
      </w:tr>
      <w:tr>
        <w:tc>
          <w:tcPr>
            <w:tcW w:type="dxa" w:w="5400"/>
          </w:tcPr>
          <w:p>
            <w:pPr>
              <w:spacing w:after="0" w:before="0" w:line="240" w:lineRule="auto"/>
              <w:jc w:val="left"/>
            </w:pPr>
            <w:r>
              <w:t>Startup mechanism</w:t>
            </w:r>
          </w:p>
        </w:tc>
        <w:tc>
          <w:tcPr>
            <w:tcW w:type="dxa" w:w="5400"/>
          </w:tcPr>
          <w:p>
            <w:pPr>
              <w:spacing w:after="0" w:before="0" w:line="240" w:lineRule="auto"/>
              <w:jc w:val="left"/>
            </w:pPr>
            <w:r>
              <w:t>Startup folder, Run key, service, task, or other mechanism</w:t>
            </w:r>
          </w:p>
        </w:tc>
      </w:tr>
      <w:tr>
        <w:tc>
          <w:tcPr>
            <w:tcW w:type="dxa" w:w="5400"/>
          </w:tcPr>
          <w:p>
            <w:pPr>
              <w:spacing w:after="0" w:before="0" w:line="240" w:lineRule="auto"/>
              <w:jc w:val="left"/>
            </w:pPr>
            <w:r>
              <w:t>Executable path</w:t>
            </w:r>
          </w:p>
        </w:tc>
        <w:tc>
          <w:tcPr>
            <w:tcW w:type="dxa" w:w="5400"/>
          </w:tcPr>
          <w:p>
            <w:pPr>
              <w:spacing w:after="0" w:before="0" w:line="240" w:lineRule="auto"/>
              <w:jc w:val="left"/>
            </w:pPr>
            <w:r>
              <w:t>Full path to the executable or script</w:t>
            </w:r>
          </w:p>
        </w:tc>
      </w:tr>
      <w:tr>
        <w:tc>
          <w:tcPr>
            <w:tcW w:type="dxa" w:w="5400"/>
          </w:tcPr>
          <w:p>
            <w:pPr>
              <w:spacing w:after="0" w:before="0" w:line="240" w:lineRule="auto"/>
              <w:jc w:val="left"/>
            </w:pPr>
            <w:r>
              <w:t>Arguments</w:t>
            </w:r>
          </w:p>
        </w:tc>
        <w:tc>
          <w:tcPr>
            <w:tcW w:type="dxa" w:w="5400"/>
          </w:tcPr>
          <w:p>
            <w:pPr>
              <w:spacing w:after="0" w:before="0" w:line="240" w:lineRule="auto"/>
              <w:jc w:val="left"/>
            </w:pPr>
            <w:r>
              <w:t>Required launch arguments</w:t>
            </w:r>
          </w:p>
        </w:tc>
      </w:tr>
      <w:tr>
        <w:tc>
          <w:tcPr>
            <w:tcW w:type="dxa" w:w="5400"/>
          </w:tcPr>
          <w:p>
            <w:pPr>
              <w:spacing w:after="0" w:before="0" w:line="240" w:lineRule="auto"/>
              <w:jc w:val="left"/>
            </w:pPr>
            <w:r>
              <w:t>Working directory</w:t>
            </w:r>
          </w:p>
        </w:tc>
        <w:tc>
          <w:tcPr>
            <w:tcW w:type="dxa" w:w="5400"/>
          </w:tcPr>
          <w:p>
            <w:pPr>
              <w:spacing w:after="0" w:before="0" w:line="240" w:lineRule="auto"/>
              <w:jc w:val="left"/>
            </w:pPr>
            <w:r>
              <w:t>Required application working directory</w:t>
            </w:r>
          </w:p>
        </w:tc>
      </w:tr>
      <w:tr>
        <w:tc>
          <w:tcPr>
            <w:tcW w:type="dxa" w:w="5400"/>
          </w:tcPr>
          <w:p>
            <w:pPr>
              <w:spacing w:after="0" w:before="0" w:line="240" w:lineRule="auto"/>
              <w:jc w:val="left"/>
            </w:pPr>
            <w:r>
              <w:t>Account</w:t>
            </w:r>
          </w:p>
        </w:tc>
        <w:tc>
          <w:tcPr>
            <w:tcW w:type="dxa" w:w="5400"/>
          </w:tcPr>
          <w:p>
            <w:pPr>
              <w:spacing w:after="0" w:before="0" w:line="240" w:lineRule="auto"/>
              <w:jc w:val="left"/>
            </w:pPr>
            <w:r>
              <w:t>Account used to run the component</w:t>
            </w:r>
          </w:p>
        </w:tc>
      </w:tr>
      <w:tr>
        <w:tc>
          <w:tcPr>
            <w:tcW w:type="dxa" w:w="5400"/>
          </w:tcPr>
          <w:p>
            <w:pPr>
              <w:spacing w:after="0" w:before="0" w:line="240" w:lineRule="auto"/>
              <w:jc w:val="left"/>
            </w:pPr>
            <w:r>
              <w:t>Dependencies</w:t>
            </w:r>
          </w:p>
        </w:tc>
        <w:tc>
          <w:tcPr>
            <w:tcW w:type="dxa" w:w="5400"/>
          </w:tcPr>
          <w:p>
            <w:pPr>
              <w:spacing w:after="0" w:before="0" w:line="240" w:lineRule="auto"/>
              <w:jc w:val="left"/>
            </w:pPr>
            <w:r>
              <w:t>Services, licenses, drivers, or network resources</w:t>
            </w:r>
          </w:p>
        </w:tc>
      </w:tr>
      <w:tr>
        <w:tc>
          <w:tcPr>
            <w:tcW w:type="dxa" w:w="5400"/>
          </w:tcPr>
          <w:p>
            <w:pPr>
              <w:spacing w:after="0" w:before="0" w:line="240" w:lineRule="auto"/>
              <w:jc w:val="left"/>
            </w:pPr>
            <w:r>
              <w:t>Expected behavior</w:t>
            </w:r>
          </w:p>
        </w:tc>
        <w:tc>
          <w:tcPr>
            <w:tcW w:type="dxa" w:w="5400"/>
          </w:tcPr>
          <w:p>
            <w:pPr>
              <w:spacing w:after="0" w:before="0" w:line="240" w:lineRule="auto"/>
              <w:jc w:val="left"/>
            </w:pPr>
            <w:r>
              <w:t>What should happen after boot or sign-in</w:t>
            </w:r>
          </w:p>
        </w:tc>
      </w:tr>
      <w:tr>
        <w:tc>
          <w:tcPr>
            <w:tcW w:type="dxa" w:w="5400"/>
          </w:tcPr>
          <w:p>
            <w:pPr>
              <w:spacing w:after="0" w:before="0" w:line="240" w:lineRule="auto"/>
              <w:jc w:val="left"/>
            </w:pPr>
            <w:r>
              <w:t>Expected timing</w:t>
            </w:r>
          </w:p>
        </w:tc>
        <w:tc>
          <w:tcPr>
            <w:tcW w:type="dxa" w:w="5400"/>
          </w:tcPr>
          <w:p>
            <w:pPr>
              <w:spacing w:after="0" w:before="0" w:line="240" w:lineRule="auto"/>
              <w:jc w:val="left"/>
            </w:pPr>
            <w:r>
              <w:t>Approved time to reach the required state</w:t>
            </w:r>
          </w:p>
        </w:tc>
      </w:tr>
      <w:tr>
        <w:tc>
          <w:tcPr>
            <w:tcW w:type="dxa" w:w="5400"/>
          </w:tcPr>
          <w:p>
            <w:pPr>
              <w:spacing w:after="0" w:before="0" w:line="240" w:lineRule="auto"/>
              <w:jc w:val="left"/>
            </w:pPr>
            <w:r>
              <w:t>Failure indication</w:t>
            </w:r>
          </w:p>
        </w:tc>
        <w:tc>
          <w:tcPr>
            <w:tcW w:type="dxa" w:w="5400"/>
          </w:tcPr>
          <w:p>
            <w:pPr>
              <w:spacing w:after="0" w:before="0" w:line="240" w:lineRule="auto"/>
              <w:jc w:val="left"/>
            </w:pPr>
            <w:r>
              <w:t>Relevant log, error message, or status</w:t>
            </w:r>
          </w:p>
        </w:tc>
      </w:tr>
      <w:tr>
        <w:tc>
          <w:tcPr>
            <w:tcW w:type="dxa" w:w="5400"/>
          </w:tcPr>
          <w:p>
            <w:pPr>
              <w:spacing w:after="0" w:before="0" w:line="240" w:lineRule="auto"/>
              <w:jc w:val="left"/>
            </w:pPr>
            <w:r>
              <w:t>Recovery method</w:t>
            </w:r>
          </w:p>
        </w:tc>
        <w:tc>
          <w:tcPr>
            <w:tcW w:type="dxa" w:w="5400"/>
          </w:tcPr>
          <w:p>
            <w:pPr>
              <w:spacing w:after="0" w:before="0" w:line="240" w:lineRule="auto"/>
              <w:jc w:val="left"/>
            </w:pPr>
            <w:r>
              <w:t>Approved troubleshooting or restoration method</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team or application owner</w:t>
            </w:r>
          </w:p>
        </w:tc>
      </w:tr>
      <w:tr>
        <w:tc>
          <w:tcPr>
            <w:tcW w:type="dxa" w:w="5400"/>
          </w:tcPr>
          <w:p>
            <w:pPr>
              <w:spacing w:after="0" w:before="0" w:line="240" w:lineRule="auto"/>
              <w:jc w:val="left"/>
            </w:pPr>
            <w:r>
              <w:t>Last validated</w:t>
            </w:r>
          </w:p>
        </w:tc>
        <w:tc>
          <w:tcPr>
            <w:tcW w:type="dxa" w:w="5400"/>
          </w:tcPr>
          <w:p>
            <w:pPr>
              <w:spacing w:after="0" w:before="0" w:line="240" w:lineRule="auto"/>
              <w:jc w:val="left"/>
            </w:pPr>
            <w:r>
              <w:t>Date and result of the latest test</w:t>
            </w:r>
          </w:p>
        </w:tc>
      </w:tr>
    </w:tbl>
    <w:p/>
    <w:p>
      <w:pPr>
        <w:pStyle w:val="Heading2"/>
      </w:pPr>
      <w:r>
        <w:t>18. Interview Questions and Answers</w:t>
      </w:r>
    </w:p>
    <w:p>
      <w:r>
        <w:t>1\. What are startup applications?</w:t>
      </w:r>
    </w:p>
    <w:p>
      <w:r>
        <w:t>Programs configured to launch automatically during system startup, user sign-in, or another defined trigger.</w:t>
      </w:r>
    </w:p>
    <w:p>
      <w:r>
        <w:t>2\. What is the difference between a startup application and a Windows service?</w:t>
      </w:r>
    </w:p>
    <w:p>
      <w:r>
        <w:t>A typical startup application launches in a user session, while a Windows service provides a background function and can operate without an interactive user session.</w:t>
      </w:r>
    </w:p>
    <w:p>
      <w:r>
        <w:t>3\. Why might an HMI work manually but fail during startup?</w:t>
      </w:r>
    </w:p>
    <w:p>
      <w:r>
        <w:t>The startup context may have different permissions, environment variables, working directory, or dependencies. The application may also launch before required services or communication components are ready.</w:t>
      </w:r>
    </w:p>
    <w:p>
      <w:r>
        <w:t>4\. What is the difference between a startup folder and Task Scheduler?</w:t>
      </w:r>
    </w:p>
    <w:p>
      <w:r>
        <w:t>The Startup folder commonly launches applications at user sign-in. Task Scheduler supports a broader range of triggers, conditions, execution contexts, and actions.</w:t>
      </w:r>
    </w:p>
    <w:p>
      <w:r>
        <w:t>5\. How would you troubleshoot a long IPC boot time?</w:t>
      </w:r>
    </w:p>
    <w:p>
      <w:r>
        <w:t>Separate Windows boot, sign-in, application launch, communication recovery, and machine-ready time. Compare the measurements with the baseline, then inspect resource usage, service dependencies, task history, and event logs.</w:t>
      </w:r>
    </w:p>
    <w:p>
      <w:r>
        <w:t>6\. Why should unknown startup entries not be deleted immediately?</w:t>
      </w:r>
    </w:p>
    <w:p>
      <w:r>
        <w:t>They may belong to required drivers, industrial applications, security software, or vendor services. Their purpose should be established before modification.</w:t>
      </w:r>
    </w:p>
    <w:p>
      <w:r>
        <w:t>7\. How can startup configuration be documented for disaster recovery?</w:t>
      </w:r>
    </w:p>
    <w:p>
      <w:r>
        <w:t>Record the startup mechanism, executable path, arguments, working directory, account, dependencies, configuration, and validation procedure.</w:t>
      </w:r>
    </w:p>
    <w:p>
      <w:r>
        <w:t>8\. What is the risk of automatic sign-in?</w:t>
      </w:r>
    </w:p>
    <w:p>
      <w:r>
        <w:t>It may expose an active session to unauthorized physical access or grant excessive access if the account is not appropriately restricted.</w:t>
      </w:r>
    </w:p>
    <w:p>
      <w:r>
        <w:t>9\. Why is a fixed startup delay not always a good solution?</w:t>
      </w:r>
    </w:p>
    <w:p>
      <w:r>
        <w:t>Boot and service initialization times can vary. A fixed delay may hide an underlying dependency problem and still fail when initialization takes longer.</w:t>
      </w:r>
    </w:p>
    <w:p>
      <w:r>
        <w:t>10\. How do you confirm that an IPC is ready for production?</w:t>
      </w:r>
    </w:p>
    <w:p>
      <w:r>
        <w:t>Verify that the required operating-system services, applications, licenses, communication links, alarms, data logging, and machine functions meet their defined operational criteria.</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02_PLAN_WISE_2026\02_INDUSTRY3_0\26_IPC_Support\08_Comm_Drivers - Communication drivers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Apps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