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Communication Drivers in Industrial PCs (IPC)</w:t>
      </w:r>
    </w:p>
    <w:p>
      <w:pPr>
        <w:pStyle w:val="Heading2"/>
      </w:pPr>
      <w:r>
        <w:t>1. Purpose of Communication Drivers</w:t>
      </w:r>
    </w:p>
    <w:p>
      <w:r>
        <w:t>A communication driver is software that enables an application or operating system to exchange data with a device, controller, or another software component using a defined communication interface or protocol.</w:t>
      </w:r>
    </w:p>
    <w:p>
      <w:r>
        <w:t>In industrial automation, communication drivers connect HMI, SCADA, CNC, machine-vision, data-collection, and engineering applications to PLCs, robots, instruments, databases, and other industrial devices.</w:t>
      </w:r>
    </w:p>
    <w:p>
      <w:r>
        <w:t>For example, a Windows IPC running an HMI may use an Ethernet communication driver to read PLC tags and write operator commands. A driver problem can leave the HMI running normally while all PLC values appear stale, disconnected, or invalid. Because the screen still looks alive, the fault can be mistaken for a PLC or network failure.</w:t>
      </w:r>
    </w:p>
    <w:p>
      <w:r>
        <w:t>The key maintenance principle is to distinguish the physical connection, the communication protocol, the driver, the application configuration, and the actual data exchange. These are separate layers, and each can fail independently.</w:t>
      </w:r>
    </w:p>
    <w:p>
      <w:pPr>
        <w:pStyle w:val="Heading2"/>
      </w:pPr>
      <w:r>
        <w:t>2. Communication Architecture</w:t>
      </w:r>
    </w:p>
    <w:p>
      <w:r>
        <w:t>A typical industrial communication path is:</w:t>
      </w:r>
    </w:p>
    <w:p>
      <w:pPr>
        <w:shd w:val="clear" w:color="auto" w:fill="F4F4F4"/>
        <w:spacing w:before="0" w:after="0" w:line="240" w:lineRule="auto"/>
        <w:ind w:left="216" w:right="216"/>
        <w:jc w:val="left"/>
      </w:pPr>
      <w:r>
        <w:rPr>
          <w:rFonts w:ascii="Consolas" w:hAnsi="Consolas"/>
          <w:color w:val="202020"/>
          <w:sz w:val="18"/>
        </w:rPr>
        <w:t>HMI / SCADA / Data Collection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Application Driver or API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Protocol / Communication Stack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Operating-System Network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Ethernet / Serial / USB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Switch / Gateway / Interface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CNC / Robot /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Controller Data or Device State</w:t>
      </w:r>
    </w:p>
    <w:p/>
    <w:p>
      <w:r>
        <w:t>This is a conceptual view. Some products combine the driver and protocol stack, use a vendor runtime, or communicate through an intermediary server.</w:t>
      </w:r>
    </w:p>
    <w:p>
      <w:r>
        <w:t>A communication problem may originate at any layer. A working Ethernet link proves only that a physical link exists; it does not prove that the correct protocol, endpoint, route, driver, or application tag configuration is working.</w:t>
      </w:r>
    </w:p>
    <w:p>
      <w:pPr>
        <w:pStyle w:val="Heading2"/>
      </w:pPr>
      <w:r>
        <w:t>3. Types of Communication Drivers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Driver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Native vendor driver</w:t>
            </w:r>
          </w:p>
        </w:tc>
        <w:tc>
          <w:tcPr>
            <w:tcW w:type="dxa" w:w="3600"/>
          </w:tcPr>
          <w:p>
            <w:pPr>
              <w:spacing w:after="0" w:before="0" w:line="240" w:lineRule="auto"/>
              <w:jc w:val="left"/>
            </w:pPr>
            <w:r>
              <w:t>Communicates with a manufacturer's controllers</w:t>
            </w:r>
          </w:p>
        </w:tc>
        <w:tc>
          <w:tcPr>
            <w:tcW w:type="dxa" w:w="3600"/>
          </w:tcPr>
          <w:p>
            <w:pPr>
              <w:spacing w:after="0" w:before="0" w:line="240" w:lineRule="auto"/>
              <w:jc w:val="left"/>
            </w:pPr>
            <w:r>
              <w:t>Siemens, Rockwell Automation, Mitsubishi</w:t>
            </w:r>
          </w:p>
        </w:tc>
      </w:tr>
      <w:tr>
        <w:tc>
          <w:tcPr>
            <w:tcW w:type="dxa" w:w="3600"/>
          </w:tcPr>
          <w:p>
            <w:pPr>
              <w:spacing w:after="0" w:before="0" w:line="240" w:lineRule="auto"/>
              <w:jc w:val="left"/>
            </w:pPr>
            <w:r>
              <w:t>OPC DA client/server</w:t>
            </w:r>
          </w:p>
        </w:tc>
        <w:tc>
          <w:tcPr>
            <w:tcW w:type="dxa" w:w="3600"/>
          </w:tcPr>
          <w:p>
            <w:pPr>
              <w:spacing w:after="0" w:before="0" w:line="240" w:lineRule="auto"/>
              <w:jc w:val="left"/>
            </w:pPr>
            <w:r>
              <w:t>Exchanges data through the classic OPC interface, generally based on COM/DCOM</w:t>
            </w:r>
          </w:p>
        </w:tc>
        <w:tc>
          <w:tcPr>
            <w:tcW w:type="dxa" w:w="3600"/>
          </w:tcPr>
          <w:p>
            <w:pPr>
              <w:spacing w:after="0" w:before="0" w:line="240" w:lineRule="auto"/>
              <w:jc w:val="left"/>
            </w:pPr>
            <w:r>
              <w:t>Legacy SCADA connected to an OPC DA server</w:t>
            </w:r>
          </w:p>
        </w:tc>
      </w:tr>
      <w:tr>
        <w:tc>
          <w:tcPr>
            <w:tcW w:type="dxa" w:w="3600"/>
          </w:tcPr>
          <w:p>
            <w:pPr>
              <w:spacing w:after="0" w:before="0" w:line="240" w:lineRule="auto"/>
              <w:jc w:val="left"/>
            </w:pPr>
            <w:r>
              <w:t>OPC UA client/server</w:t>
            </w:r>
          </w:p>
        </w:tc>
        <w:tc>
          <w:tcPr>
            <w:tcW w:type="dxa" w:w="3600"/>
          </w:tcPr>
          <w:p>
            <w:pPr>
              <w:spacing w:after="0" w:before="0" w:line="240" w:lineRule="auto"/>
              <w:jc w:val="left"/>
            </w:pPr>
            <w:r>
              <w:t>Exchanges structured industrial data using OPC UA</w:t>
            </w:r>
          </w:p>
        </w:tc>
        <w:tc>
          <w:tcPr>
            <w:tcW w:type="dxa" w:w="3600"/>
          </w:tcPr>
          <w:p>
            <w:pPr>
              <w:spacing w:after="0" w:before="0" w:line="240" w:lineRule="auto"/>
              <w:jc w:val="left"/>
            </w:pPr>
            <w:r>
              <w:t>SCADA client reading an OPC UA server</w:t>
            </w:r>
          </w:p>
        </w:tc>
      </w:tr>
      <w:tr>
        <w:tc>
          <w:tcPr>
            <w:tcW w:type="dxa" w:w="3600"/>
          </w:tcPr>
          <w:p>
            <w:pPr>
              <w:spacing w:after="0" w:before="0" w:line="240" w:lineRule="auto"/>
              <w:jc w:val="left"/>
            </w:pPr>
            <w:r>
              <w:t>Modbus TCP driver</w:t>
            </w:r>
          </w:p>
        </w:tc>
        <w:tc>
          <w:tcPr>
            <w:tcW w:type="dxa" w:w="3600"/>
          </w:tcPr>
          <w:p>
            <w:pPr>
              <w:spacing w:after="0" w:before="0" w:line="240" w:lineRule="auto"/>
              <w:jc w:val="left"/>
            </w:pPr>
            <w:r>
              <w:t>Communicates over Ethernet using Modbus TCP</w:t>
            </w:r>
          </w:p>
        </w:tc>
        <w:tc>
          <w:tcPr>
            <w:tcW w:type="dxa" w:w="3600"/>
          </w:tcPr>
          <w:p>
            <w:pPr>
              <w:spacing w:after="0" w:before="0" w:line="240" w:lineRule="auto"/>
              <w:jc w:val="left"/>
            </w:pPr>
            <w:r>
              <w:t>IPC reading registers from a PLC or energy meter</w:t>
            </w:r>
          </w:p>
        </w:tc>
      </w:tr>
      <w:tr>
        <w:tc>
          <w:tcPr>
            <w:tcW w:type="dxa" w:w="3600"/>
          </w:tcPr>
          <w:p>
            <w:pPr>
              <w:spacing w:after="0" w:before="0" w:line="240" w:lineRule="auto"/>
              <w:jc w:val="left"/>
            </w:pPr>
            <w:r>
              <w:t>Modbus RTU driver</w:t>
            </w:r>
          </w:p>
        </w:tc>
        <w:tc>
          <w:tcPr>
            <w:tcW w:type="dxa" w:w="3600"/>
          </w:tcPr>
          <w:p>
            <w:pPr>
              <w:spacing w:after="0" w:before="0" w:line="240" w:lineRule="auto"/>
              <w:jc w:val="left"/>
            </w:pPr>
            <w:r>
              <w:t>Communicates over serial links using Modbus RTU</w:t>
            </w:r>
          </w:p>
        </w:tc>
        <w:tc>
          <w:tcPr>
            <w:tcW w:type="dxa" w:w="3600"/>
          </w:tcPr>
          <w:p>
            <w:pPr>
              <w:spacing w:after="0" w:before="0" w:line="240" w:lineRule="auto"/>
              <w:jc w:val="left"/>
            </w:pPr>
            <w:r>
              <w:t>Serial instrument connected through RS-485</w:t>
            </w:r>
          </w:p>
        </w:tc>
      </w:tr>
      <w:tr>
        <w:tc>
          <w:tcPr>
            <w:tcW w:type="dxa" w:w="3600"/>
          </w:tcPr>
          <w:p>
            <w:pPr>
              <w:spacing w:after="0" w:before="0" w:line="240" w:lineRule="auto"/>
              <w:jc w:val="left"/>
            </w:pPr>
            <w:r>
              <w:t>EtherNet/IP driver</w:t>
            </w:r>
          </w:p>
        </w:tc>
        <w:tc>
          <w:tcPr>
            <w:tcW w:type="dxa" w:w="3600"/>
          </w:tcPr>
          <w:p>
            <w:pPr>
              <w:spacing w:after="0" w:before="0" w:line="240" w:lineRule="auto"/>
              <w:jc w:val="left"/>
            </w:pPr>
            <w:r>
              <w:t>Communicates with compatible devices using EtherNet/IP services</w:t>
            </w:r>
          </w:p>
        </w:tc>
        <w:tc>
          <w:tcPr>
            <w:tcW w:type="dxa" w:w="3600"/>
          </w:tcPr>
          <w:p>
            <w:pPr>
              <w:spacing w:after="0" w:before="0" w:line="240" w:lineRule="auto"/>
              <w:jc w:val="left"/>
            </w:pPr>
            <w:r>
              <w:t>Industrial PC communicating with a compatible Rockwell controller</w:t>
            </w:r>
          </w:p>
        </w:tc>
      </w:tr>
      <w:tr>
        <w:tc>
          <w:tcPr>
            <w:tcW w:type="dxa" w:w="3600"/>
          </w:tcPr>
          <w:p>
            <w:pPr>
              <w:spacing w:after="0" w:before="0" w:line="240" w:lineRule="auto"/>
              <w:jc w:val="left"/>
            </w:pPr>
            <w:r>
              <w:t>PROFINET-related software</w:t>
            </w:r>
          </w:p>
        </w:tc>
        <w:tc>
          <w:tcPr>
            <w:tcW w:type="dxa" w:w="3600"/>
          </w:tcPr>
          <w:p>
            <w:pPr>
              <w:spacing w:after="0" w:before="0" w:line="240" w:lineRule="auto"/>
              <w:jc w:val="left"/>
            </w:pPr>
            <w:r>
              <w:t>Supports applicable PROFINET communication functions</w:t>
            </w:r>
          </w:p>
        </w:tc>
        <w:tc>
          <w:tcPr>
            <w:tcW w:type="dxa" w:w="3600"/>
          </w:tcPr>
          <w:p>
            <w:pPr>
              <w:spacing w:after="0" w:before="0" w:line="240" w:lineRule="auto"/>
              <w:jc w:val="left"/>
            </w:pPr>
            <w:r>
              <w:t>Siemens automation engineering or compatible industrial software</w:t>
            </w:r>
          </w:p>
        </w:tc>
      </w:tr>
      <w:tr>
        <w:tc>
          <w:tcPr>
            <w:tcW w:type="dxa" w:w="3600"/>
          </w:tcPr>
          <w:p>
            <w:pPr>
              <w:spacing w:after="0" w:before="0" w:line="240" w:lineRule="auto"/>
              <w:jc w:val="left"/>
            </w:pPr>
            <w:r>
              <w:t>Serial driver</w:t>
            </w:r>
          </w:p>
        </w:tc>
        <w:tc>
          <w:tcPr>
            <w:tcW w:type="dxa" w:w="3600"/>
          </w:tcPr>
          <w:p>
            <w:pPr>
              <w:spacing w:after="0" w:before="0" w:line="240" w:lineRule="auto"/>
              <w:jc w:val="left"/>
            </w:pPr>
            <w:r>
              <w:t>Supports a serial interface or serial device</w:t>
            </w:r>
          </w:p>
        </w:tc>
        <w:tc>
          <w:tcPr>
            <w:tcW w:type="dxa" w:w="3600"/>
          </w:tcPr>
          <w:p>
            <w:pPr>
              <w:spacing w:after="0" w:before="0" w:line="240" w:lineRule="auto"/>
              <w:jc w:val="left"/>
            </w:pPr>
            <w:r>
              <w:t>RS-232 or RS-485 instrument</w:t>
            </w:r>
          </w:p>
        </w:tc>
      </w:tr>
      <w:tr>
        <w:tc>
          <w:tcPr>
            <w:tcW w:type="dxa" w:w="3600"/>
          </w:tcPr>
          <w:p>
            <w:pPr>
              <w:spacing w:after="0" w:before="0" w:line="240" w:lineRule="auto"/>
              <w:jc w:val="left"/>
            </w:pPr>
            <w:r>
              <w:t>Database driver</w:t>
            </w:r>
          </w:p>
        </w:tc>
        <w:tc>
          <w:tcPr>
            <w:tcW w:type="dxa" w:w="3600"/>
          </w:tcPr>
          <w:p>
            <w:pPr>
              <w:spacing w:after="0" w:before="0" w:line="240" w:lineRule="auto"/>
              <w:jc w:val="left"/>
            </w:pPr>
            <w:r>
              <w:t>Enables software to access a database</w:t>
            </w:r>
          </w:p>
        </w:tc>
        <w:tc>
          <w:tcPr>
            <w:tcW w:type="dxa" w:w="3600"/>
          </w:tcPr>
          <w:p>
            <w:pPr>
              <w:spacing w:after="0" w:before="0" w:line="240" w:lineRule="auto"/>
              <w:jc w:val="left"/>
            </w:pPr>
            <w:r>
              <w:t>ODBC driver connecting an application to SQL Server</w:t>
            </w:r>
          </w:p>
        </w:tc>
      </w:tr>
      <w:tr>
        <w:tc>
          <w:tcPr>
            <w:tcW w:type="dxa" w:w="3600"/>
          </w:tcPr>
          <w:p>
            <w:pPr>
              <w:spacing w:after="0" w:before="0" w:line="240" w:lineRule="auto"/>
              <w:jc w:val="left"/>
            </w:pPr>
            <w:r>
              <w:t>USB device driver</w:t>
            </w:r>
          </w:p>
        </w:tc>
        <w:tc>
          <w:tcPr>
            <w:tcW w:type="dxa" w:w="3600"/>
          </w:tcPr>
          <w:p>
            <w:pPr>
              <w:spacing w:after="0" w:before="0" w:line="240" w:lineRule="auto"/>
              <w:jc w:val="left"/>
            </w:pPr>
            <w:r>
              <w:t>Enables communication with a supported USB device</w:t>
            </w:r>
          </w:p>
        </w:tc>
        <w:tc>
          <w:tcPr>
            <w:tcW w:type="dxa" w:w="3600"/>
          </w:tcPr>
          <w:p>
            <w:pPr>
              <w:spacing w:after="0" w:before="0" w:line="240" w:lineRule="auto"/>
              <w:jc w:val="left"/>
            </w:pPr>
            <w:r>
              <w:t>USB-to-serial adapter or a vendor-specific interface</w:t>
            </w:r>
          </w:p>
        </w:tc>
      </w:tr>
      <w:tr>
        <w:tc>
          <w:tcPr>
            <w:tcW w:type="dxa" w:w="3600"/>
          </w:tcPr>
          <w:p>
            <w:pPr>
              <w:spacing w:after="0" w:before="0" w:line="240" w:lineRule="auto"/>
              <w:jc w:val="left"/>
            </w:pPr>
            <w:r>
              <w:t>Vendor SDK or API</w:t>
            </w:r>
          </w:p>
        </w:tc>
        <w:tc>
          <w:tcPr>
            <w:tcW w:type="dxa" w:w="3600"/>
          </w:tcPr>
          <w:p>
            <w:pPr>
              <w:spacing w:after="0" w:before="0" w:line="240" w:lineRule="auto"/>
              <w:jc w:val="left"/>
            </w:pPr>
            <w:r>
              <w:t>Provides a programming interface for a device or software platform</w:t>
            </w:r>
          </w:p>
        </w:tc>
        <w:tc>
          <w:tcPr>
            <w:tcW w:type="dxa" w:w="3600"/>
          </w:tcPr>
          <w:p>
            <w:pPr>
              <w:spacing w:after="0" w:before="0" w:line="240" w:lineRule="auto"/>
              <w:jc w:val="left"/>
            </w:pPr>
            <w:r>
              <w:t>Machine-vision camera SDK</w:t>
            </w:r>
          </w:p>
        </w:tc>
      </w:tr>
    </w:tbl>
    <w:p/>
    <w:p>
      <w:r>
        <w:t>A driver may support only a subset of a protocol's functions. Confirm supported device families, firmware, communication modes, data types, and required licensing before assuming compatibility.</w:t>
      </w:r>
    </w:p>
    <w:p>
      <w:pPr>
        <w:pStyle w:val="Heading2"/>
      </w:pPr>
      <w:r>
        <w:t>4. Driver vs. Protocol vs. Device Driver</w:t>
      </w:r>
    </w:p>
    <w:p>
      <w:r>
        <w:t>These terms are often used interchangeably in everyday maintenance conversations, but they describe different things.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Communication protocol</w:t>
            </w:r>
          </w:p>
        </w:tc>
        <w:tc>
          <w:tcPr>
            <w:tcW w:type="dxa" w:w="3600"/>
          </w:tcPr>
          <w:p>
            <w:pPr>
              <w:spacing w:after="0" w:before="0" w:line="240" w:lineRule="auto"/>
              <w:jc w:val="left"/>
            </w:pPr>
            <w:r>
              <w:t>Rules and message formats used to exchange information</w:t>
            </w:r>
          </w:p>
        </w:tc>
        <w:tc>
          <w:tcPr>
            <w:tcW w:type="dxa" w:w="3600"/>
          </w:tcPr>
          <w:p>
            <w:pPr>
              <w:spacing w:after="0" w:before="0" w:line="240" w:lineRule="auto"/>
              <w:jc w:val="left"/>
            </w:pPr>
            <w:r>
              <w:t>Modbus TCP</w:t>
            </w:r>
          </w:p>
        </w:tc>
      </w:tr>
      <w:tr>
        <w:tc>
          <w:tcPr>
            <w:tcW w:type="dxa" w:w="3600"/>
          </w:tcPr>
          <w:p>
            <w:pPr>
              <w:spacing w:after="0" w:before="0" w:line="240" w:lineRule="auto"/>
              <w:jc w:val="left"/>
            </w:pPr>
            <w:r>
              <w:t>Application communication driver</w:t>
            </w:r>
          </w:p>
        </w:tc>
        <w:tc>
          <w:tcPr>
            <w:tcW w:type="dxa" w:w="3600"/>
          </w:tcPr>
          <w:p>
            <w:pPr>
              <w:spacing w:after="0" w:before="0" w:line="240" w:lineRule="auto"/>
              <w:jc w:val="left"/>
            </w:pPr>
            <w:r>
              <w:t>Software that implements or uses a communication interface to access a device</w:t>
            </w:r>
          </w:p>
        </w:tc>
        <w:tc>
          <w:tcPr>
            <w:tcW w:type="dxa" w:w="3600"/>
          </w:tcPr>
          <w:p>
            <w:pPr>
              <w:spacing w:after="0" w:before="0" w:line="240" w:lineRule="auto"/>
              <w:jc w:val="left"/>
            </w:pPr>
            <w:r>
              <w:t>HMI driver for a supported PLC</w:t>
            </w:r>
          </w:p>
        </w:tc>
      </w:tr>
      <w:tr>
        <w:tc>
          <w:tcPr>
            <w:tcW w:type="dxa" w:w="3600"/>
          </w:tcPr>
          <w:p>
            <w:pPr>
              <w:spacing w:after="0" w:before="0" w:line="240" w:lineRule="auto"/>
              <w:jc w:val="left"/>
            </w:pPr>
            <w:r>
              <w:t>Operating-system device driver</w:t>
            </w:r>
          </w:p>
        </w:tc>
        <w:tc>
          <w:tcPr>
            <w:tcW w:type="dxa" w:w="3600"/>
          </w:tcPr>
          <w:p>
            <w:pPr>
              <w:spacing w:after="0" w:before="0" w:line="240" w:lineRule="auto"/>
              <w:jc w:val="left"/>
            </w:pPr>
            <w:r>
              <w:t>Software that allows the OS to operate a hardware device</w:t>
            </w:r>
          </w:p>
        </w:tc>
        <w:tc>
          <w:tcPr>
            <w:tcW w:type="dxa" w:w="3600"/>
          </w:tcPr>
          <w:p>
            <w:pPr>
              <w:spacing w:after="0" w:before="0" w:line="240" w:lineRule="auto"/>
              <w:jc w:val="left"/>
            </w:pPr>
            <w:r>
              <w:t>Ethernet adapter driver</w:t>
            </w:r>
          </w:p>
        </w:tc>
      </w:tr>
      <w:tr>
        <w:tc>
          <w:tcPr>
            <w:tcW w:type="dxa" w:w="3600"/>
          </w:tcPr>
          <w:p>
            <w:pPr>
              <w:spacing w:after="0" w:before="0" w:line="240" w:lineRule="auto"/>
              <w:jc w:val="left"/>
            </w:pPr>
            <w:r>
              <w:t>Protocol stack</w:t>
            </w:r>
          </w:p>
        </w:tc>
        <w:tc>
          <w:tcPr>
            <w:tcW w:type="dxa" w:w="3600"/>
          </w:tcPr>
          <w:p>
            <w:pPr>
              <w:spacing w:after="0" w:before="0" w:line="240" w:lineRule="auto"/>
              <w:jc w:val="left"/>
            </w:pPr>
            <w:r>
              <w:t>Software components implementing the layers and functions needed by a protocol</w:t>
            </w:r>
          </w:p>
        </w:tc>
        <w:tc>
          <w:tcPr>
            <w:tcW w:type="dxa" w:w="3600"/>
          </w:tcPr>
          <w:p>
            <w:pPr>
              <w:spacing w:after="0" w:before="0" w:line="240" w:lineRule="auto"/>
              <w:jc w:val="left"/>
            </w:pPr>
            <w:r>
              <w:t>TCP/IP stack</w:t>
            </w:r>
          </w:p>
        </w:tc>
      </w:tr>
      <w:tr>
        <w:tc>
          <w:tcPr>
            <w:tcW w:type="dxa" w:w="3600"/>
          </w:tcPr>
          <w:p>
            <w:pPr>
              <w:spacing w:after="0" w:before="0" w:line="240" w:lineRule="auto"/>
              <w:jc w:val="left"/>
            </w:pPr>
            <w:r>
              <w:t>Communication server</w:t>
            </w:r>
          </w:p>
        </w:tc>
        <w:tc>
          <w:tcPr>
            <w:tcW w:type="dxa" w:w="3600"/>
          </w:tcPr>
          <w:p>
            <w:pPr>
              <w:spacing w:after="0" w:before="0" w:line="240" w:lineRule="auto"/>
              <w:jc w:val="left"/>
            </w:pPr>
            <w:r>
              <w:t>Software exposing data or services to clients</w:t>
            </w:r>
          </w:p>
        </w:tc>
        <w:tc>
          <w:tcPr>
            <w:tcW w:type="dxa" w:w="3600"/>
          </w:tcPr>
          <w:p>
            <w:pPr>
              <w:spacing w:after="0" w:before="0" w:line="240" w:lineRule="auto"/>
              <w:jc w:val="left"/>
            </w:pPr>
            <w:r>
              <w:t>OPC UA server</w:t>
            </w:r>
          </w:p>
        </w:tc>
      </w:tr>
      <w:tr>
        <w:tc>
          <w:tcPr>
            <w:tcW w:type="dxa" w:w="3600"/>
          </w:tcPr>
          <w:p>
            <w:pPr>
              <w:spacing w:after="0" w:before="0" w:line="240" w:lineRule="auto"/>
              <w:jc w:val="left"/>
            </w:pPr>
            <w:r>
              <w:t>Client</w:t>
            </w:r>
          </w:p>
        </w:tc>
        <w:tc>
          <w:tcPr>
            <w:tcW w:type="dxa" w:w="3600"/>
          </w:tcPr>
          <w:p>
            <w:pPr>
              <w:spacing w:after="0" w:before="0" w:line="240" w:lineRule="auto"/>
              <w:jc w:val="left"/>
            </w:pPr>
            <w:r>
              <w:t>Software requesting data or services</w:t>
            </w:r>
          </w:p>
        </w:tc>
        <w:tc>
          <w:tcPr>
            <w:tcW w:type="dxa" w:w="3600"/>
          </w:tcPr>
          <w:p>
            <w:pPr>
              <w:spacing w:after="0" w:before="0" w:line="240" w:lineRule="auto"/>
              <w:jc w:val="left"/>
            </w:pPr>
            <w:r>
              <w:t>SCADA OPC UA client</w:t>
            </w:r>
          </w:p>
        </w:tc>
      </w:tr>
      <w:tr>
        <w:tc>
          <w:tcPr>
            <w:tcW w:type="dxa" w:w="3600"/>
          </w:tcPr>
          <w:p>
            <w:pPr>
              <w:spacing w:after="0" w:before="0" w:line="240" w:lineRule="auto"/>
              <w:jc w:val="left"/>
            </w:pPr>
            <w:r>
              <w:t>Gateway</w:t>
            </w:r>
          </w:p>
        </w:tc>
        <w:tc>
          <w:tcPr>
            <w:tcW w:type="dxa" w:w="3600"/>
          </w:tcPr>
          <w:p>
            <w:pPr>
              <w:spacing w:after="0" w:before="0" w:line="240" w:lineRule="auto"/>
              <w:jc w:val="left"/>
            </w:pPr>
            <w:r>
              <w:t>Device or software that transfers or translates communication between systems</w:t>
            </w:r>
          </w:p>
        </w:tc>
        <w:tc>
          <w:tcPr>
            <w:tcW w:type="dxa" w:w="3600"/>
          </w:tcPr>
          <w:p>
            <w:pPr>
              <w:spacing w:after="0" w:before="0" w:line="240" w:lineRule="auto"/>
              <w:jc w:val="left"/>
            </w:pPr>
            <w:r>
              <w:t>Serial-to-Ethernet gateway</w:t>
            </w:r>
          </w:p>
        </w:tc>
      </w:tr>
      <w:tr>
        <w:tc>
          <w:tcPr>
            <w:tcW w:type="dxa" w:w="3600"/>
          </w:tcPr>
          <w:p>
            <w:pPr>
              <w:spacing w:after="0" w:before="0" w:line="240" w:lineRule="auto"/>
              <w:jc w:val="left"/>
            </w:pPr>
            <w:r>
              <w:t>API</w:t>
            </w:r>
          </w:p>
        </w:tc>
        <w:tc>
          <w:tcPr>
            <w:tcW w:type="dxa" w:w="3600"/>
          </w:tcPr>
          <w:p>
            <w:pPr>
              <w:spacing w:after="0" w:before="0" w:line="240" w:lineRule="auto"/>
              <w:jc w:val="left"/>
            </w:pPr>
            <w:r>
              <w:t>Defined software interface through which applications use another component</w:t>
            </w:r>
          </w:p>
        </w:tc>
        <w:tc>
          <w:tcPr>
            <w:tcW w:type="dxa" w:w="3600"/>
          </w:tcPr>
          <w:p>
            <w:pPr>
              <w:spacing w:after="0" w:before="0" w:line="240" w:lineRule="auto"/>
              <w:jc w:val="left"/>
            </w:pPr>
            <w:r>
              <w:t>Vendor controller SDK</w:t>
            </w:r>
          </w:p>
        </w:tc>
      </w:tr>
    </w:tbl>
    <w:p/>
    <w:p>
      <w:r>
        <w:t>For example, an HMI can have a valid PLC communication driver but still fail because the Windows Ethernet adapter driver is faulty. Conversely, Windows networking can be healthy while the HMI's PLC driver has an incorrect IP address or unsupported controller configuration.</w:t>
      </w:r>
    </w:p>
    <w:p>
      <w:pPr>
        <w:pStyle w:val="Heading2"/>
      </w:pPr>
      <w:r>
        <w:t>5. Common Industrial Communication Technologies</w:t>
      </w:r>
    </w:p>
    <w:p>
      <w:pPr>
        <w:pStyle w:val="Heading3"/>
      </w:pPr>
      <w:r>
        <w:t>5.1 Ethernet-based communication</w:t>
      </w:r>
    </w:p>
    <w:p>
      <w:r>
        <w:t>Ethernet is a physical and data-link technology commonly used for industrial networks. Industrial protocols operate over Ethernet using their own message formats, services, and configuration requirements.</w:t>
      </w:r>
    </w:p>
    <w:p>
      <w:r>
        <w:t>Examples include:</w:t>
      </w:r>
    </w:p>
    <w:p>
      <w:pPr>
        <w:pStyle w:val="ListBullet"/>
      </w:pPr>
      <w:r>
        <w:t>EtherNet/IP.</w:t>
      </w:r>
    </w:p>
    <w:p>
      <w:pPr>
        <w:pStyle w:val="ListBullet"/>
      </w:pPr>
      <w:r>
        <w:t>Modbus TCP.</w:t>
      </w:r>
    </w:p>
    <w:p>
      <w:pPr>
        <w:pStyle w:val="ListBullet"/>
      </w:pPr>
      <w:r>
        <w:t>OPC UA over TCP.</w:t>
      </w:r>
    </w:p>
    <w:p>
      <w:pPr>
        <w:pStyle w:val="ListBullet"/>
      </w:pPr>
      <w:r>
        <w:t>PROFINET.</w:t>
      </w:r>
    </w:p>
    <w:p>
      <w:pPr>
        <w:pStyle w:val="ListBullet"/>
      </w:pPr>
      <w:r>
        <w:t>Vendor-specific industrial Ethernet protocols.</w:t>
      </w:r>
    </w:p>
    <w:p>
      <w:r>
        <w:t>A working Ethernet link does not guarantee that every protocol is supported or reachable. Device addressing, VLANs, firewalls, routing, protocol configuration, and application settings still matter.</w:t>
      </w:r>
    </w:p>
    <w:p>
      <w:pPr>
        <w:pStyle w:val="Heading3"/>
      </w:pPr>
      <w:r>
        <w:t>5.2 Serial communication</w:t>
      </w:r>
    </w:p>
    <w:p>
      <w:r>
        <w:t>Serial links remain common in instruments, older controllers, barcode readers, and gateways.</w:t>
      </w:r>
    </w:p>
    <w:p>
      <w:r>
        <w:t>Common interfaces include:</w:t>
      </w:r>
    </w:p>
    <w:p>
      <w:pPr>
        <w:pStyle w:val="ListBullet"/>
      </w:pPr>
      <w:r>
        <w:t>RS-232.</w:t>
      </w:r>
    </w:p>
    <w:p>
      <w:pPr>
        <w:pStyle w:val="ListBullet"/>
      </w:pPr>
      <w:r>
        <w:t>RS-422.</w:t>
      </w:r>
    </w:p>
    <w:p>
      <w:pPr>
        <w:pStyle w:val="ListBullet"/>
      </w:pPr>
      <w:r>
        <w:t>RS-485.</w:t>
      </w:r>
    </w:p>
    <w:p>
      <w:r>
        <w:t>Serial communication requires compatible electrical interfaces and matching communication settings. For protocols using serial framing, settings may include baud rate, data bits, parity, and stop bits.</w:t>
      </w:r>
    </w:p>
    <w:p>
      <w:r>
        <w:t>For example, two Modbus RTU devices may be physically wired correctly but fail to exchange valid messages if the baud rate or parity differs.</w:t>
      </w:r>
    </w:p>
    <w:p>
      <w:pPr>
        <w:pStyle w:val="Heading3"/>
      </w:pPr>
      <w:r>
        <w:t>5.3 OPC communication</w:t>
      </w:r>
    </w:p>
    <w:p>
      <w:r>
        <w:t>OPC provides standard interfaces for exchanging industrial data between compatible software components.</w:t>
      </w:r>
    </w:p>
    <w:p>
      <w:r>
        <w:t>OPC DA is a legacy Windows-oriented interface that relies on COM/DCOM. It may require particular account permissions and DCOM configuration.</w:t>
      </w:r>
    </w:p>
    <w:p>
      <w:r>
        <w:t>OPC UA provides a platform-independent architecture with defined services, data models, and security capabilities. Its security configuration may include certificates, user authentication, and encryption policies.</w:t>
      </w:r>
    </w:p>
    <w:p>
      <w:r>
        <w:t>OPC is not itself proof that a PLC is directly accessible. The OPC server must have a working connection to the device, and the client must connect to the correct server endpoint.</w:t>
      </w:r>
    </w:p>
    <w:p>
      <w:pPr>
        <w:pStyle w:val="Heading3"/>
      </w:pPr>
      <w:r>
        <w:t>5.4 Database communication</w:t>
      </w:r>
    </w:p>
    <w:p>
      <w:r>
        <w:t>An IPC may communicate with SQL Server or another database using ODBC, OLE DB, a vendor library, or an application-specific connector.</w:t>
      </w:r>
    </w:p>
    <w:p>
      <w:r>
        <w:t>Successful database connectivity does not prove that PLC data acquisition is working. The data-collection application may fail upstream while the database remains available.</w:t>
      </w:r>
    </w:p>
    <w:p>
      <w:r>
        <w:t>Similarly, a PLC driver can work correctly while database logging fails due to credentials, connection strings, schema changes, or service availability.</w:t>
      </w:r>
    </w:p>
    <w:p>
      <w:pPr>
        <w:pStyle w:val="Heading2"/>
      </w:pPr>
      <w:r>
        <w:t>6. Common Industrial Driver Examples</w:t>
      </w:r>
    </w:p>
    <w:p>
      <w:pPr>
        <w:pStyle w:val="Heading3"/>
      </w:pPr>
      <w:r>
        <w:t>6.1 Rockwell Automation</w:t>
      </w:r>
    </w:p>
    <w:p>
      <w:r>
        <w:t>Rockwell-based systems may use different communication methods depending on the controller, software, and architecture.</w:t>
      </w:r>
    </w:p>
    <w:p>
      <w:r>
        <w:t>Examples include:</w:t>
      </w:r>
    </w:p>
    <w:p>
      <w:pPr>
        <w:pStyle w:val="ListBullet"/>
      </w:pPr>
      <w:r>
        <w:t>RSLinx Classic for supported communication and OPC-related functions.</w:t>
      </w:r>
    </w:p>
    <w:p>
      <w:pPr>
        <w:pStyle w:val="ListBullet"/>
      </w:pPr>
      <w:r>
        <w:t>FactoryTalk Linx for supported FactoryTalk and controller communication workflows.</w:t>
      </w:r>
    </w:p>
    <w:p>
      <w:pPr>
        <w:pStyle w:val="ListBullet"/>
      </w:pPr>
      <w:r>
        <w:t>EtherNet/IP communication through compatible software and interfaces.</w:t>
      </w:r>
    </w:p>
    <w:p>
      <w:pPr>
        <w:pStyle w:val="ListBullet"/>
      </w:pPr>
      <w:r>
        <w:t>Vendor-specific libraries and APIs for custom data acquisition.</w:t>
      </w:r>
    </w:p>
    <w:p>
      <w:r>
        <w:t>Do not assume that installing one Rockwell communication component automatically makes every application able to communicate with every controller. Software versions, controller families, licensing, driver configuration, and network routing all matter.</w:t>
      </w:r>
    </w:p>
    <w:p>
      <w:pPr>
        <w:pStyle w:val="Heading3"/>
      </w:pPr>
      <w:r>
        <w:t>6.2 Siemens</w:t>
      </w:r>
    </w:p>
    <w:p>
      <w:r>
        <w:t>Siemens industrial systems may use TIA Portal, WinCC communication components, OPC UA, and other supported interfaces.</w:t>
      </w:r>
    </w:p>
    <w:p>
      <w:r>
        <w:t>When troubleshooting a Siemens connection, verify:</w:t>
      </w:r>
    </w:p>
    <w:p>
      <w:pPr>
        <w:pStyle w:val="ListBullet"/>
      </w:pPr>
      <w:r>
        <w:t>Controller family and firmware.</w:t>
      </w:r>
    </w:p>
    <w:p>
      <w:pPr>
        <w:pStyle w:val="ListBullet"/>
      </w:pPr>
      <w:r>
        <w:t>Engineering or runtime software version.</w:t>
      </w:r>
    </w:p>
    <w:p>
      <w:pPr>
        <w:pStyle w:val="ListBullet"/>
      </w:pPr>
      <w:r>
        <w:t>Correct interface and network adapter selection.</w:t>
      </w:r>
    </w:p>
    <w:p>
      <w:pPr>
        <w:pStyle w:val="ListBullet"/>
      </w:pPr>
      <w:r>
        <w:t>IP address and subnet configuration.</w:t>
      </w:r>
    </w:p>
    <w:p>
      <w:pPr>
        <w:pStyle w:val="ListBullet"/>
      </w:pPr>
      <w:r>
        <w:t>PLC communication settings and access permissions.</w:t>
      </w:r>
    </w:p>
    <w:p>
      <w:pPr>
        <w:pStyle w:val="ListBullet"/>
      </w:pPr>
      <w:r>
        <w:t>Supported protocol and driver version.</w:t>
      </w:r>
    </w:p>
    <w:p>
      <w:pPr>
        <w:pStyle w:val="ListBullet"/>
      </w:pPr>
      <w:r>
        <w:t>Required project configuration and runtime license.</w:t>
      </w:r>
    </w:p>
    <w:p>
      <w:r>
        <w:t>A successful online connection in an engineering tool does not necessarily prove that a separate HMI runtime or third-party application uses the same communication path.</w:t>
      </w:r>
    </w:p>
    <w:p>
      <w:pPr>
        <w:pStyle w:val="Heading3"/>
      </w:pPr>
      <w:r>
        <w:t>6.3 Mitsubishi</w:t>
      </w:r>
    </w:p>
    <w:p>
      <w:r>
        <w:t>Mitsubishi PLC communication may use vendor-specific communication components, supported Ethernet protocols, serial communication, or compatible OPC interfaces.</w:t>
      </w:r>
    </w:p>
    <w:p>
      <w:r>
        <w:t>Check the PLC series, communication module, firmware, software version, driver support, network configuration, and device access settings. Confirm that the selected driver supports the specific communication method used by the installed PLC.</w:t>
      </w:r>
    </w:p>
    <w:p>
      <w:pPr>
        <w:pStyle w:val="Heading3"/>
      </w:pPr>
      <w:r>
        <w:t>6.4 CNC and machine-tool systems</w:t>
      </w:r>
    </w:p>
    <w:p>
      <w:r>
        <w:t>CNC systems may expose communication through vendor-supported software, Ethernet interfaces, serial interfaces, or specialized data collection packages.</w:t>
      </w:r>
    </w:p>
    <w:p>
      <w:r>
        <w:t>Examples of relevant environments include FANUC, Siemens CNC, and other machine-tool control platforms.</w:t>
      </w:r>
    </w:p>
    <w:p>
      <w:r>
        <w:t>Do not assume that a standard PLC driver provides access to all CNC data. CNC-specific functions, protected parameters, machine-builder customizations, and software licensing can impose additional requirements.</w:t>
      </w:r>
    </w:p>
    <w:p>
      <w:pPr>
        <w:pStyle w:val="Heading2"/>
      </w:pPr>
      <w:r>
        <w:t>7. Driver Installation and Compatibility</w:t>
      </w:r>
    </w:p>
    <w:p>
      <w:r>
        <w:t>Installing a communication driver is a controlled engineering change, not simply a routine software installation.</w:t>
      </w:r>
    </w:p>
    <w:p>
      <w:r>
        <w:t>Before installation, identify:</w:t>
      </w:r>
    </w:p>
    <w:p>
      <w:pPr>
        <w:pStyle w:val="ListBullet"/>
      </w:pPr>
      <w:r>
        <w:t>IPC model and operating system.</w:t>
      </w:r>
    </w:p>
    <w:p>
      <w:pPr>
        <w:pStyle w:val="ListBullet"/>
      </w:pPr>
      <w:r>
        <w:t>Application and runtime version.</w:t>
      </w:r>
    </w:p>
    <w:p>
      <w:pPr>
        <w:pStyle w:val="ListBullet"/>
      </w:pPr>
      <w:r>
        <w:t>PLC, CNC, robot, or instrument model.</w:t>
      </w:r>
    </w:p>
    <w:p>
      <w:pPr>
        <w:pStyle w:val="ListBullet"/>
      </w:pPr>
      <w:r>
        <w:t>Device firmware version.</w:t>
      </w:r>
    </w:p>
    <w:p>
      <w:pPr>
        <w:pStyle w:val="ListBullet"/>
      </w:pPr>
      <w:r>
        <w:t>Required protocol and communication interface.</w:t>
      </w:r>
    </w:p>
    <w:p>
      <w:pPr>
        <w:pStyle w:val="ListBullet"/>
      </w:pPr>
      <w:r>
        <w:t>Supported driver version.</w:t>
      </w:r>
    </w:p>
    <w:p>
      <w:pPr>
        <w:pStyle w:val="ListBullet"/>
      </w:pPr>
      <w:r>
        <w:t>Required dependencies and runtime libraries.</w:t>
      </w:r>
    </w:p>
    <w:p>
      <w:pPr>
        <w:pStyle w:val="ListBullet"/>
      </w:pPr>
      <w:r>
        <w:t>License requirements.</w:t>
      </w:r>
    </w:p>
    <w:p>
      <w:pPr>
        <w:pStyle w:val="ListBullet"/>
      </w:pPr>
      <w:r>
        <w:t>Network adapter or serial port requirements.</w:t>
      </w:r>
    </w:p>
    <w:p>
      <w:pPr>
        <w:pStyle w:val="ListBullet"/>
      </w:pPr>
      <w:r>
        <w:t>Vendor-approved installation and recovery procedure.</w:t>
      </w:r>
    </w:p>
    <w:p>
      <w:pPr>
        <w:pStyle w:val="Heading3"/>
      </w:pPr>
      <w:r>
        <w:t>7.1 Why version compatibility matters</w:t>
      </w:r>
    </w:p>
    <w:p>
      <w:r>
        <w:t>A newer driver is not automatically compatible with an older runtime. Similarly, a driver supported by one Windows release may not be supported by another.</w:t>
      </w:r>
    </w:p>
    <w:p>
      <w:r>
        <w:t>Possible problems include:</w:t>
      </w:r>
    </w:p>
    <w:p>
      <w:pPr>
        <w:pStyle w:val="ListBullet"/>
      </w:pPr>
      <w:r>
        <w:t>Installer failure.</w:t>
      </w:r>
    </w:p>
    <w:p>
      <w:pPr>
        <w:pStyle w:val="ListBullet"/>
      </w:pPr>
      <w:r>
        <w:t>Runtime application failing to load the driver.</w:t>
      </w:r>
    </w:p>
    <w:p>
      <w:pPr>
        <w:pStyle w:val="ListBullet"/>
      </w:pPr>
      <w:r>
        <w:t>Unsupported controller discovery.</w:t>
      </w:r>
    </w:p>
    <w:p>
      <w:pPr>
        <w:pStyle w:val="ListBullet"/>
      </w:pPr>
      <w:r>
        <w:t>Missing protocol services.</w:t>
      </w:r>
    </w:p>
    <w:p>
      <w:pPr>
        <w:pStyle w:val="ListBullet"/>
      </w:pPr>
      <w:r>
        <w:t>Incorrect data-type interpretation.</w:t>
      </w:r>
    </w:p>
    <w:p>
      <w:pPr>
        <w:pStyle w:val="ListBullet"/>
      </w:pPr>
      <w:r>
        <w:t>Changes in security requirements.</w:t>
      </w:r>
    </w:p>
    <w:p>
      <w:pPr>
        <w:pStyle w:val="ListBullet"/>
      </w:pPr>
      <w:r>
        <w:t>Conflicts with an existing driver version.</w:t>
      </w:r>
    </w:p>
    <w:p>
      <w:pPr>
        <w:pStyle w:val="ListBullet"/>
      </w:pPr>
      <w:r>
        <w:t>Loss of a previously working communication configuration.</w:t>
      </w:r>
    </w:p>
    <w:p>
      <w:r>
        <w:t>Maintain a known-good installation package and documented configuration for critical IPCs. Before updating, preserve the approved configuration and determine how rollback will be performed.</w:t>
      </w:r>
    </w:p>
    <w:p>
      <w:pPr>
        <w:pStyle w:val="Heading2"/>
      </w:pPr>
      <w:r>
        <w:t>8. Driver Configuration Parameters</w:t>
      </w:r>
    </w:p>
    <w:p>
      <w:r>
        <w:t>Communication drivers use different parameters depending on the protocol and product.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error</w:t>
            </w:r>
          </w:p>
        </w:tc>
      </w:tr>
      <w:tr>
        <w:tc>
          <w:tcPr>
            <w:tcW w:type="dxa" w:w="3600"/>
          </w:tcPr>
          <w:p>
            <w:pPr>
              <w:spacing w:after="0" w:before="0" w:line="240" w:lineRule="auto"/>
              <w:jc w:val="left"/>
            </w:pPr>
            <w:r>
              <w:t>Device IP address</w:t>
            </w:r>
          </w:p>
        </w:tc>
        <w:tc>
          <w:tcPr>
            <w:tcW w:type="dxa" w:w="3600"/>
          </w:tcPr>
          <w:p>
            <w:pPr>
              <w:spacing w:after="0" w:before="0" w:line="240" w:lineRule="auto"/>
              <w:jc w:val="left"/>
            </w:pPr>
            <w:r>
              <w:t>Identifies the remote Ethernet device</w:t>
            </w:r>
          </w:p>
        </w:tc>
        <w:tc>
          <w:tcPr>
            <w:tcW w:type="dxa" w:w="3600"/>
          </w:tcPr>
          <w:p>
            <w:pPr>
              <w:spacing w:after="0" w:before="0" w:line="240" w:lineRule="auto"/>
              <w:jc w:val="left"/>
            </w:pPr>
            <w:r>
              <w:t>Incorrect or duplicate address</w:t>
            </w:r>
          </w:p>
        </w:tc>
      </w:tr>
      <w:tr>
        <w:tc>
          <w:tcPr>
            <w:tcW w:type="dxa" w:w="3600"/>
          </w:tcPr>
          <w:p>
            <w:pPr>
              <w:spacing w:after="0" w:before="0" w:line="240" w:lineRule="auto"/>
              <w:jc w:val="left"/>
            </w:pPr>
            <w:r>
              <w:t>Port number</w:t>
            </w:r>
          </w:p>
        </w:tc>
        <w:tc>
          <w:tcPr>
            <w:tcW w:type="dxa" w:w="3600"/>
          </w:tcPr>
          <w:p>
            <w:pPr>
              <w:spacing w:after="0" w:before="0" w:line="240" w:lineRule="auto"/>
              <w:jc w:val="left"/>
            </w:pPr>
            <w:r>
              <w:t>Identifies a network service endpoint</w:t>
            </w:r>
          </w:p>
        </w:tc>
        <w:tc>
          <w:tcPr>
            <w:tcW w:type="dxa" w:w="3600"/>
          </w:tcPr>
          <w:p>
            <w:pPr>
              <w:spacing w:after="0" w:before="0" w:line="240" w:lineRule="auto"/>
              <w:jc w:val="left"/>
            </w:pPr>
            <w:r>
              <w:t>Wrong port or blocked traffic</w:t>
            </w:r>
          </w:p>
        </w:tc>
      </w:tr>
      <w:tr>
        <w:tc>
          <w:tcPr>
            <w:tcW w:type="dxa" w:w="3600"/>
          </w:tcPr>
          <w:p>
            <w:pPr>
              <w:spacing w:after="0" w:before="0" w:line="240" w:lineRule="auto"/>
              <w:jc w:val="left"/>
            </w:pPr>
            <w:r>
              <w:t>Serial port</w:t>
            </w:r>
          </w:p>
        </w:tc>
        <w:tc>
          <w:tcPr>
            <w:tcW w:type="dxa" w:w="3600"/>
          </w:tcPr>
          <w:p>
            <w:pPr>
              <w:spacing w:after="0" w:before="0" w:line="240" w:lineRule="auto"/>
              <w:jc w:val="left"/>
            </w:pPr>
            <w:r>
              <w:t>Selects the local serial interface</w:t>
            </w:r>
          </w:p>
        </w:tc>
        <w:tc>
          <w:tcPr>
            <w:tcW w:type="dxa" w:w="3600"/>
          </w:tcPr>
          <w:p>
            <w:pPr>
              <w:spacing w:after="0" w:before="0" w:line="240" w:lineRule="auto"/>
              <w:jc w:val="left"/>
            </w:pPr>
            <w:r>
              <w:t>Wrong COM port</w:t>
            </w:r>
          </w:p>
        </w:tc>
      </w:tr>
      <w:tr>
        <w:tc>
          <w:tcPr>
            <w:tcW w:type="dxa" w:w="3600"/>
          </w:tcPr>
          <w:p>
            <w:pPr>
              <w:spacing w:after="0" w:before="0" w:line="240" w:lineRule="auto"/>
              <w:jc w:val="left"/>
            </w:pPr>
            <w:r>
              <w:t>Baud rate</w:t>
            </w:r>
          </w:p>
        </w:tc>
        <w:tc>
          <w:tcPr>
            <w:tcW w:type="dxa" w:w="3600"/>
          </w:tcPr>
          <w:p>
            <w:pPr>
              <w:spacing w:after="0" w:before="0" w:line="240" w:lineRule="auto"/>
              <w:jc w:val="left"/>
            </w:pPr>
            <w:r>
              <w:t>Sets serial signaling speed</w:t>
            </w:r>
          </w:p>
        </w:tc>
        <w:tc>
          <w:tcPr>
            <w:tcW w:type="dxa" w:w="3600"/>
          </w:tcPr>
          <w:p>
            <w:pPr>
              <w:spacing w:after="0" w:before="0" w:line="240" w:lineRule="auto"/>
              <w:jc w:val="left"/>
            </w:pPr>
            <w:r>
              <w:t>Mismatch between endpoints</w:t>
            </w:r>
          </w:p>
        </w:tc>
      </w:tr>
      <w:tr>
        <w:tc>
          <w:tcPr>
            <w:tcW w:type="dxa" w:w="3600"/>
          </w:tcPr>
          <w:p>
            <w:pPr>
              <w:spacing w:after="0" w:before="0" w:line="240" w:lineRule="auto"/>
              <w:jc w:val="left"/>
            </w:pPr>
            <w:r>
              <w:t>Parity</w:t>
            </w:r>
          </w:p>
        </w:tc>
        <w:tc>
          <w:tcPr>
            <w:tcW w:type="dxa" w:w="3600"/>
          </w:tcPr>
          <w:p>
            <w:pPr>
              <w:spacing w:after="0" w:before="0" w:line="240" w:lineRule="auto"/>
              <w:jc w:val="left"/>
            </w:pPr>
            <w:r>
              <w:t>Defines serial parity checking</w:t>
            </w:r>
          </w:p>
        </w:tc>
        <w:tc>
          <w:tcPr>
            <w:tcW w:type="dxa" w:w="3600"/>
          </w:tcPr>
          <w:p>
            <w:pPr>
              <w:spacing w:after="0" w:before="0" w:line="240" w:lineRule="auto"/>
              <w:jc w:val="left"/>
            </w:pPr>
            <w:r>
              <w:t>Mismatch between endpoints</w:t>
            </w:r>
          </w:p>
        </w:tc>
      </w:tr>
      <w:tr>
        <w:tc>
          <w:tcPr>
            <w:tcW w:type="dxa" w:w="3600"/>
          </w:tcPr>
          <w:p>
            <w:pPr>
              <w:spacing w:after="0" w:before="0" w:line="240" w:lineRule="auto"/>
              <w:jc w:val="left"/>
            </w:pPr>
            <w:r>
              <w:t>Data bits</w:t>
            </w:r>
          </w:p>
        </w:tc>
        <w:tc>
          <w:tcPr>
            <w:tcW w:type="dxa" w:w="3600"/>
          </w:tcPr>
          <w:p>
            <w:pPr>
              <w:spacing w:after="0" w:before="0" w:line="240" w:lineRule="auto"/>
              <w:jc w:val="left"/>
            </w:pPr>
            <w:r>
              <w:t>Defines serial character length</w:t>
            </w:r>
          </w:p>
        </w:tc>
        <w:tc>
          <w:tcPr>
            <w:tcW w:type="dxa" w:w="3600"/>
          </w:tcPr>
          <w:p>
            <w:pPr>
              <w:spacing w:after="0" w:before="0" w:line="240" w:lineRule="auto"/>
              <w:jc w:val="left"/>
            </w:pPr>
            <w:r>
              <w:t>Incorrect framing</w:t>
            </w:r>
          </w:p>
        </w:tc>
      </w:tr>
      <w:tr>
        <w:tc>
          <w:tcPr>
            <w:tcW w:type="dxa" w:w="3600"/>
          </w:tcPr>
          <w:p>
            <w:pPr>
              <w:spacing w:after="0" w:before="0" w:line="240" w:lineRule="auto"/>
              <w:jc w:val="left"/>
            </w:pPr>
            <w:r>
              <w:t>Stop bits</w:t>
            </w:r>
          </w:p>
        </w:tc>
        <w:tc>
          <w:tcPr>
            <w:tcW w:type="dxa" w:w="3600"/>
          </w:tcPr>
          <w:p>
            <w:pPr>
              <w:spacing w:after="0" w:before="0" w:line="240" w:lineRule="auto"/>
              <w:jc w:val="left"/>
            </w:pPr>
            <w:r>
              <w:t>Defines serial frame termination</w:t>
            </w:r>
          </w:p>
        </w:tc>
        <w:tc>
          <w:tcPr>
            <w:tcW w:type="dxa" w:w="3600"/>
          </w:tcPr>
          <w:p>
            <w:pPr>
              <w:spacing w:after="0" w:before="0" w:line="240" w:lineRule="auto"/>
              <w:jc w:val="left"/>
            </w:pPr>
            <w:r>
              <w:t>Incorrect framing</w:t>
            </w:r>
          </w:p>
        </w:tc>
      </w:tr>
      <w:tr>
        <w:tc>
          <w:tcPr>
            <w:tcW w:type="dxa" w:w="3600"/>
          </w:tcPr>
          <w:p>
            <w:pPr>
              <w:spacing w:after="0" w:before="0" w:line="240" w:lineRule="auto"/>
              <w:jc w:val="left"/>
            </w:pPr>
            <w:r>
              <w:t>Unit ID or station number</w:t>
            </w:r>
          </w:p>
        </w:tc>
        <w:tc>
          <w:tcPr>
            <w:tcW w:type="dxa" w:w="3600"/>
          </w:tcPr>
          <w:p>
            <w:pPr>
              <w:spacing w:after="0" w:before="0" w:line="240" w:lineRule="auto"/>
              <w:jc w:val="left"/>
            </w:pPr>
            <w:r>
              <w:t>Identifies a device on a supported network or gateway</w:t>
            </w:r>
          </w:p>
        </w:tc>
        <w:tc>
          <w:tcPr>
            <w:tcW w:type="dxa" w:w="3600"/>
          </w:tcPr>
          <w:p>
            <w:pPr>
              <w:spacing w:after="0" w:before="0" w:line="240" w:lineRule="auto"/>
              <w:jc w:val="left"/>
            </w:pPr>
            <w:r>
              <w:t>Wrong device identifier</w:t>
            </w:r>
          </w:p>
        </w:tc>
      </w:tr>
      <w:tr>
        <w:tc>
          <w:tcPr>
            <w:tcW w:type="dxa" w:w="3600"/>
          </w:tcPr>
          <w:p>
            <w:pPr>
              <w:spacing w:after="0" w:before="0" w:line="240" w:lineRule="auto"/>
              <w:jc w:val="left"/>
            </w:pPr>
            <w:r>
              <w:t>Rack and slot</w:t>
            </w:r>
          </w:p>
        </w:tc>
        <w:tc>
          <w:tcPr>
            <w:tcW w:type="dxa" w:w="3600"/>
          </w:tcPr>
          <w:p>
            <w:pPr>
              <w:spacing w:after="0" w:before="0" w:line="240" w:lineRule="auto"/>
              <w:jc w:val="left"/>
            </w:pPr>
            <w:r>
              <w:t>Identifies a controller location in supported architectures</w:t>
            </w:r>
          </w:p>
        </w:tc>
        <w:tc>
          <w:tcPr>
            <w:tcW w:type="dxa" w:w="3600"/>
          </w:tcPr>
          <w:p>
            <w:pPr>
              <w:spacing w:after="0" w:before="0" w:line="240" w:lineRule="auto"/>
              <w:jc w:val="left"/>
            </w:pPr>
            <w:r>
              <w:t>Incorrect hardware addressing</w:t>
            </w:r>
          </w:p>
        </w:tc>
      </w:tr>
      <w:tr>
        <w:tc>
          <w:tcPr>
            <w:tcW w:type="dxa" w:w="3600"/>
          </w:tcPr>
          <w:p>
            <w:pPr>
              <w:spacing w:after="0" w:before="0" w:line="240" w:lineRule="auto"/>
              <w:jc w:val="left"/>
            </w:pPr>
            <w:r>
              <w:t>PLC path</w:t>
            </w:r>
          </w:p>
        </w:tc>
        <w:tc>
          <w:tcPr>
            <w:tcW w:type="dxa" w:w="3600"/>
          </w:tcPr>
          <w:p>
            <w:pPr>
              <w:spacing w:after="0" w:before="0" w:line="240" w:lineRule="auto"/>
              <w:jc w:val="left"/>
            </w:pPr>
            <w:r>
              <w:t>Identifies the communication route to a controller</w:t>
            </w:r>
          </w:p>
        </w:tc>
        <w:tc>
          <w:tcPr>
            <w:tcW w:type="dxa" w:w="3600"/>
          </w:tcPr>
          <w:p>
            <w:pPr>
              <w:spacing w:after="0" w:before="0" w:line="240" w:lineRule="auto"/>
              <w:jc w:val="left"/>
            </w:pPr>
            <w:r>
              <w:t>Incorrect route or module selection</w:t>
            </w:r>
          </w:p>
        </w:tc>
      </w:tr>
      <w:tr>
        <w:tc>
          <w:tcPr>
            <w:tcW w:type="dxa" w:w="3600"/>
          </w:tcPr>
          <w:p>
            <w:pPr>
              <w:spacing w:after="0" w:before="0" w:line="240" w:lineRule="auto"/>
              <w:jc w:val="left"/>
            </w:pPr>
            <w:r>
              <w:t>Timeout</w:t>
            </w:r>
          </w:p>
        </w:tc>
        <w:tc>
          <w:tcPr>
            <w:tcW w:type="dxa" w:w="3600"/>
          </w:tcPr>
          <w:p>
            <w:pPr>
              <w:spacing w:after="0" w:before="0" w:line="240" w:lineRule="auto"/>
              <w:jc w:val="left"/>
            </w:pPr>
            <w:r>
              <w:t>Sets how long a request waits for a response</w:t>
            </w:r>
          </w:p>
        </w:tc>
        <w:tc>
          <w:tcPr>
            <w:tcW w:type="dxa" w:w="3600"/>
          </w:tcPr>
          <w:p>
            <w:pPr>
              <w:spacing w:after="0" w:before="0" w:line="240" w:lineRule="auto"/>
              <w:jc w:val="left"/>
            </w:pPr>
            <w:r>
              <w:t>Too short for actual response time</w:t>
            </w:r>
          </w:p>
        </w:tc>
      </w:tr>
      <w:tr>
        <w:tc>
          <w:tcPr>
            <w:tcW w:type="dxa" w:w="3600"/>
          </w:tcPr>
          <w:p>
            <w:pPr>
              <w:spacing w:after="0" w:before="0" w:line="240" w:lineRule="auto"/>
              <w:jc w:val="left"/>
            </w:pPr>
            <w:r>
              <w:t>Retry count</w:t>
            </w:r>
          </w:p>
        </w:tc>
        <w:tc>
          <w:tcPr>
            <w:tcW w:type="dxa" w:w="3600"/>
          </w:tcPr>
          <w:p>
            <w:pPr>
              <w:spacing w:after="0" w:before="0" w:line="240" w:lineRule="auto"/>
              <w:jc w:val="left"/>
            </w:pPr>
            <w:r>
              <w:t>Determines how many times an operation is retried</w:t>
            </w:r>
          </w:p>
        </w:tc>
        <w:tc>
          <w:tcPr>
            <w:tcW w:type="dxa" w:w="3600"/>
          </w:tcPr>
          <w:p>
            <w:pPr>
              <w:spacing w:after="0" w:before="0" w:line="240" w:lineRule="auto"/>
              <w:jc w:val="left"/>
            </w:pPr>
            <w:r>
              <w:t>Excessive retries or inadequate recovery</w:t>
            </w:r>
          </w:p>
        </w:tc>
      </w:tr>
      <w:tr>
        <w:tc>
          <w:tcPr>
            <w:tcW w:type="dxa" w:w="3600"/>
          </w:tcPr>
          <w:p>
            <w:pPr>
              <w:spacing w:after="0" w:before="0" w:line="240" w:lineRule="auto"/>
              <w:jc w:val="left"/>
            </w:pPr>
            <w:r>
              <w:t>Polling interval</w:t>
            </w:r>
          </w:p>
        </w:tc>
        <w:tc>
          <w:tcPr>
            <w:tcW w:type="dxa" w:w="3600"/>
          </w:tcPr>
          <w:p>
            <w:pPr>
              <w:spacing w:after="0" w:before="0" w:line="240" w:lineRule="auto"/>
              <w:jc w:val="left"/>
            </w:pPr>
            <w:r>
              <w:t>Controls how often data is requested</w:t>
            </w:r>
          </w:p>
        </w:tc>
        <w:tc>
          <w:tcPr>
            <w:tcW w:type="dxa" w:w="3600"/>
          </w:tcPr>
          <w:p>
            <w:pPr>
              <w:spacing w:after="0" w:before="0" w:line="240" w:lineRule="auto"/>
              <w:jc w:val="left"/>
            </w:pPr>
            <w:r>
              <w:t>Excessive traffic or stale data</w:t>
            </w:r>
          </w:p>
        </w:tc>
      </w:tr>
      <w:tr>
        <w:tc>
          <w:tcPr>
            <w:tcW w:type="dxa" w:w="3600"/>
          </w:tcPr>
          <w:p>
            <w:pPr>
              <w:spacing w:after="0" w:before="0" w:line="240" w:lineRule="auto"/>
              <w:jc w:val="left"/>
            </w:pPr>
            <w:r>
              <w:t>Data type</w:t>
            </w:r>
          </w:p>
        </w:tc>
        <w:tc>
          <w:tcPr>
            <w:tcW w:type="dxa" w:w="3600"/>
          </w:tcPr>
          <w:p>
            <w:pPr>
              <w:spacing w:after="0" w:before="0" w:line="240" w:lineRule="auto"/>
              <w:jc w:val="left"/>
            </w:pPr>
            <w:r>
              <w:t>Defines how bytes are interpreted</w:t>
            </w:r>
          </w:p>
        </w:tc>
        <w:tc>
          <w:tcPr>
            <w:tcW w:type="dxa" w:w="3600"/>
          </w:tcPr>
          <w:p>
            <w:pPr>
              <w:spacing w:after="0" w:before="0" w:line="240" w:lineRule="auto"/>
              <w:jc w:val="left"/>
            </w:pPr>
            <w:r>
              <w:t>Incorrect values or scaling</w:t>
            </w:r>
          </w:p>
        </w:tc>
      </w:tr>
      <w:tr>
        <w:tc>
          <w:tcPr>
            <w:tcW w:type="dxa" w:w="3600"/>
          </w:tcPr>
          <w:p>
            <w:pPr>
              <w:spacing w:after="0" w:before="0" w:line="240" w:lineRule="auto"/>
              <w:jc w:val="left"/>
            </w:pPr>
            <w:r>
              <w:t>Security credentials</w:t>
            </w:r>
          </w:p>
        </w:tc>
        <w:tc>
          <w:tcPr>
            <w:tcW w:type="dxa" w:w="3600"/>
          </w:tcPr>
          <w:p>
            <w:pPr>
              <w:spacing w:after="0" w:before="0" w:line="240" w:lineRule="auto"/>
              <w:jc w:val="left"/>
            </w:pPr>
            <w:r>
              <w:t>Authenticates a supported connection</w:t>
            </w:r>
          </w:p>
        </w:tc>
        <w:tc>
          <w:tcPr>
            <w:tcW w:type="dxa" w:w="3600"/>
          </w:tcPr>
          <w:p>
            <w:pPr>
              <w:spacing w:after="0" w:before="0" w:line="240" w:lineRule="auto"/>
              <w:jc w:val="left"/>
            </w:pPr>
            <w:r>
              <w:t>Invalid credentials or insufficient permissions</w:t>
            </w:r>
          </w:p>
        </w:tc>
      </w:tr>
      <w:tr>
        <w:tc>
          <w:tcPr>
            <w:tcW w:type="dxa" w:w="3600"/>
          </w:tcPr>
          <w:p>
            <w:pPr>
              <w:spacing w:after="0" w:before="0" w:line="240" w:lineRule="auto"/>
              <w:jc w:val="left"/>
            </w:pPr>
            <w:r>
              <w:t>Certificate trust</w:t>
            </w:r>
          </w:p>
        </w:tc>
        <w:tc>
          <w:tcPr>
            <w:tcW w:type="dxa" w:w="3600"/>
          </w:tcPr>
          <w:p>
            <w:pPr>
              <w:spacing w:after="0" w:before="0" w:line="240" w:lineRule="auto"/>
              <w:jc w:val="left"/>
            </w:pPr>
            <w:r>
              <w:t>Validates identity in certificate-based systems</w:t>
            </w:r>
          </w:p>
        </w:tc>
        <w:tc>
          <w:tcPr>
            <w:tcW w:type="dxa" w:w="3600"/>
          </w:tcPr>
          <w:p>
            <w:pPr>
              <w:spacing w:after="0" w:before="0" w:line="240" w:lineRule="auto"/>
              <w:jc w:val="left"/>
            </w:pPr>
            <w:r>
              <w:t>Expired, untrusted, or mismatched certificate</w:t>
            </w:r>
          </w:p>
        </w:tc>
      </w:tr>
    </w:tbl>
    <w:p/>
    <w:p>
      <w:r>
        <w:t>Not every driver exposes every parameter. Use the actual product's configuration interface and vendor documentation.</w:t>
      </w:r>
    </w:p>
    <w:p>
      <w:pPr>
        <w:pStyle w:val="Heading2"/>
      </w:pPr>
      <w:r>
        <w:t>9. Polling, Timeouts, and Data Quality</w:t>
      </w:r>
    </w:p>
    <w:p>
      <w:r>
        <w:t>A communication driver may repeatedly request values from a controller or receive data through a subscription mechanism. The exact behavior depends on the protocol and driver.</w:t>
      </w:r>
    </w:p>
    <w:p>
      <w:pPr>
        <w:pStyle w:val="Heading3"/>
      </w:pPr>
      <w:r>
        <w:t>9.1 Polling interval</w:t>
      </w:r>
    </w:p>
    <w:p>
      <w:r>
        <w:t>The polling interval is the configured time between successive requests or updates for a data group.</w:t>
      </w:r>
    </w:p>
    <w:p>
      <w:r>
        <w:t>A shorter interval may improve responsiveness, but it can also increase controller workload, network traffic, CPU usage, and communication-server load.</w:t>
      </w:r>
    </w:p>
    <w:p>
      <w:r>
        <w:t>A longer interval reduces update frequency but may make values appear less responsive.</w:t>
      </w:r>
    </w:p>
    <w:p>
      <w:r>
        <w:t>For a group of tags, the effective update time can depend on request grouping, protocol limits, driver scheduling, and the number of devices being polled. A configured 100 ms interval does not guarantee that every tag will update exactly every 100 ms.</w:t>
      </w:r>
    </w:p>
    <w:p>
      <w:pPr>
        <w:pStyle w:val="Heading3"/>
      </w:pPr>
      <w:r>
        <w:t>9.2 Timeout</w:t>
      </w:r>
    </w:p>
    <w:p>
      <w:r>
        <w:t>A timeout defines how long a request waits for a response before being considered unsuccessful.</w:t>
      </w:r>
    </w:p>
    <w:p>
      <w:r>
        <w:t>Possible causes of timeout include:</w:t>
      </w:r>
    </w:p>
    <w:p>
      <w:pPr>
        <w:pStyle w:val="ListBullet"/>
      </w:pPr>
      <w:r>
        <w:t>Device power loss.</w:t>
      </w:r>
    </w:p>
    <w:p>
      <w:pPr>
        <w:pStyle w:val="ListBullet"/>
      </w:pPr>
      <w:r>
        <w:t>Network interruption.</w:t>
      </w:r>
    </w:p>
    <w:p>
      <w:pPr>
        <w:pStyle w:val="ListBullet"/>
      </w:pPr>
      <w:r>
        <w:t>Incorrect IP address.</w:t>
      </w:r>
    </w:p>
    <w:p>
      <w:pPr>
        <w:pStyle w:val="ListBullet"/>
      </w:pPr>
      <w:r>
        <w:t>Firewall filtering.</w:t>
      </w:r>
    </w:p>
    <w:p>
      <w:pPr>
        <w:pStyle w:val="ListBullet"/>
      </w:pPr>
      <w:r>
        <w:t>Busy or overloaded controller.</w:t>
      </w:r>
    </w:p>
    <w:p>
      <w:pPr>
        <w:pStyle w:val="ListBullet"/>
      </w:pPr>
      <w:r>
        <w:t>Incorrect communication path.</w:t>
      </w:r>
    </w:p>
    <w:p>
      <w:pPr>
        <w:pStyle w:val="ListBullet"/>
      </w:pPr>
      <w:r>
        <w:t>Unavailable server.</w:t>
      </w:r>
    </w:p>
    <w:p>
      <w:pPr>
        <w:pStyle w:val="ListBullet"/>
      </w:pPr>
      <w:r>
        <w:t>Unsupported request or configuration.</w:t>
      </w:r>
    </w:p>
    <w:p>
      <w:r>
        <w:t>Setting a timeout too low can produce unnecessary errors on a system with legitimate response delays. Setting it too high can make fault detection slow.</w:t>
      </w:r>
    </w:p>
    <w:p>
      <w:pPr>
        <w:pStyle w:val="Heading3"/>
      </w:pPr>
      <w:r>
        <w:t>9.3 Retry count</w:t>
      </w:r>
    </w:p>
    <w:p>
      <w:r>
        <w:t>Retries can help recover from transient communication failures. Excessive retries may increase recovery time and create additional traffic during an outage.</w:t>
      </w:r>
    </w:p>
    <w:p>
      <w:r>
        <w:t>Configure timeouts and retries according to the vendor's guidance and the application's operational requirements.</w:t>
      </w:r>
    </w:p>
    <w:p>
      <w:pPr>
        <w:pStyle w:val="Heading3"/>
      </w:pPr>
      <w:r>
        <w:t>9.4 Data quality</w:t>
      </w:r>
    </w:p>
    <w:p>
      <w:r>
        <w:t>A displayed value should not be treated as valid merely because it looks plausible.</w:t>
      </w:r>
    </w:p>
    <w:p>
      <w:r>
        <w:t>A robust application should distinguish between:</w:t>
      </w:r>
    </w:p>
    <w:p>
      <w:pPr>
        <w:pStyle w:val="ListBullet"/>
      </w:pPr>
      <w:r>
        <w:t>Current valid data.</w:t>
      </w:r>
    </w:p>
    <w:p>
      <w:pPr>
        <w:pStyle w:val="ListBullet"/>
      </w:pPr>
      <w:r>
        <w:t>Stale data.</w:t>
      </w:r>
    </w:p>
    <w:p>
      <w:pPr>
        <w:pStyle w:val="ListBullet"/>
      </w:pPr>
      <w:r>
        <w:t>Failed reads.</w:t>
      </w:r>
    </w:p>
    <w:p>
      <w:pPr>
        <w:pStyle w:val="ListBullet"/>
      </w:pPr>
      <w:r>
        <w:t>Invalid or out-of-range values.</w:t>
      </w:r>
    </w:p>
    <w:p>
      <w:pPr>
        <w:pStyle w:val="ListBullet"/>
      </w:pPr>
      <w:r>
        <w:t>Device disconnection.</w:t>
      </w:r>
    </w:p>
    <w:p>
      <w:pPr>
        <w:pStyle w:val="ListBullet"/>
      </w:pPr>
      <w:r>
        <w:t>Communication recovery in progress.</w:t>
      </w:r>
    </w:p>
    <w:p>
      <w:r>
        <w:t>For example, if a PLC stops responding while the HMI continues displaying the last valid temperature, the screen may look normal even though the value is stale. Where supported, use communication quality status, timestamps, and watchdog indicators to identify the condition.</w:t>
      </w:r>
    </w:p>
    <w:p>
      <w:pPr>
        <w:pStyle w:val="Heading2"/>
      </w:pPr>
      <w:r>
        <w:t>10. Diagnosing a Communication Driver Failure</w:t>
      </w:r>
    </w:p>
    <w:p>
      <w:r>
        <w:t>Use a layered approach rather than repeatedly reinstalling software.</w:t>
      </w:r>
    </w:p>
    <w:p>
      <w:pPr>
        <w:pStyle w:val="Heading3"/>
      </w:pPr>
      <w:r>
        <w:t>Step 1: Confirm the symptom</w:t>
      </w:r>
    </w:p>
    <w:p>
      <w:r>
        <w:t>Determine exactly what has failed:</w:t>
      </w:r>
    </w:p>
    <w:p>
      <w:pPr>
        <w:pStyle w:val="ListBullet"/>
      </w:pPr>
      <w:r>
        <w:t>One tag or all tags?</w:t>
      </w:r>
    </w:p>
    <w:p>
      <w:pPr>
        <w:pStyle w:val="ListBullet"/>
      </w:pPr>
      <w:r>
        <w:t>One PLC or every device?</w:t>
      </w:r>
    </w:p>
    <w:p>
      <w:pPr>
        <w:pStyle w:val="ListBullet"/>
      </w:pPr>
      <w:r>
        <w:t>One application or multiple applications?</w:t>
      </w:r>
    </w:p>
    <w:p>
      <w:pPr>
        <w:pStyle w:val="ListBullet"/>
      </w:pPr>
      <w:r>
        <w:t>Live values, writes, browsing, or all communication?</w:t>
      </w:r>
    </w:p>
    <w:p>
      <w:pPr>
        <w:pStyle w:val="ListBullet"/>
      </w:pPr>
      <w:r>
        <w:t>Permanent failure or intermittent failure?</w:t>
      </w:r>
    </w:p>
    <w:p>
      <w:pPr>
        <w:pStyle w:val="ListBullet"/>
      </w:pPr>
      <w:r>
        <w:t>Failure after a reboot, update, cable change, or software installation?</w:t>
      </w:r>
    </w:p>
    <w:p>
      <w:r>
        <w:t>The pattern often narrows the fault domain.</w:t>
      </w:r>
    </w:p>
    <w:p>
      <w:pPr>
        <w:pStyle w:val="Heading3"/>
      </w:pPr>
      <w:r>
        <w:t>Step 2: Check the physical layer</w:t>
      </w:r>
    </w:p>
    <w:p>
      <w:r>
        <w:t>Inspect:</w:t>
      </w:r>
    </w:p>
    <w:p>
      <w:pPr>
        <w:pStyle w:val="ListBullet"/>
      </w:pPr>
      <w:r>
        <w:t>IPC Ethernet link indicators.</w:t>
      </w:r>
    </w:p>
    <w:p>
      <w:pPr>
        <w:pStyle w:val="ListBullet"/>
      </w:pPr>
      <w:r>
        <w:t>Switch-port status.</w:t>
      </w:r>
    </w:p>
    <w:p>
      <w:pPr>
        <w:pStyle w:val="ListBullet"/>
      </w:pPr>
      <w:r>
        <w:t>Cable and connector condition.</w:t>
      </w:r>
    </w:p>
    <w:p>
      <w:pPr>
        <w:pStyle w:val="ListBullet"/>
      </w:pPr>
      <w:r>
        <w:t>Serial wiring and interface type.</w:t>
      </w:r>
    </w:p>
    <w:p>
      <w:pPr>
        <w:pStyle w:val="ListBullet"/>
      </w:pPr>
      <w:r>
        <w:t>Device power and status indicators.</w:t>
      </w:r>
    </w:p>
    <w:p>
      <w:pPr>
        <w:pStyle w:val="ListBullet"/>
      </w:pPr>
      <w:r>
        <w:t>Gateway status, where applicable.</w:t>
      </w:r>
    </w:p>
    <w:p>
      <w:r>
        <w:t>A link indicator confirms only limited physical-layer information. It does not prove that the application protocol is working.</w:t>
      </w:r>
    </w:p>
    <w:p>
      <w:pPr>
        <w:pStyle w:val="Heading3"/>
      </w:pPr>
      <w:r>
        <w:t>Step 3: Check IP and interface configuration</w:t>
      </w:r>
    </w:p>
    <w:p>
      <w:r>
        <w:t>For an Ethernet-connected IPC, run:</w:t>
      </w:r>
    </w:p>
    <w:p>
      <w:pPr>
        <w:shd w:val="clear" w:color="auto" w:fill="F4F4F4"/>
        <w:spacing w:before="0" w:after="0" w:line="240" w:lineRule="auto"/>
        <w:ind w:left="216" w:right="216"/>
        <w:jc w:val="left"/>
      </w:pPr>
      <w:r>
        <w:rPr>
          <w:rFonts w:ascii="Consolas" w:hAnsi="Consolas"/>
          <w:color w:val="202020"/>
          <w:sz w:val="18"/>
        </w:rPr>
        <w:t>ipconfig /all</w:t>
      </w:r>
    </w:p>
    <w:p/>
    <w:p>
      <w:r>
        <w:t>Verify the correct adapter, IP address, subnet mask, gateway where needed, and DNS configuration where relevant.</w:t>
      </w:r>
    </w:p>
    <w:p>
      <w:r>
        <w:t>Inspect routes if the target is on another subnet:</w:t>
      </w:r>
    </w:p>
    <w:p>
      <w:pPr>
        <w:shd w:val="clear" w:color="auto" w:fill="F4F4F4"/>
        <w:spacing w:before="0" w:after="0" w:line="240" w:lineRule="auto"/>
        <w:ind w:left="216" w:right="216"/>
        <w:jc w:val="left"/>
      </w:pPr>
      <w:r>
        <w:rPr>
          <w:rFonts w:ascii="Consolas" w:hAnsi="Consolas"/>
          <w:color w:val="202020"/>
          <w:sz w:val="18"/>
        </w:rPr>
        <w:t>route print</w:t>
      </w:r>
    </w:p>
    <w:p/>
    <w:p>
      <w:r>
        <w:t>A wrong interface selection is a common issue on IPCs with multiple Ethernet ports, including systems with separate office, engineering, and machine networks.</w:t>
      </w:r>
    </w:p>
    <w:p>
      <w:pPr>
        <w:pStyle w:val="Heading3"/>
      </w:pPr>
      <w:r>
        <w:t>Step 4: Check basic network reachability</w:t>
      </w:r>
    </w:p>
    <w:p>
      <w:r>
        <w:t>Where permitted, use:</w:t>
      </w:r>
    </w:p>
    <w:p>
      <w:pPr>
        <w:shd w:val="clear" w:color="auto" w:fill="F4F4F4"/>
        <w:spacing w:before="0" w:after="0" w:line="240" w:lineRule="auto"/>
        <w:ind w:left="216" w:right="216"/>
        <w:jc w:val="left"/>
      </w:pPr>
      <w:r>
        <w:rPr>
          <w:rFonts w:ascii="Consolas" w:hAnsi="Consolas"/>
          <w:color w:val="202020"/>
          <w:sz w:val="18"/>
        </w:rPr>
        <w:t>ping 192.168.1.10</w:t>
      </w:r>
    </w:p>
    <w:p/>
    <w:p>
      <w:r>
        <w:t>Replace the example address with the approved target address.</w:t>
      </w:r>
    </w:p>
    <w:p>
      <w:r>
        <w:t>A successful ping shows that an ICMP echo response was received. It does not prove that the industrial protocol is available.</w:t>
      </w:r>
    </w:p>
    <w:p>
      <w:r>
        <w:t>A failed ping also does not conclusively prove the device is offline because ICMP may be blocked or disabled.</w:t>
      </w:r>
    </w:p>
    <w:p>
      <w:pPr>
        <w:pStyle w:val="Heading3"/>
      </w:pPr>
      <w:r>
        <w:t>Step 5: Check the required TCP port</w:t>
      </w:r>
    </w:p>
    <w:p>
      <w:r>
        <w:t>For protocols that use TCP and where the relevant port is known, PowerShell can test basic TCP connectivity:</w:t>
      </w:r>
    </w:p>
    <w:p>
      <w:pPr>
        <w:shd w:val="clear" w:color="auto" w:fill="F4F4F4"/>
        <w:spacing w:before="0" w:after="0" w:line="240" w:lineRule="auto"/>
        <w:ind w:left="216" w:right="216"/>
        <w:jc w:val="left"/>
      </w:pPr>
      <w:r>
        <w:rPr>
          <w:rFonts w:ascii="Consolas" w:hAnsi="Consolas"/>
          <w:color w:val="202020"/>
          <w:sz w:val="18"/>
        </w:rPr>
        <w:t>Test-NetConnection 192.168.1.10 -Port 44818</w:t>
      </w:r>
    </w:p>
    <w:p/>
    <w:p>
      <w:r>
        <w:t>This is an illustrative EtherNet/IP-related port check. It does not establish that the PLC application protocol, controller path, driver, or data exchange is valid.</w:t>
      </w:r>
    </w:p>
    <w:p>
      <w:r>
        <w:t>A successful TCP connection proves only that a TCP connection could be established to the specified endpoint at that time.</w:t>
      </w:r>
    </w:p>
    <w:p>
      <w:pPr>
        <w:pStyle w:val="Heading3"/>
      </w:pPr>
      <w:r>
        <w:t>Step 6: Check the driver and application</w:t>
      </w:r>
    </w:p>
    <w:p>
      <w:r>
        <w:t>Verify:</w:t>
      </w:r>
    </w:p>
    <w:p>
      <w:pPr>
        <w:pStyle w:val="ListBullet"/>
      </w:pPr>
      <w:r>
        <w:t>Correct driver installed.</w:t>
      </w:r>
    </w:p>
    <w:p>
      <w:pPr>
        <w:pStyle w:val="ListBullet"/>
      </w:pPr>
      <w:r>
        <w:t>Correct driver instance selected.</w:t>
      </w:r>
    </w:p>
    <w:p>
      <w:pPr>
        <w:pStyle w:val="ListBullet"/>
      </w:pPr>
      <w:r>
        <w:t>Correct device address and communication path.</w:t>
      </w:r>
    </w:p>
    <w:p>
      <w:pPr>
        <w:pStyle w:val="ListBullet"/>
      </w:pPr>
      <w:r>
        <w:t>Correct project or runtime configuration.</w:t>
      </w:r>
    </w:p>
    <w:p>
      <w:pPr>
        <w:pStyle w:val="ListBullet"/>
      </w:pPr>
      <w:r>
        <w:t>Required communication services running.</w:t>
      </w:r>
    </w:p>
    <w:p>
      <w:pPr>
        <w:pStyle w:val="ListBullet"/>
      </w:pPr>
      <w:r>
        <w:t>Required permissions and licenses present.</w:t>
      </w:r>
    </w:p>
    <w:p>
      <w:pPr>
        <w:pStyle w:val="ListBullet"/>
      </w:pPr>
      <w:r>
        <w:t>No driver-related error in the application logs.</w:t>
      </w:r>
    </w:p>
    <w:p>
      <w:pPr>
        <w:pStyle w:val="Heading3"/>
      </w:pPr>
      <w:r>
        <w:t>Step 7: Check data exchange</w:t>
      </w:r>
    </w:p>
    <w:p>
      <w:r>
        <w:t>If the application shows that it is connected, inspect actual tag updates, quality status, timestamps, and read/write behavior where authorized.</w:t>
      </w:r>
    </w:p>
    <w:p>
      <w:r>
        <w:t>Do not test write commands against a production PLC without approved authorization and a safe test procedure.</w:t>
      </w:r>
    </w:p>
    <w:p>
      <w:pPr>
        <w:pStyle w:val="Heading3"/>
      </w:pPr>
      <w:r>
        <w:t>Step 8: Record and resolve</w:t>
      </w:r>
    </w:p>
    <w:p>
      <w:r>
        <w:t>Document the evidence, identified fault, corrective action, validation results, and any configuration changes. Preserve a known-good state before making changes that may be difficult to reverse.</w:t>
      </w:r>
    </w:p>
    <w:p>
      <w:pPr>
        <w:pStyle w:val="Heading2"/>
      </w:pPr>
      <w:r>
        <w:t>11. Windows Network and Driver Diagnostics</w:t>
      </w:r>
    </w:p>
    <w:p>
      <w:r>
        <w:t>The following commands are useful for IPC troubleshooting. They are diagnostic tools, not universal proof that an industrial communication path is healthy.</w:t>
      </w:r>
    </w:p>
    <w:p>
      <w:pPr>
        <w:pStyle w:val="Heading3"/>
      </w:pPr>
      <w:r>
        <w:t>11.1 Inspect network adapters</w:t>
      </w:r>
    </w:p>
    <w:p>
      <w:pPr>
        <w:shd w:val="clear" w:color="auto" w:fill="F4F4F4"/>
        <w:spacing w:before="0" w:after="0" w:line="240" w:lineRule="auto"/>
        <w:ind w:left="216" w:right="216"/>
        <w:jc w:val="left"/>
      </w:pPr>
      <w:r>
        <w:rPr>
          <w:rFonts w:ascii="Consolas" w:hAnsi="Consolas"/>
          <w:color w:val="202020"/>
          <w:sz w:val="18"/>
        </w:rPr>
        <w:t>Get-NetAdapter |</w:t>
      </w:r>
    </w:p>
    <w:p>
      <w:pPr>
        <w:shd w:val="clear" w:color="auto" w:fill="F4F4F4"/>
        <w:spacing w:before="0" w:after="0" w:line="240" w:lineRule="auto"/>
        <w:ind w:left="216" w:right="216"/>
        <w:jc w:val="left"/>
      </w:pPr>
      <w:r>
        <w:rPr>
          <w:rFonts w:ascii="Consolas" w:hAnsi="Consolas"/>
          <w:color w:val="202020"/>
          <w:sz w:val="18"/>
        </w:rPr>
        <w:t xml:space="preserve">    Select-Object Name, InterfaceDescription, Status, LinkSpeed, MacAddress</w:t>
      </w:r>
    </w:p>
    <w:p/>
    <w:p>
      <w:r>
        <w:t>Use this to identify available network adapters and their reported link status.</w:t>
      </w:r>
    </w:p>
    <w:p>
      <w:r>
        <w:t>If multiple adapters exist, confirm which one is intended for the machine network. Do not disable an adapter simply because it appears unused; it may support a separate industrial network.</w:t>
      </w:r>
    </w:p>
    <w:p>
      <w:pPr>
        <w:pStyle w:val="Heading3"/>
      </w:pPr>
      <w:r>
        <w:t>11.2 Inspect IP configuration</w:t>
      </w:r>
    </w:p>
    <w:p>
      <w:pPr>
        <w:shd w:val="clear" w:color="auto" w:fill="F4F4F4"/>
        <w:spacing w:before="0" w:after="0" w:line="240" w:lineRule="auto"/>
        <w:ind w:left="216" w:right="216"/>
        <w:jc w:val="left"/>
      </w:pPr>
      <w:r>
        <w:rPr>
          <w:rFonts w:ascii="Consolas" w:hAnsi="Consolas"/>
          <w:color w:val="202020"/>
          <w:sz w:val="18"/>
        </w:rPr>
        <w:t>Get-NetIPConfiguration</w:t>
      </w:r>
    </w:p>
    <w:p/>
    <w:p>
      <w:r>
        <w:t>Check the address and interface associated with the target PLC or gateway.</w:t>
      </w:r>
    </w:p>
    <w:p>
      <w:r>
        <w:t>An IPC with multiple adapters can have valid connectivity on one network and incorrect routing or addressing on another.</w:t>
      </w:r>
    </w:p>
    <w:p>
      <w:pPr>
        <w:pStyle w:val="Heading3"/>
      </w:pPr>
      <w:r>
        <w:t>11.3 Inspect established TCP connections</w:t>
      </w:r>
    </w:p>
    <w:p>
      <w:pPr>
        <w:shd w:val="clear" w:color="auto" w:fill="F4F4F4"/>
        <w:spacing w:before="0" w:after="0" w:line="240" w:lineRule="auto"/>
        <w:ind w:left="216" w:right="216"/>
        <w:jc w:val="left"/>
      </w:pPr>
      <w:r>
        <w:rPr>
          <w:rFonts w:ascii="Consolas" w:hAnsi="Consolas"/>
          <w:color w:val="202020"/>
          <w:sz w:val="18"/>
        </w:rPr>
        <w:t>Get-NetTCPConnection -State Established |</w:t>
      </w:r>
    </w:p>
    <w:p>
      <w:pPr>
        <w:shd w:val="clear" w:color="auto" w:fill="F4F4F4"/>
        <w:spacing w:before="0" w:after="0" w:line="240" w:lineRule="auto"/>
        <w:ind w:left="216" w:right="216"/>
        <w:jc w:val="left"/>
      </w:pPr>
      <w:r>
        <w:rPr>
          <w:rFonts w:ascii="Consolas" w:hAnsi="Consolas"/>
          <w:color w:val="202020"/>
          <w:sz w:val="18"/>
        </w:rPr>
        <w:t xml:space="preserve">    Select-Object LocalAddress, LocalPort, RemoteAddress, RemotePort, OwningProcess</w:t>
      </w:r>
    </w:p>
    <w:p/>
    <w:p>
      <w:r>
        <w:t>This lists established TCP connections. Some industrial communication methods use UDP, serial interfaces, or other mechanisms, so this command cannot show every active communication path.</w:t>
      </w:r>
    </w:p>
    <w:p>
      <w:pPr>
        <w:pStyle w:val="Heading3"/>
      </w:pPr>
      <w:r>
        <w:t>11.4 Identify a process by process ID</w:t>
      </w:r>
    </w:p>
    <w:p>
      <w:r>
        <w:t>If a connection shows an unfamiliar process ID, inspect it using:</w:t>
      </w:r>
    </w:p>
    <w:p>
      <w:pPr>
        <w:shd w:val="clear" w:color="auto" w:fill="F4F4F4"/>
        <w:spacing w:before="0" w:after="0" w:line="240" w:lineRule="auto"/>
        <w:ind w:left="216" w:right="216"/>
        <w:jc w:val="left"/>
      </w:pPr>
      <w:r>
        <w:rPr>
          <w:rFonts w:ascii="Consolas" w:hAnsi="Consolas"/>
          <w:color w:val="202020"/>
          <w:sz w:val="18"/>
        </w:rPr>
        <w:t>Get-Process -Id 1234</w:t>
      </w:r>
    </w:p>
    <w:p/>
    <w:p>
      <w:r>
        <w:t xml:space="preserve">Replace </w:t>
      </w:r>
      <w:r>
        <w:rPr>
          <w:rFonts w:ascii="Consolas" w:hAnsi="Consolas"/>
          <w:color w:val="333333"/>
          <w:sz w:val="19"/>
          <w:shd w:val="clear" w:color="auto" w:fill="EFEFEF"/>
        </w:rPr>
        <w:t>1234</w:t>
      </w:r>
      <w:r>
        <w:t xml:space="preserve"> with the actual process ID. A process ID may change after a restart, and identifying a process does not establish whether its communication is healthy.</w:t>
      </w:r>
    </w:p>
    <w:p>
      <w:pPr>
        <w:pStyle w:val="Heading3"/>
      </w:pPr>
      <w:r>
        <w:t>11.5 Inspect Windows device status</w:t>
      </w:r>
    </w:p>
    <w:p>
      <w:r>
        <w:t>Open Device Manager:</w:t>
      </w:r>
    </w:p>
    <w:p>
      <w:pPr>
        <w:shd w:val="clear" w:color="auto" w:fill="F4F4F4"/>
        <w:spacing w:before="0" w:after="0" w:line="240" w:lineRule="auto"/>
        <w:ind w:left="216" w:right="216"/>
        <w:jc w:val="left"/>
      </w:pPr>
      <w:r>
        <w:rPr>
          <w:rFonts w:ascii="Consolas" w:hAnsi="Consolas"/>
          <w:color w:val="202020"/>
          <w:sz w:val="18"/>
        </w:rPr>
        <w:t>devmgmt.msc</w:t>
      </w:r>
    </w:p>
    <w:p/>
    <w:p>
      <w:r>
        <w:t>Inspect the Ethernet adapter, serial adapter, and relevant hardware. Review device status, driver version, and any reported error codes.</w:t>
      </w:r>
    </w:p>
    <w:p>
      <w:r>
        <w:t>Do not update or roll back an adapter driver on a production IPC without checking the approved version and recovery procedure.</w:t>
      </w:r>
    </w:p>
    <w:p>
      <w:pPr>
        <w:pStyle w:val="Heading2"/>
      </w:pPr>
      <w:r>
        <w:t>12. OPC DA and OPC UA Troubleshooting</w:t>
      </w:r>
    </w:p>
    <w:p>
      <w:r>
        <w:t>OPC-related faults require distinguishing the client, server, underlying device connection, and security configuration.</w:t>
      </w:r>
    </w:p>
    <w:p>
      <w:pPr>
        <w:pStyle w:val="Heading3"/>
      </w:pPr>
      <w:r>
        <w:t>12.1 OPC DA</w:t>
      </w:r>
    </w:p>
    <w:p>
      <w:r>
        <w:t>OPC DA uses Windows COM/DCOM mechanisms. Common problems include:</w:t>
      </w:r>
    </w:p>
    <w:p>
      <w:pPr>
        <w:pStyle w:val="ListBullet"/>
      </w:pPr>
      <w:r>
        <w:t>Incorrect OPC server name.</w:t>
      </w:r>
    </w:p>
    <w:p>
      <w:pPr>
        <w:pStyle w:val="ListBullet"/>
      </w:pPr>
      <w:r>
        <w:t>OPC server service not running.</w:t>
      </w:r>
    </w:p>
    <w:p>
      <w:pPr>
        <w:pStyle w:val="ListBullet"/>
      </w:pPr>
      <w:r>
        <w:t>User account or DCOM permission problems.</w:t>
      </w:r>
    </w:p>
    <w:p>
      <w:pPr>
        <w:pStyle w:val="ListBullet"/>
      </w:pPr>
      <w:r>
        <w:t>Differences between interactive-user and service execution contexts.</w:t>
      </w:r>
    </w:p>
    <w:p>
      <w:pPr>
        <w:pStyle w:val="ListBullet"/>
      </w:pPr>
      <w:r>
        <w:t>Firewall configuration.</w:t>
      </w:r>
    </w:p>
    <w:p>
      <w:pPr>
        <w:pStyle w:val="ListBullet"/>
      </w:pPr>
      <w:r>
        <w:t>Architecture mismatch between 32-bit and 64-bit components.</w:t>
      </w:r>
    </w:p>
    <w:p>
      <w:pPr>
        <w:pStyle w:val="ListBullet"/>
      </w:pPr>
      <w:r>
        <w:t>Missing registration or incompatible software versions.</w:t>
      </w:r>
    </w:p>
    <w:p>
      <w:r>
        <w:t>A client may open successfully while browsing or reading tags fails. Verify the OPC server itself and its connection to the PLC.</w:t>
      </w:r>
    </w:p>
    <w:p>
      <w:pPr>
        <w:pStyle w:val="Heading3"/>
      </w:pPr>
      <w:r>
        <w:t>12.2 OPC UA</w:t>
      </w:r>
    </w:p>
    <w:p>
      <w:r>
        <w:t>OPC UA connections may fail due to:</w:t>
      </w:r>
    </w:p>
    <w:p>
      <w:pPr>
        <w:pStyle w:val="ListBullet"/>
      </w:pPr>
      <w:r>
        <w:t>Incorrect endpoint URL.</w:t>
      </w:r>
    </w:p>
    <w:p>
      <w:pPr>
        <w:pStyle w:val="ListBullet"/>
      </w:pPr>
      <w:r>
        <w:t>Incorrect server hostname or port.</w:t>
      </w:r>
    </w:p>
    <w:p>
      <w:pPr>
        <w:pStyle w:val="ListBullet"/>
      </w:pPr>
      <w:r>
        <w:t>Server service unavailable.</w:t>
      </w:r>
    </w:p>
    <w:p>
      <w:pPr>
        <w:pStyle w:val="ListBullet"/>
      </w:pPr>
      <w:r>
        <w:t>Untrusted or expired certificates.</w:t>
      </w:r>
    </w:p>
    <w:p>
      <w:pPr>
        <w:pStyle w:val="ListBullet"/>
      </w:pPr>
      <w:r>
        <w:t>Client and server security-policy mismatch.</w:t>
      </w:r>
    </w:p>
    <w:p>
      <w:pPr>
        <w:pStyle w:val="ListBullet"/>
      </w:pPr>
      <w:r>
        <w:t>Invalid credentials.</w:t>
      </w:r>
    </w:p>
    <w:p>
      <w:pPr>
        <w:pStyle w:val="ListBullet"/>
      </w:pPr>
      <w:r>
        <w:t>Insufficient access rights.</w:t>
      </w:r>
    </w:p>
    <w:p>
      <w:pPr>
        <w:pStyle w:val="ListBullet"/>
      </w:pPr>
      <w:r>
        <w:t>Incorrect namespace or node identifiers.</w:t>
      </w:r>
    </w:p>
    <w:p>
      <w:pPr>
        <w:pStyle w:val="ListBullet"/>
      </w:pPr>
      <w:r>
        <w:t>Failure of the OPC server's underlying PLC communication.</w:t>
      </w:r>
    </w:p>
    <w:p>
      <w:r>
        <w:t>For certificate-based systems, verify the certificate identity, trust configuration, validity period, and hostname or application identity requirements.</w:t>
      </w:r>
    </w:p>
    <w:p>
      <w:r>
        <w:t>Do not disable certificate validation or weaken security settings as a shortcut to restore connectivity. Resolve the actual trust or configuration problem through the approved process.</w:t>
      </w:r>
    </w:p>
    <w:p>
      <w:pPr>
        <w:pStyle w:val="Heading3"/>
      </w:pPr>
      <w:r>
        <w:t>12.3 Separate the communication layers</w:t>
      </w:r>
    </w:p>
    <w:p>
      <w:r>
        <w:t>For an OPC UA-based system, check each layer independently:</w:t>
      </w:r>
    </w:p>
    <w:p>
      <w:pPr>
        <w:shd w:val="clear" w:color="auto" w:fill="F4F4F4"/>
        <w:spacing w:before="0" w:after="0" w:line="240" w:lineRule="auto"/>
        <w:ind w:left="216" w:right="216"/>
        <w:jc w:val="left"/>
      </w:pPr>
      <w:r>
        <w:rPr>
          <w:rFonts w:ascii="Consolas" w:hAnsi="Consolas"/>
          <w:color w:val="202020"/>
          <w:sz w:val="18"/>
        </w:rPr>
        <w:t>SCADA / HMI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UA endpoint and client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Authentication and certificate trust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UA server and service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Server-side PLC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and PLC</w:t>
      </w:r>
    </w:p>
    <w:p/>
    <w:p>
      <w:r>
        <w:t>A healthy OPC UA client-server session does not prove that the OPC server is receiving current PLC data.</w:t>
      </w:r>
    </w:p>
    <w:p>
      <w:pPr>
        <w:pStyle w:val="Heading2"/>
      </w:pPr>
      <w:r>
        <w:t>13. Modbus TCP and Modbus RTU Troubleshooting</w:t>
      </w:r>
    </w:p>
    <w:p>
      <w:pPr>
        <w:pStyle w:val="Heading3"/>
      </w:pPr>
      <w:r>
        <w:t>13.1 Modbus TCP</w:t>
      </w:r>
    </w:p>
    <w:p>
      <w:r>
        <w:t>Check:</w:t>
      </w:r>
    </w:p>
    <w:p>
      <w:pPr>
        <w:pStyle w:val="ListBullet"/>
      </w:pPr>
      <w:r>
        <w:t>Correct target IP address.</w:t>
      </w:r>
    </w:p>
    <w:p>
      <w:pPr>
        <w:pStyle w:val="ListBullet"/>
      </w:pPr>
      <w:r>
        <w:t>TCP port, commonly 502 unless configured otherwise.</w:t>
      </w:r>
    </w:p>
    <w:p>
      <w:pPr>
        <w:pStyle w:val="ListBullet"/>
      </w:pPr>
      <w:r>
        <w:t>Firewall and routing.</w:t>
      </w:r>
    </w:p>
    <w:p>
      <w:pPr>
        <w:pStyle w:val="ListBullet"/>
      </w:pPr>
      <w:r>
        <w:t>Correct Unit ID where required by the gateway or device.</w:t>
      </w:r>
    </w:p>
    <w:p>
      <w:pPr>
        <w:pStyle w:val="ListBullet"/>
      </w:pPr>
      <w:r>
        <w:t>Correct register addresses and address conventions.</w:t>
      </w:r>
    </w:p>
    <w:p>
      <w:pPr>
        <w:pStyle w:val="ListBullet"/>
      </w:pPr>
      <w:r>
        <w:t>Correct function code.</w:t>
      </w:r>
    </w:p>
    <w:p>
      <w:pPr>
        <w:pStyle w:val="ListBullet"/>
      </w:pPr>
      <w:r>
        <w:t>Supported register ranges.</w:t>
      </w:r>
    </w:p>
    <w:p>
      <w:pPr>
        <w:pStyle w:val="ListBullet"/>
      </w:pPr>
      <w:r>
        <w:t>Data types, byte order, and word order.</w:t>
      </w:r>
    </w:p>
    <w:p>
      <w:pPr>
        <w:pStyle w:val="ListBullet"/>
      </w:pPr>
      <w:r>
        <w:t>Device response and exception codes.</w:t>
      </w:r>
    </w:p>
    <w:p>
      <w:r>
        <w:t>A register address may be displayed differently by different software packages. Some interfaces use zero-based protocol offsets, while others display reference-style numbering. Confirm the driver's addressing convention instead of assuming the entered number is the wire-level address.</w:t>
      </w:r>
    </w:p>
    <w:p>
      <w:pPr>
        <w:pStyle w:val="Heading3"/>
      </w:pPr>
      <w:r>
        <w:t>13.2 Modbus RTU</w:t>
      </w:r>
    </w:p>
    <w:p>
      <w:r>
        <w:t>Check:</w:t>
      </w:r>
    </w:p>
    <w:p>
      <w:pPr>
        <w:pStyle w:val="ListBullet"/>
      </w:pPr>
      <w:r>
        <w:t>Correct serial port.</w:t>
      </w:r>
    </w:p>
    <w:p>
      <w:pPr>
        <w:pStyle w:val="ListBullet"/>
      </w:pPr>
      <w:r>
        <w:t>RS-232 or RS-485 interface compatibility.</w:t>
      </w:r>
    </w:p>
    <w:p>
      <w:pPr>
        <w:pStyle w:val="ListBullet"/>
      </w:pPr>
      <w:r>
        <w:t>Baud rate, data bits, parity, and stop bits.</w:t>
      </w:r>
    </w:p>
    <w:p>
      <w:pPr>
        <w:pStyle w:val="ListBullet"/>
      </w:pPr>
      <w:r>
        <w:t>Device address.</w:t>
      </w:r>
    </w:p>
    <w:p>
      <w:pPr>
        <w:pStyle w:val="ListBullet"/>
      </w:pPr>
      <w:r>
        <w:t>A/B wiring according to the device manufacturer's terminal labels.</w:t>
      </w:r>
    </w:p>
    <w:p>
      <w:pPr>
        <w:pStyle w:val="ListBullet"/>
      </w:pPr>
      <w:r>
        <w:t>Cable length and electrical noise.</w:t>
      </w:r>
    </w:p>
    <w:p>
      <w:pPr>
        <w:pStyle w:val="ListBullet"/>
      </w:pPr>
      <w:r>
        <w:t>Bus termination and biasing where required.</w:t>
      </w:r>
    </w:p>
    <w:p>
      <w:pPr>
        <w:pStyle w:val="ListBullet"/>
      </w:pPr>
      <w:r>
        <w:t>Duplicate device addresses.</w:t>
      </w:r>
    </w:p>
    <w:p>
      <w:pPr>
        <w:pStyle w:val="ListBullet"/>
      </w:pPr>
      <w:r>
        <w:t>Serial adapter driver and availability.</w:t>
      </w:r>
    </w:p>
    <w:p>
      <w:r>
        <w:t>RS-485 polarity labels can differ between manufacturers. Follow the device documentation rather than relying on the assumption that every vendor labels the conductors identically.</w:t>
      </w:r>
    </w:p>
    <w:p>
      <w:pPr>
        <w:pStyle w:val="Heading3"/>
      </w:pPr>
      <w:r>
        <w:t>13.3 Data interpretation</w:t>
      </w:r>
    </w:p>
    <w:p>
      <w:r>
        <w:t>Even when communication succeeds, values may be incorrect due to data interpretation.</w:t>
      </w:r>
    </w:p>
    <w:p>
      <w:r>
        <w:t>For example, a device may store a 32-bit floating-point measurement in two 16-bit registers. The driver must combine the registers using the correct byte and word order.</w:t>
      </w:r>
    </w:p>
    <w:p>
      <w:r>
        <w:t>A communication fault usually affects the ability to exchange data. A scaling or data-type fault can produce incorrect values even while communication status remains healthy.</w:t>
      </w:r>
    </w:p>
    <w:p>
      <w:pPr>
        <w:pStyle w:val="Heading2"/>
      </w:pPr>
      <w:r>
        <w:t>14. Rockwell EtherNet/IP Troubleshooting</w:t>
      </w:r>
    </w:p>
    <w:p>
      <w:r>
        <w:t>For a compatible Rockwell controller connection, verify:</w:t>
      </w:r>
    </w:p>
    <w:p>
      <w:pPr>
        <w:pStyle w:val="ListBullet"/>
      </w:pPr>
      <w:r>
        <w:t>Correct controller IP address.</w:t>
      </w:r>
    </w:p>
    <w:p>
      <w:pPr>
        <w:pStyle w:val="ListBullet"/>
      </w:pPr>
      <w:r>
        <w:t>Correct network adapter selected in the IPC software.</w:t>
      </w:r>
    </w:p>
    <w:p>
      <w:pPr>
        <w:pStyle w:val="ListBullet"/>
      </w:pPr>
      <w:r>
        <w:t>Correct driver or communication component.</w:t>
      </w:r>
    </w:p>
    <w:p>
      <w:pPr>
        <w:pStyle w:val="ListBullet"/>
      </w:pPr>
      <w:r>
        <w:t>Correct controller path and supported controller family.</w:t>
      </w:r>
    </w:p>
    <w:p>
      <w:pPr>
        <w:pStyle w:val="ListBullet"/>
      </w:pPr>
      <w:r>
        <w:t>Required communication services and software versions.</w:t>
      </w:r>
    </w:p>
    <w:p>
      <w:pPr>
        <w:pStyle w:val="ListBullet"/>
      </w:pPr>
      <w:r>
        <w:t>Firewall rules and network routing.</w:t>
      </w:r>
    </w:p>
    <w:p>
      <w:pPr>
        <w:pStyle w:val="ListBullet"/>
      </w:pPr>
      <w:r>
        <w:t>Controller operating state and access configuration.</w:t>
      </w:r>
    </w:p>
    <w:p>
      <w:pPr>
        <w:pStyle w:val="ListBullet"/>
      </w:pPr>
      <w:r>
        <w:t>Tag names, data types, and permissions.</w:t>
      </w:r>
    </w:p>
    <w:p>
      <w:pPr>
        <w:pStyle w:val="ListBullet"/>
      </w:pPr>
      <w:r>
        <w:t>Whether other authorized tools can reach the same controller.</w:t>
      </w:r>
    </w:p>
    <w:p>
      <w:r>
        <w:t>Do not conclude that the PLC is faulty just because the HMI cannot read tags. The failure may be in the IPC's driver configuration, selected network adapter, application project, or communication software.</w:t>
      </w:r>
    </w:p>
    <w:p>
      <w:r>
        <w:t>If engineering software can connect but the HMI cannot, compare their communication paths and configurations. They may use different drivers, permissions, or controller routes.</w:t>
      </w:r>
    </w:p>
    <w:p>
      <w:pPr>
        <w:pStyle w:val="Heading2"/>
      </w:pPr>
      <w:r>
        <w:t>15. Communication Driver Failures After Windows Updates</w:t>
      </w:r>
    </w:p>
    <w:p>
      <w:r>
        <w:t>A Windows update or application update may coincide with a communication failure, but timing alone does not establish causation.</w:t>
      </w:r>
    </w:p>
    <w:p>
      <w:r>
        <w:t>Possible mechanisms include:</w:t>
      </w:r>
    </w:p>
    <w:p>
      <w:pPr>
        <w:pStyle w:val="ListBullet"/>
      </w:pPr>
      <w:r>
        <w:t>Network adapter driver changes.</w:t>
      </w:r>
    </w:p>
    <w:p>
      <w:pPr>
        <w:pStyle w:val="ListBullet"/>
      </w:pPr>
      <w:r>
        <w:t>Changed firewall behavior.</w:t>
      </w:r>
    </w:p>
    <w:p>
      <w:pPr>
        <w:pStyle w:val="ListBullet"/>
      </w:pPr>
      <w:r>
        <w:t>Restarted or disabled services.</w:t>
      </w:r>
    </w:p>
    <w:p>
      <w:pPr>
        <w:pStyle w:val="ListBullet"/>
      </w:pPr>
      <w:r>
        <w:t>Changed permissions or security policy.</w:t>
      </w:r>
    </w:p>
    <w:p>
      <w:pPr>
        <w:pStyle w:val="ListBullet"/>
      </w:pPr>
      <w:r>
        <w:t>Unsupported legacy components.</w:t>
      </w:r>
    </w:p>
    <w:p>
      <w:pPr>
        <w:pStyle w:val="ListBullet"/>
      </w:pPr>
      <w:r>
        <w:t>Changed application runtime dependencies.</w:t>
      </w:r>
    </w:p>
    <w:p>
      <w:pPr>
        <w:pStyle w:val="ListBullet"/>
      </w:pPr>
      <w:r>
        <w:t>Altered COM/DCOM behavior.</w:t>
      </w:r>
    </w:p>
    <w:p>
      <w:pPr>
        <w:pStyle w:val="ListBullet"/>
      </w:pPr>
      <w:r>
        <w:t>Certificate or security-policy changes.</w:t>
      </w:r>
    </w:p>
    <w:p>
      <w:r>
        <w:t>Recommended approach:</w:t>
      </w:r>
    </w:p>
    <w:p>
      <w:pPr>
        <w:tabs>
          <w:tab w:pos="403" w:val="left"/>
        </w:tabs>
        <w:spacing w:after="40" w:line="276" w:lineRule="auto"/>
        <w:ind w:left="403" w:hanging="403"/>
        <w:jc w:val="left"/>
      </w:pPr>
      <w:r>
        <w:rPr>
          <w:color w:val="1A2E4A"/>
        </w:rPr>
        <w:t>1.</w:t>
        <w:tab/>
      </w:r>
      <w:r>
        <w:t>Record the update and failure timestamps.</w:t>
      </w:r>
    </w:p>
    <w:p>
      <w:pPr>
        <w:tabs>
          <w:tab w:pos="403" w:val="left"/>
        </w:tabs>
        <w:spacing w:after="40" w:line="276" w:lineRule="auto"/>
        <w:ind w:left="403" w:hanging="403"/>
        <w:jc w:val="left"/>
      </w:pPr>
      <w:r>
        <w:rPr>
          <w:color w:val="1A2E4A"/>
        </w:rPr>
        <w:t>2.</w:t>
        <w:tab/>
      </w:r>
      <w:r>
        <w:t>Inspect Windows and application logs.</w:t>
      </w:r>
    </w:p>
    <w:p>
      <w:pPr>
        <w:tabs>
          <w:tab w:pos="403" w:val="left"/>
        </w:tabs>
        <w:spacing w:after="40" w:line="276" w:lineRule="auto"/>
        <w:ind w:left="403" w:hanging="403"/>
        <w:jc w:val="left"/>
      </w:pPr>
      <w:r>
        <w:rPr>
          <w:color w:val="1A2E4A"/>
        </w:rPr>
        <w:t>3.</w:t>
        <w:tab/>
      </w:r>
      <w:r>
        <w:t>Check the adapter's driver version and device status.</w:t>
      </w:r>
    </w:p>
    <w:p>
      <w:pPr>
        <w:tabs>
          <w:tab w:pos="403" w:val="left"/>
        </w:tabs>
        <w:spacing w:after="40" w:line="276" w:lineRule="auto"/>
        <w:ind w:left="403" w:hanging="403"/>
        <w:jc w:val="left"/>
      </w:pPr>
      <w:r>
        <w:rPr>
          <w:color w:val="1A2E4A"/>
        </w:rPr>
        <w:t>4.</w:t>
        <w:tab/>
      </w:r>
      <w:r>
        <w:t>Verify communication service status.</w:t>
      </w:r>
    </w:p>
    <w:p>
      <w:pPr>
        <w:tabs>
          <w:tab w:pos="403" w:val="left"/>
        </w:tabs>
        <w:spacing w:after="40" w:line="276" w:lineRule="auto"/>
        <w:ind w:left="403" w:hanging="403"/>
        <w:jc w:val="left"/>
      </w:pPr>
      <w:r>
        <w:rPr>
          <w:color w:val="1A2E4A"/>
        </w:rPr>
        <w:t>5.</w:t>
        <w:tab/>
      </w:r>
      <w:r>
        <w:t>Compare the current configuration with the known-good baseline.</w:t>
      </w:r>
    </w:p>
    <w:p>
      <w:pPr>
        <w:tabs>
          <w:tab w:pos="403" w:val="left"/>
        </w:tabs>
        <w:spacing w:after="40" w:line="276" w:lineRule="auto"/>
        <w:ind w:left="403" w:hanging="403"/>
        <w:jc w:val="left"/>
      </w:pPr>
      <w:r>
        <w:rPr>
          <w:color w:val="1A2E4A"/>
        </w:rPr>
        <w:t>6.</w:t>
        <w:tab/>
      </w:r>
      <w:r>
        <w:t>Consult compatibility information from the software vendor.</w:t>
      </w:r>
    </w:p>
    <w:p>
      <w:pPr>
        <w:tabs>
          <w:tab w:pos="403" w:val="left"/>
        </w:tabs>
        <w:spacing w:after="40" w:line="276" w:lineRule="auto"/>
        <w:ind w:left="403" w:hanging="403"/>
        <w:jc w:val="left"/>
      </w:pPr>
      <w:r>
        <w:rPr>
          <w:color w:val="1A2E4A"/>
        </w:rPr>
        <w:t>7.</w:t>
        <w:tab/>
      </w:r>
      <w:r>
        <w:t>Test a supported correction on a representative system where possible.</w:t>
      </w:r>
    </w:p>
    <w:p>
      <w:pPr>
        <w:tabs>
          <w:tab w:pos="403" w:val="left"/>
        </w:tabs>
        <w:spacing w:after="40" w:line="276" w:lineRule="auto"/>
        <w:ind w:left="403" w:hanging="403"/>
        <w:jc w:val="left"/>
      </w:pPr>
      <w:r>
        <w:rPr>
          <w:color w:val="1A2E4A"/>
        </w:rPr>
        <w:t>8.</w:t>
        <w:tab/>
      </w:r>
      <w:r>
        <w:t>Use an approved rollback only when evidence supports it and the recovery procedure permits it.</w:t>
      </w:r>
    </w:p>
    <w:p>
      <w:r>
        <w:t>Avoid removing updates indiscriminately. Security fixes and compatibility changes must be assessed together.</w:t>
      </w:r>
    </w:p>
    <w:p>
      <w:pPr>
        <w:pStyle w:val="Heading2"/>
      </w:pPr>
      <w:r>
        <w:t>16. Communication Driver Backup and Recovery</w:t>
      </w:r>
    </w:p>
    <w:p>
      <w:r>
        <w:t>A driver installer alone is rarely enough to reproduce a working communication configuration.</w:t>
      </w:r>
    </w:p>
    <w:p>
      <w:r>
        <w:t>A complete recovery record should include:</w:t>
      </w:r>
    </w:p>
    <w:p>
      <w:pPr>
        <w:pStyle w:val="ListBullet"/>
      </w:pPr>
      <w:r>
        <w:t>Driver and communication software name.</w:t>
      </w:r>
    </w:p>
    <w:p>
      <w:pPr>
        <w:pStyle w:val="ListBullet"/>
      </w:pPr>
      <w:r>
        <w:t>Exact version and supported operating system.</w:t>
      </w:r>
    </w:p>
    <w:p>
      <w:pPr>
        <w:pStyle w:val="ListBullet"/>
      </w:pPr>
      <w:r>
        <w:t>Installation package and trusted source.</w:t>
      </w:r>
    </w:p>
    <w:p>
      <w:pPr>
        <w:pStyle w:val="ListBullet"/>
      </w:pPr>
      <w:r>
        <w:t>License requirements.</w:t>
      </w:r>
    </w:p>
    <w:p>
      <w:pPr>
        <w:pStyle w:val="ListBullet"/>
      </w:pPr>
      <w:r>
        <w:t>Network adapter and port selection.</w:t>
      </w:r>
    </w:p>
    <w:p>
      <w:pPr>
        <w:pStyle w:val="ListBullet"/>
      </w:pPr>
      <w:r>
        <w:t>Device addresses and communication paths.</w:t>
      </w:r>
    </w:p>
    <w:p>
      <w:pPr>
        <w:pStyle w:val="ListBullet"/>
      </w:pPr>
      <w:r>
        <w:t>Serial settings where applicable.</w:t>
      </w:r>
    </w:p>
    <w:p>
      <w:pPr>
        <w:pStyle w:val="ListBullet"/>
      </w:pPr>
      <w:r>
        <w:t>OPC endpoints and namespace configuration.</w:t>
      </w:r>
    </w:p>
    <w:p>
      <w:pPr>
        <w:pStyle w:val="ListBullet"/>
      </w:pPr>
      <w:r>
        <w:t>Register maps, tag mappings, and data types.</w:t>
      </w:r>
    </w:p>
    <w:p>
      <w:pPr>
        <w:pStyle w:val="ListBullet"/>
      </w:pPr>
      <w:r>
        <w:t>Timeout, retry, and polling settings.</w:t>
      </w:r>
    </w:p>
    <w:p>
      <w:pPr>
        <w:pStyle w:val="ListBullet"/>
      </w:pPr>
      <w:r>
        <w:t>Firewall and security-policy requirements.</w:t>
      </w:r>
    </w:p>
    <w:p>
      <w:pPr>
        <w:pStyle w:val="ListBullet"/>
      </w:pPr>
      <w:r>
        <w:t>Application project files and dependencies.</w:t>
      </w:r>
    </w:p>
    <w:p>
      <w:pPr>
        <w:pStyle w:val="ListBullet"/>
      </w:pPr>
      <w:r>
        <w:t>Known-good test results.</w:t>
      </w:r>
    </w:p>
    <w:p>
      <w:pPr>
        <w:pStyle w:val="ListBullet"/>
      </w:pPr>
      <w:r>
        <w:t>Approved rollback procedure.</w:t>
      </w:r>
    </w:p>
    <w:p>
      <w:r>
        <w:t>Credentials and private keys must be handled through approved secure storage and recovery procedures, not placed in ordinary maintenance notes.</w:t>
      </w:r>
    </w:p>
    <w:p>
      <w:pPr>
        <w:pStyle w:val="Heading2"/>
      </w:pPr>
      <w:r>
        <w:t>17. Practical Case Study: HMI Shows Stale PLC Values</w:t>
      </w:r>
    </w:p>
    <w:p>
      <w:r>
        <w:t>Situation: An industrial IPC runs its HMI normally, but PLC values remain frozen after a restart.</w:t>
      </w:r>
    </w:p>
    <w:p>
      <w:r>
        <w:t>Initial observations:</w:t>
      </w:r>
    </w:p>
    <w:p>
      <w:pPr>
        <w:pStyle w:val="ListBullet"/>
      </w:pPr>
      <w:r>
        <w:t>Windows starts successfully.</w:t>
      </w:r>
    </w:p>
    <w:p>
      <w:pPr>
        <w:pStyle w:val="ListBullet"/>
      </w:pPr>
      <w:r>
        <w:t>The HMI runtime opens.</w:t>
      </w:r>
    </w:p>
    <w:p>
      <w:pPr>
        <w:pStyle w:val="ListBullet"/>
      </w:pPr>
      <w:r>
        <w:t>The Ethernet adapter shows a link.</w:t>
      </w:r>
    </w:p>
    <w:p>
      <w:pPr>
        <w:pStyle w:val="ListBullet"/>
      </w:pPr>
      <w:r>
        <w:t>PLC values display their previous values.</w:t>
      </w:r>
    </w:p>
    <w:p>
      <w:pPr>
        <w:pStyle w:val="ListBullet"/>
      </w:pPr>
      <w:r>
        <w:t>The HMI reports a communication warning.</w:t>
      </w:r>
    </w:p>
    <w:p>
      <w:r>
        <w:t>Investigation:</w:t>
      </w:r>
    </w:p>
    <w:p>
      <w:pPr>
        <w:tabs>
          <w:tab w:pos="403" w:val="left"/>
        </w:tabs>
        <w:spacing w:after="40" w:line="276" w:lineRule="auto"/>
        <w:ind w:left="403" w:hanging="403"/>
        <w:jc w:val="left"/>
      </w:pPr>
      <w:r>
        <w:rPr>
          <w:color w:val="1A2E4A"/>
        </w:rPr>
        <w:t>1.</w:t>
        <w:tab/>
      </w:r>
      <w:r>
        <w:t>Confirm whether one device or all devices are affected.</w:t>
      </w:r>
    </w:p>
    <w:p>
      <w:pPr>
        <w:tabs>
          <w:tab w:pos="403" w:val="left"/>
        </w:tabs>
        <w:spacing w:after="40" w:line="276" w:lineRule="auto"/>
        <w:ind w:left="403" w:hanging="403"/>
        <w:jc w:val="left"/>
      </w:pPr>
      <w:r>
        <w:rPr>
          <w:color w:val="1A2E4A"/>
        </w:rPr>
        <w:t>2.</w:t>
        <w:tab/>
      </w:r>
      <w:r>
        <w:t>Verify the IPC's intended network adapter and IP configuration.</w:t>
      </w:r>
    </w:p>
    <w:p>
      <w:pPr>
        <w:tabs>
          <w:tab w:pos="403" w:val="left"/>
        </w:tabs>
        <w:spacing w:after="40" w:line="276" w:lineRule="auto"/>
        <w:ind w:left="403" w:hanging="403"/>
        <w:jc w:val="left"/>
      </w:pPr>
      <w:r>
        <w:rPr>
          <w:color w:val="1A2E4A"/>
        </w:rPr>
        <w:t>3.</w:t>
        <w:tab/>
      </w:r>
      <w:r>
        <w:t>Check basic reachability, recognizing that ping results alone are not decisive.</w:t>
      </w:r>
    </w:p>
    <w:p>
      <w:pPr>
        <w:tabs>
          <w:tab w:pos="403" w:val="left"/>
        </w:tabs>
        <w:spacing w:after="40" w:line="276" w:lineRule="auto"/>
        <w:ind w:left="403" w:hanging="403"/>
        <w:jc w:val="left"/>
      </w:pPr>
      <w:r>
        <w:rPr>
          <w:color w:val="1A2E4A"/>
        </w:rPr>
        <w:t>4.</w:t>
        <w:tab/>
      </w:r>
      <w:r>
        <w:t>Verify the driver instance, PLC address, and communication path.</w:t>
      </w:r>
    </w:p>
    <w:p>
      <w:pPr>
        <w:tabs>
          <w:tab w:pos="403" w:val="left"/>
        </w:tabs>
        <w:spacing w:after="40" w:line="276" w:lineRule="auto"/>
        <w:ind w:left="403" w:hanging="403"/>
        <w:jc w:val="left"/>
      </w:pPr>
      <w:r>
        <w:rPr>
          <w:color w:val="1A2E4A"/>
        </w:rPr>
        <w:t>5.</w:t>
        <w:tab/>
      </w:r>
      <w:r>
        <w:t>Inspect communication status and application logs.</w:t>
      </w:r>
    </w:p>
    <w:p>
      <w:pPr>
        <w:tabs>
          <w:tab w:pos="403" w:val="left"/>
        </w:tabs>
        <w:spacing w:after="40" w:line="276" w:lineRule="auto"/>
        <w:ind w:left="403" w:hanging="403"/>
        <w:jc w:val="left"/>
      </w:pPr>
      <w:r>
        <w:rPr>
          <w:color w:val="1A2E4A"/>
        </w:rPr>
        <w:t>6.</w:t>
        <w:tab/>
      </w:r>
      <w:r>
        <w:t>Check whether the required communication service is running.</w:t>
      </w:r>
    </w:p>
    <w:p>
      <w:pPr>
        <w:tabs>
          <w:tab w:pos="403" w:val="left"/>
        </w:tabs>
        <w:spacing w:after="40" w:line="276" w:lineRule="auto"/>
        <w:ind w:left="403" w:hanging="403"/>
        <w:jc w:val="left"/>
      </w:pPr>
      <w:r>
        <w:rPr>
          <w:color w:val="1A2E4A"/>
        </w:rPr>
        <w:t>7.</w:t>
        <w:tab/>
      </w:r>
      <w:r>
        <w:t>Determine whether tag values are current or merely retaining their last valid values.</w:t>
      </w:r>
    </w:p>
    <w:p>
      <w:r>
        <w:t>Possible finding: The IPC has two Ethernet adapters, and the application is configured to use the wrong interface after a network configuration change.</w:t>
      </w:r>
    </w:p>
    <w:p>
      <w:r>
        <w:t>Corrective action: Restore the approved adapter and communication configuration under the authorized change process.</w:t>
      </w:r>
    </w:p>
    <w:p>
      <w:r>
        <w:t>Validation:</w:t>
      </w:r>
    </w:p>
    <w:p>
      <w:pPr>
        <w:pStyle w:val="ListBullet"/>
      </w:pPr>
      <w:r>
        <w:t>Confirm the driver reports a healthy connection.</w:t>
      </w:r>
    </w:p>
    <w:p>
      <w:pPr>
        <w:pStyle w:val="ListBullet"/>
      </w:pPr>
      <w:r>
        <w:t>Verify timestamps or quality indicators update where available.</w:t>
      </w:r>
    </w:p>
    <w:p>
      <w:pPr>
        <w:pStyle w:val="ListBullet"/>
      </w:pPr>
      <w:r>
        <w:t>Confirm values change when the PLC data changes.</w:t>
      </w:r>
    </w:p>
    <w:p>
      <w:pPr>
        <w:pStyle w:val="ListBullet"/>
      </w:pPr>
      <w:r>
        <w:t>Validate read/write functions only through an approved safe test.</w:t>
      </w:r>
    </w:p>
    <w:p>
      <w:pPr>
        <w:pStyle w:val="ListBullet"/>
      </w:pPr>
      <w:r>
        <w:t>Check that alarms and data logging recover.</w:t>
      </w:r>
    </w:p>
    <w:p>
      <w:pPr>
        <w:pStyle w:val="ListBullet"/>
      </w:pPr>
      <w:r>
        <w:t>Record the root cause and preventive action.</w:t>
      </w:r>
    </w:p>
    <w:p>
      <w:r>
        <w:t>The same symptom could arise from a PLC outage, firewall change, wrong endpoint, service failure, or incorrect tag configuration. The investigation must establish which layer failed.</w:t>
      </w:r>
    </w:p>
    <w:p>
      <w:pPr>
        <w:pStyle w:val="Heading2"/>
      </w:pPr>
      <w:r>
        <w:t>18. Preventive Maintenance Checklist</w:t>
      </w:r>
    </w:p>
    <w:p>
      <w:pPr>
        <w:pStyle w:val="Heading3"/>
      </w:pPr>
      <w:r>
        <w:t>Routine communication-driver checks</w:t>
      </w:r>
    </w:p>
    <w:p>
      <w:pPr>
        <w:pStyle w:val="ListBullet"/>
      </w:pPr>
      <w:r>
        <w:t>Record installed driver versions.</w:t>
      </w:r>
    </w:p>
    <w:p>
      <w:pPr>
        <w:pStyle w:val="ListBullet"/>
      </w:pPr>
      <w:r>
        <w:t>Confirm the required communication services are running.</w:t>
      </w:r>
    </w:p>
    <w:p>
      <w:pPr>
        <w:pStyle w:val="ListBullet"/>
      </w:pPr>
      <w:r>
        <w:t>Verify the intended Ethernet adapter or serial port.</w:t>
      </w:r>
    </w:p>
    <w:p>
      <w:pPr>
        <w:pStyle w:val="ListBullet"/>
      </w:pPr>
      <w:r>
        <w:t>Check for communication alarms and repeated timeouts.</w:t>
      </w:r>
    </w:p>
    <w:p>
      <w:pPr>
        <w:pStyle w:val="ListBullet"/>
      </w:pPr>
      <w:r>
        <w:t>Verify representative data points are current.</w:t>
      </w:r>
    </w:p>
    <w:p>
      <w:pPr>
        <w:pStyle w:val="ListBullet"/>
      </w:pPr>
      <w:r>
        <w:t>Check stale-data and communication-quality indications where available.</w:t>
      </w:r>
    </w:p>
    <w:p>
      <w:pPr>
        <w:pStyle w:val="ListBullet"/>
      </w:pPr>
      <w:r>
        <w:t>Review recent Windows, driver, and application changes.</w:t>
      </w:r>
    </w:p>
    <w:p>
      <w:pPr>
        <w:pStyle w:val="ListBullet"/>
      </w:pPr>
      <w:r>
        <w:t>Confirm the approved network and device configuration.</w:t>
      </w:r>
    </w:p>
    <w:p>
      <w:pPr>
        <w:pStyle w:val="ListBullet"/>
      </w:pPr>
      <w:r>
        <w:t>Check for unexpected duplicate IP addresses or port conflicts when indicated.</w:t>
      </w:r>
    </w:p>
    <w:p>
      <w:pPr>
        <w:pStyle w:val="ListBullet"/>
      </w:pPr>
      <w:r>
        <w:t>Review relevant logs for repeated failures.</w:t>
      </w:r>
    </w:p>
    <w:p>
      <w:pPr>
        <w:pStyle w:val="ListBullet"/>
      </w:pPr>
      <w:r>
        <w:t>Verify backup installers and configuration records are available.</w:t>
      </w:r>
    </w:p>
    <w:p>
      <w:pPr>
        <w:pStyle w:val="ListBullet"/>
      </w:pPr>
      <w:r>
        <w:t>Document any approved changes and their validation results.</w:t>
      </w:r>
    </w:p>
    <w:p>
      <w:pPr>
        <w:pStyle w:val="Heading3"/>
      </w:pPr>
      <w:r>
        <w:t>After driver installation or modification</w:t>
      </w:r>
    </w:p>
    <w:p>
      <w:pPr>
        <w:pStyle w:val="ListBullet"/>
      </w:pPr>
      <w:r>
        <w:t>Confirm software version and operating-system compatibility.</w:t>
      </w:r>
    </w:p>
    <w:p>
      <w:pPr>
        <w:pStyle w:val="ListBullet"/>
      </w:pPr>
      <w:r>
        <w:t>Verify licensing and required dependencies.</w:t>
      </w:r>
    </w:p>
    <w:p>
      <w:pPr>
        <w:pStyle w:val="ListBullet"/>
      </w:pPr>
      <w:r>
        <w:t>Confirm device addressing and communication paths.</w:t>
      </w:r>
    </w:p>
    <w:p>
      <w:pPr>
        <w:pStyle w:val="ListBullet"/>
      </w:pPr>
      <w:r>
        <w:t>Test basic connectivity.</w:t>
      </w:r>
    </w:p>
    <w:p>
      <w:pPr>
        <w:pStyle w:val="ListBullet"/>
      </w:pPr>
      <w:r>
        <w:t>Validate actual data exchange.</w:t>
      </w:r>
    </w:p>
    <w:p>
      <w:pPr>
        <w:pStyle w:val="ListBullet"/>
      </w:pPr>
      <w:r>
        <w:t>Check application performance and CPU usage.</w:t>
      </w:r>
    </w:p>
    <w:p>
      <w:pPr>
        <w:pStyle w:val="ListBullet"/>
      </w:pPr>
      <w:r>
        <w:t>Verify alarms, logging, and data-quality handling.</w:t>
      </w:r>
    </w:p>
    <w:p>
      <w:pPr>
        <w:pStyle w:val="ListBullet"/>
      </w:pPr>
      <w:r>
        <w:t>Confirm security and firewall policies remain appropriate.</w:t>
      </w:r>
    </w:p>
    <w:p>
      <w:pPr>
        <w:pStyle w:val="ListBullet"/>
      </w:pPr>
      <w:r>
        <w:t>Record the final configuration and rollback details.</w:t>
      </w:r>
    </w:p>
    <w:p>
      <w:pPr>
        <w:pStyle w:val="Heading2"/>
      </w:pPr>
      <w:r>
        <w:t>19. Communication Driver Maintenance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Machine ID</w:t>
            </w:r>
          </w:p>
        </w:tc>
        <w:tc>
          <w:tcPr>
            <w:tcW w:type="dxa" w:w="5400"/>
          </w:tcPr>
          <w:p>
            <w:pPr>
              <w:spacing w:after="0" w:before="0" w:line="240" w:lineRule="auto"/>
              <w:jc w:val="left"/>
            </w:pPr>
            <w:r>
              <w:t>Production machine or line</w:t>
            </w:r>
          </w:p>
        </w:tc>
      </w:tr>
      <w:tr>
        <w:tc>
          <w:tcPr>
            <w:tcW w:type="dxa" w:w="5400"/>
          </w:tcPr>
          <w:p>
            <w:pPr>
              <w:spacing w:after="0" w:before="0" w:line="240" w:lineRule="auto"/>
              <w:jc w:val="left"/>
            </w:pPr>
            <w:r>
              <w:t>IPC ID</w:t>
            </w:r>
          </w:p>
        </w:tc>
        <w:tc>
          <w:tcPr>
            <w:tcW w:type="dxa" w:w="5400"/>
          </w:tcPr>
          <w:p>
            <w:pPr>
              <w:spacing w:after="0" w:before="0" w:line="240" w:lineRule="auto"/>
              <w:jc w:val="left"/>
            </w:pPr>
            <w:r>
              <w:t>Asset number and computer model</w:t>
            </w:r>
          </w:p>
        </w:tc>
      </w:tr>
      <w:tr>
        <w:tc>
          <w:tcPr>
            <w:tcW w:type="dxa" w:w="5400"/>
          </w:tcPr>
          <w:p>
            <w:pPr>
              <w:spacing w:after="0" w:before="0" w:line="240" w:lineRule="auto"/>
              <w:jc w:val="left"/>
            </w:pPr>
            <w:r>
              <w:t>Application</w:t>
            </w:r>
          </w:p>
        </w:tc>
        <w:tc>
          <w:tcPr>
            <w:tcW w:type="dxa" w:w="5400"/>
          </w:tcPr>
          <w:p>
            <w:pPr>
              <w:spacing w:after="0" w:before="0" w:line="240" w:lineRule="auto"/>
              <w:jc w:val="left"/>
            </w:pPr>
            <w:r>
              <w:t>HMI, SCADA, data collector, or engineering software</w:t>
            </w:r>
          </w:p>
        </w:tc>
      </w:tr>
      <w:tr>
        <w:tc>
          <w:tcPr>
            <w:tcW w:type="dxa" w:w="5400"/>
          </w:tcPr>
          <w:p>
            <w:pPr>
              <w:spacing w:after="0" w:before="0" w:line="240" w:lineRule="auto"/>
              <w:jc w:val="left"/>
            </w:pPr>
            <w:r>
              <w:t>Driver name</w:t>
            </w:r>
          </w:p>
        </w:tc>
        <w:tc>
          <w:tcPr>
            <w:tcW w:type="dxa" w:w="5400"/>
          </w:tcPr>
          <w:p>
            <w:pPr>
              <w:spacing w:after="0" w:before="0" w:line="240" w:lineRule="auto"/>
              <w:jc w:val="left"/>
            </w:pPr>
            <w:r>
              <w:t>Installed communication driver</w:t>
            </w:r>
          </w:p>
        </w:tc>
      </w:tr>
      <w:tr>
        <w:tc>
          <w:tcPr>
            <w:tcW w:type="dxa" w:w="5400"/>
          </w:tcPr>
          <w:p>
            <w:pPr>
              <w:spacing w:after="0" w:before="0" w:line="240" w:lineRule="auto"/>
              <w:jc w:val="left"/>
            </w:pPr>
            <w:r>
              <w:t>Driver version</w:t>
            </w:r>
          </w:p>
        </w:tc>
        <w:tc>
          <w:tcPr>
            <w:tcW w:type="dxa" w:w="5400"/>
          </w:tcPr>
          <w:p>
            <w:pPr>
              <w:spacing w:after="0" w:before="0" w:line="240" w:lineRule="auto"/>
              <w:jc w:val="left"/>
            </w:pPr>
            <w:r>
              <w:t>Exact installed version</w:t>
            </w:r>
          </w:p>
        </w:tc>
      </w:tr>
      <w:tr>
        <w:tc>
          <w:tcPr>
            <w:tcW w:type="dxa" w:w="5400"/>
          </w:tcPr>
          <w:p>
            <w:pPr>
              <w:spacing w:after="0" w:before="0" w:line="240" w:lineRule="auto"/>
              <w:jc w:val="left"/>
            </w:pPr>
            <w:r>
              <w:t>Device</w:t>
            </w:r>
          </w:p>
        </w:tc>
        <w:tc>
          <w:tcPr>
            <w:tcW w:type="dxa" w:w="5400"/>
          </w:tcPr>
          <w:p>
            <w:pPr>
              <w:spacing w:after="0" w:before="0" w:line="240" w:lineRule="auto"/>
              <w:jc w:val="left"/>
            </w:pPr>
            <w:r>
              <w:t>PLC, CNC, robot, instrument, or gateway</w:t>
            </w:r>
          </w:p>
        </w:tc>
      </w:tr>
      <w:tr>
        <w:tc>
          <w:tcPr>
            <w:tcW w:type="dxa" w:w="5400"/>
          </w:tcPr>
          <w:p>
            <w:pPr>
              <w:spacing w:after="0" w:before="0" w:line="240" w:lineRule="auto"/>
              <w:jc w:val="left"/>
            </w:pPr>
            <w:r>
              <w:t>Protocol</w:t>
            </w:r>
          </w:p>
        </w:tc>
        <w:tc>
          <w:tcPr>
            <w:tcW w:type="dxa" w:w="5400"/>
          </w:tcPr>
          <w:p>
            <w:pPr>
              <w:spacing w:after="0" w:before="0" w:line="240" w:lineRule="auto"/>
              <w:jc w:val="left"/>
            </w:pPr>
            <w:r>
              <w:t>Protocol used by the connection</w:t>
            </w:r>
          </w:p>
        </w:tc>
      </w:tr>
      <w:tr>
        <w:tc>
          <w:tcPr>
            <w:tcW w:type="dxa" w:w="5400"/>
          </w:tcPr>
          <w:p>
            <w:pPr>
              <w:spacing w:after="0" w:before="0" w:line="240" w:lineRule="auto"/>
              <w:jc w:val="left"/>
            </w:pPr>
            <w:r>
              <w:t>Interface</w:t>
            </w:r>
          </w:p>
        </w:tc>
        <w:tc>
          <w:tcPr>
            <w:tcW w:type="dxa" w:w="5400"/>
          </w:tcPr>
          <w:p>
            <w:pPr>
              <w:spacing w:after="0" w:before="0" w:line="240" w:lineRule="auto"/>
              <w:jc w:val="left"/>
            </w:pPr>
            <w:r>
              <w:t>Ethernet adapter, serial port, or other interface</w:t>
            </w:r>
          </w:p>
        </w:tc>
      </w:tr>
      <w:tr>
        <w:tc>
          <w:tcPr>
            <w:tcW w:type="dxa" w:w="5400"/>
          </w:tcPr>
          <w:p>
            <w:pPr>
              <w:spacing w:after="0" w:before="0" w:line="240" w:lineRule="auto"/>
              <w:jc w:val="left"/>
            </w:pPr>
            <w:r>
              <w:t>Endpoint</w:t>
            </w:r>
          </w:p>
        </w:tc>
        <w:tc>
          <w:tcPr>
            <w:tcW w:type="dxa" w:w="5400"/>
          </w:tcPr>
          <w:p>
            <w:pPr>
              <w:spacing w:after="0" w:before="0" w:line="240" w:lineRule="auto"/>
              <w:jc w:val="left"/>
            </w:pPr>
            <w:r>
              <w:t>Approved device address or server endpoint</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Relevant path, port, serial settings, and data mapping</w:t>
            </w:r>
          </w:p>
        </w:tc>
      </w:tr>
      <w:tr>
        <w:tc>
          <w:tcPr>
            <w:tcW w:type="dxa" w:w="5400"/>
          </w:tcPr>
          <w:p>
            <w:pPr>
              <w:spacing w:after="0" w:before="0" w:line="240" w:lineRule="auto"/>
              <w:jc w:val="left"/>
            </w:pPr>
            <w:r>
              <w:t>Symptom</w:t>
            </w:r>
          </w:p>
        </w:tc>
        <w:tc>
          <w:tcPr>
            <w:tcW w:type="dxa" w:w="5400"/>
          </w:tcPr>
          <w:p>
            <w:pPr>
              <w:spacing w:after="0" w:before="0" w:line="240" w:lineRule="auto"/>
              <w:jc w:val="left"/>
            </w:pPr>
            <w:r>
              <w:t>Observed failure or degraded behavior</w:t>
            </w:r>
          </w:p>
        </w:tc>
      </w:tr>
      <w:tr>
        <w:tc>
          <w:tcPr>
            <w:tcW w:type="dxa" w:w="5400"/>
          </w:tcPr>
          <w:p>
            <w:pPr>
              <w:spacing w:after="0" w:before="0" w:line="240" w:lineRule="auto"/>
              <w:jc w:val="left"/>
            </w:pPr>
            <w:r>
              <w:t>Diagnostic evidence</w:t>
            </w:r>
          </w:p>
        </w:tc>
        <w:tc>
          <w:tcPr>
            <w:tcW w:type="dxa" w:w="5400"/>
          </w:tcPr>
          <w:p>
            <w:pPr>
              <w:spacing w:after="0" w:before="0" w:line="240" w:lineRule="auto"/>
              <w:jc w:val="left"/>
            </w:pPr>
            <w:r>
              <w:t>Logs, status codes, timestamps, and test results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fault, or explicitly marked as undetermined</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repair or configuration change</w:t>
            </w:r>
          </w:p>
        </w:tc>
      </w:tr>
      <w:tr>
        <w:tc>
          <w:tcPr>
            <w:tcW w:type="dxa" w:w="5400"/>
          </w:tcPr>
          <w:p>
            <w:pPr>
              <w:spacing w:after="0" w:before="0" w:line="240" w:lineRule="auto"/>
              <w:jc w:val="left"/>
            </w:pPr>
            <w:r>
              <w:t>Validation</w:t>
            </w:r>
          </w:p>
        </w:tc>
        <w:tc>
          <w:tcPr>
            <w:tcW w:type="dxa" w:w="5400"/>
          </w:tcPr>
          <w:p>
            <w:pPr>
              <w:spacing w:after="0" w:before="0" w:line="240" w:lineRule="auto"/>
              <w:jc w:val="left"/>
            </w:pPr>
            <w:r>
              <w:t>Connectivity and application-level test results</w:t>
            </w:r>
          </w:p>
        </w:tc>
      </w:tr>
      <w:tr>
        <w:tc>
          <w:tcPr>
            <w:tcW w:type="dxa" w:w="5400"/>
          </w:tcPr>
          <w:p>
            <w:pPr>
              <w:spacing w:after="0" w:before="0" w:line="240" w:lineRule="auto"/>
              <w:jc w:val="left"/>
            </w:pPr>
            <w:r>
              <w:t>Recovery record</w:t>
            </w:r>
          </w:p>
        </w:tc>
        <w:tc>
          <w:tcPr>
            <w:tcW w:type="dxa" w:w="5400"/>
          </w:tcPr>
          <w:p>
            <w:pPr>
              <w:spacing w:after="0" w:before="0" w:line="240" w:lineRule="auto"/>
              <w:jc w:val="left"/>
            </w:pPr>
            <w:r>
              <w:t>Installer, backup configuration, and rollback method</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maintenance or automation team</w:t>
            </w:r>
          </w:p>
        </w:tc>
      </w:tr>
    </w:tbl>
    <w:p/>
    <w:p>
      <w:pPr>
        <w:pStyle w:val="Heading2"/>
      </w:pPr>
      <w:r>
        <w:t>20. Interview Questions and Answers</w:t>
      </w:r>
    </w:p>
    <w:p>
      <w:r>
        <w:t>1\. What is a communication driver?</w:t>
      </w:r>
    </w:p>
    <w:p>
      <w:r>
        <w:t>Software that enables an application or system component to communicate with a device or service using a supported interface or protocol.</w:t>
      </w:r>
    </w:p>
    <w:p>
      <w:r>
        <w:t>2\. What is the difference between a protocol and a driver?</w:t>
      </w:r>
    </w:p>
    <w:p>
      <w:r>
        <w:t>A protocol defines the communication rules and message formats. A driver implements or uses the relevant communication interface to let an application exchange data.</w:t>
      </w:r>
    </w:p>
    <w:p>
      <w:r>
        <w:t>3\. Why can an HMI open while PLC values remain frozen?</w:t>
      </w:r>
    </w:p>
    <w:p>
      <w:r>
        <w:t>The HMI process may be running even though the communication driver is disconnected, the wrong endpoint is configured, or the displayed values are stale.</w:t>
      </w:r>
    </w:p>
    <w:p>
      <w:r>
        <w:t>4\. Does a successful ping prove PLC communication is working?</w:t>
      </w:r>
    </w:p>
    <w:p>
      <w:r>
        <w:t>No. Ping checks ICMP reachability. It does not prove that the industrial protocol, driver, controller path, or application data exchange works.</w:t>
      </w:r>
    </w:p>
    <w:p>
      <w:r>
        <w:t>5\. What is the difference between OPC DA and OPC UA?</w:t>
      </w:r>
    </w:p>
    <w:p>
      <w:r>
        <w:t>OPC DA is a legacy Windows-oriented interface based on COM/DCOM. OPC UA provides a broader platform-independent architecture with defined services, data models, and security capabilities.</w:t>
      </w:r>
    </w:p>
    <w:p>
      <w:r>
        <w:t>6\. What causes Modbus communication errors?</w:t>
      </w:r>
    </w:p>
    <w:p>
      <w:r>
        <w:t>Possible causes include incorrect addressing, unsupported function codes, wrong serial settings, network problems, device timeouts, and incorrect register mapping.</w:t>
      </w:r>
    </w:p>
    <w:p>
      <w:r>
        <w:t>7\. Why can data be wrong even when communication is healthy?</w:t>
      </w:r>
    </w:p>
    <w:p>
      <w:r>
        <w:t>Incorrect register offsets, data types, scaling, byte order, or word order can cause incorrect interpretation of valid communication data.</w:t>
      </w:r>
    </w:p>
    <w:p>
      <w:r>
        <w:t>8\. Why should communication drivers be version-controlled?</w:t>
      </w:r>
    </w:p>
    <w:p>
      <w:r>
        <w:t>Driver versions affect compatibility, security, supported devices, and recovery. Recording versions helps reproduce and restore a known-good configuration.</w:t>
      </w:r>
    </w:p>
    <w:p>
      <w:r>
        <w:t>9\. What is the purpose of a timeout and retry count?</w:t>
      </w:r>
    </w:p>
    <w:p>
      <w:r>
        <w:t>A timeout limits how long the driver waits for a response. Retries allow additional attempts after a failure. Both should be configured to balance responsiveness and reliability.</w:t>
      </w:r>
    </w:p>
    <w:p>
      <w:r>
        <w:t>10\. What should be checked after a driver update?</w:t>
      </w:r>
    </w:p>
    <w:p>
      <w:r>
        <w:t>Verify compatibility, driver status, network configuration, actual data exchange, application behavior, logs, security settings, and the documented rollback procedure.</w:t>
      </w:r>
    </w:p>
    <w:p>
      <w:r>
        <w:t>11\. Why should an IPC with multiple Ethernet adapters be checked carefully?</w:t>
      </w:r>
    </w:p>
    <w:p>
      <w:r>
        <w:t>The application may use the wrong adapter or route. Separate networks may have different addresses, gateways, firewall rules, and communication requirements.</w:t>
      </w:r>
    </w:p>
    <w:p>
      <w:r>
        <w:t>12\. What does a healthy communication status mean?</w:t>
      </w:r>
    </w:p>
    <w:p>
      <w:r>
        <w:t>It indicates that the driver or application reports a connection state according to its own criteria. Actual data freshness, quality, and application functionality should also be verified.</w:t>
      </w:r>
    </w:p>
    <w:p>
      <w:pPr>
        <w:pStyle w:val="Heading2"/>
      </w:pPr>
      <w:r>
        <w:t>21. Key Maintenance Principles</w:t>
      </w:r>
    </w:p>
    <w:p>
      <w:pPr>
        <w:pStyle w:val="ListBullet"/>
      </w:pPr>
      <w:r>
        <w:t>Diagnose communication from the physical layer through the application layer.</w:t>
      </w:r>
    </w:p>
    <w:p>
      <w:pPr>
        <w:pStyle w:val="ListBullet"/>
      </w:pPr>
      <w:r>
        <w:t>Distinguish operating-system device drivers from application communication drivers.</w:t>
      </w:r>
    </w:p>
    <w:p>
      <w:pPr>
        <w:pStyle w:val="ListBullet"/>
      </w:pPr>
      <w:r>
        <w:t>Do not treat ping success as proof of industrial protocol health.</w:t>
      </w:r>
    </w:p>
    <w:p>
      <w:pPr>
        <w:pStyle w:val="ListBullet"/>
      </w:pPr>
      <w:r>
        <w:t>Verify actual data freshness and quality, not just a connected indicator.</w:t>
      </w:r>
    </w:p>
    <w:p>
      <w:pPr>
        <w:pStyle w:val="ListBullet"/>
      </w:pPr>
      <w:r>
        <w:t>Preserve driver versions and configuration before making changes.</w:t>
      </w:r>
    </w:p>
    <w:p>
      <w:pPr>
        <w:pStyle w:val="ListBullet"/>
      </w:pPr>
      <w:r>
        <w:t>Use vendor-supported software and approved installation packages.</w:t>
      </w:r>
    </w:p>
    <w:p>
      <w:pPr>
        <w:pStyle w:val="ListBullet"/>
      </w:pPr>
      <w:r>
        <w:t>Avoid unapproved write tests on production controllers.</w:t>
      </w:r>
    </w:p>
    <w:p>
      <w:pPr>
        <w:pStyle w:val="ListBullet"/>
      </w:pPr>
      <w:r>
        <w:t>Validate end-to-end application behavior after restoring communication.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02_PLAN_WISE_2026\02_INDUSTRY3_0\26_IPC_Support\09_Dependencies - Dependencies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Drivers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