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Image Backup in Industrial PCs (IPC)</w:t>
      </w:r>
    </w:p>
    <w:p>
      <w:pPr>
        <w:pStyle w:val="Heading2"/>
      </w:pPr>
      <w:r>
        <w:t>1. Purpose of Image Backup</w:t>
      </w:r>
    </w:p>
    <w:p>
      <w:r>
        <w:t>Image backup is the process of capturing a computer's storage contents in a form that can be restored to recover its operating system, applications, configuration, and data.</w:t>
      </w:r>
    </w:p>
    <w:p>
      <w:r>
        <w:t>In industrial automation, an IPC may run HMI software, SCADA, CNC interfaces, machine-vision applications, PLC communication drivers, data collection services, licensing software, and vendor-specific utilities. Rebuilding these components individually after a storage failure can take hours or days, particularly when the original installers, licenses, or configuration details are unavailable.</w:t>
      </w:r>
    </w:p>
    <w:p>
      <w:r>
        <w:t>A verified image backup provides a faster recovery path by preserving a known system state.</w:t>
      </w:r>
    </w:p>
    <w:p>
      <w:r>
        <w:t>Typical industrial applications include:</w:t>
      </w:r>
    </w:p>
    <w:p>
      <w:pPr>
        <w:pStyle w:val="ListBullet"/>
      </w:pPr>
      <w:r>
        <w:t>Recovering an IPC after SSD or HDD failure.</w:t>
      </w:r>
    </w:p>
    <w:p>
      <w:pPr>
        <w:pStyle w:val="ListBullet"/>
      </w:pPr>
      <w:r>
        <w:t>Restoring a system after operating-system corruption.</w:t>
      </w:r>
    </w:p>
    <w:p>
      <w:pPr>
        <w:pStyle w:val="ListBullet"/>
      </w:pPr>
      <w:r>
        <w:t>Recovering from a failed software update.</w:t>
      </w:r>
    </w:p>
    <w:p>
      <w:pPr>
        <w:pStyle w:val="ListBullet"/>
      </w:pPr>
      <w:r>
        <w:t>Replacing an obsolete or damaged IPC.</w:t>
      </w:r>
    </w:p>
    <w:p>
      <w:pPr>
        <w:pStyle w:val="ListBullet"/>
      </w:pPr>
      <w:r>
        <w:t>Recovering an HMI or SCADA computer after malware or configuration damage.</w:t>
      </w:r>
    </w:p>
    <w:p>
      <w:pPr>
        <w:pStyle w:val="ListBullet"/>
      </w:pPr>
      <w:r>
        <w:t>Standardizing multiple IPCs that use the same approved configuration.</w:t>
      </w:r>
    </w:p>
    <w:p>
      <w:pPr>
        <w:pStyle w:val="ListBullet"/>
      </w:pPr>
      <w:r>
        <w:t>Preserving a known-good state before making a major change.</w:t>
      </w:r>
    </w:p>
    <w:p>
      <w:r>
        <w:t>Important: An image backup is not automatically a complete disaster-recovery solution. It may not include external databases, network configurations, hardware-bound licenses, PLC programs stored in controllers, or files stored on other systems.</w:t>
      </w:r>
    </w:p>
    <w:p>
      <w:pPr>
        <w:pStyle w:val="Heading2"/>
      </w:pPr>
      <w:r>
        <w:t>2. What Is a Disk Image?</w:t>
      </w:r>
    </w:p>
    <w:p>
      <w:r>
        <w:t>A disk image is a structured copy of storage contents that can be used to recreate the original disk or selected partitions.</w:t>
      </w:r>
    </w:p>
    <w:p>
      <w:r>
        <w:t>Depending on the backup method, it may include:</w:t>
      </w:r>
    </w:p>
    <w:p>
      <w:pPr>
        <w:pStyle w:val="ListBullet"/>
      </w:pPr>
      <w:r>
        <w:t>Partition layout.</w:t>
      </w:r>
    </w:p>
    <w:p>
      <w:pPr>
        <w:pStyle w:val="ListBullet"/>
      </w:pPr>
      <w:r>
        <w:t>Boot partitions and boot configuration.</w:t>
      </w:r>
    </w:p>
    <w:p>
      <w:pPr>
        <w:pStyle w:val="ListBullet"/>
      </w:pPr>
      <w:r>
        <w:t>Operating-system files.</w:t>
      </w:r>
    </w:p>
    <w:p>
      <w:pPr>
        <w:pStyle w:val="ListBullet"/>
      </w:pPr>
      <w:r>
        <w:t>Installed applications.</w:t>
      </w:r>
    </w:p>
    <w:p>
      <w:pPr>
        <w:pStyle w:val="ListBullet"/>
      </w:pPr>
      <w:r>
        <w:t>Device drivers.</w:t>
      </w:r>
    </w:p>
    <w:p>
      <w:pPr>
        <w:pStyle w:val="ListBullet"/>
      </w:pPr>
      <w:r>
        <w:t>Registry and system configuration.</w:t>
      </w:r>
    </w:p>
    <w:p>
      <w:pPr>
        <w:pStyle w:val="ListBullet"/>
      </w:pPr>
      <w:r>
        <w:t>Application project files.</w:t>
      </w:r>
    </w:p>
    <w:p>
      <w:pPr>
        <w:pStyle w:val="ListBullet"/>
      </w:pPr>
      <w:r>
        <w:t>Local databases and data files.</w:t>
      </w:r>
    </w:p>
    <w:p>
      <w:pPr>
        <w:pStyle w:val="ListBullet"/>
      </w:pPr>
      <w:r>
        <w:t>Recovery partitions.</w:t>
      </w:r>
    </w:p>
    <w:p>
      <w:pPr>
        <w:pStyle w:val="ListBullet"/>
      </w:pPr>
      <w:r>
        <w:t>File-system metadata.</w:t>
      </w:r>
    </w:p>
    <w:p>
      <w:r>
        <w:t>A disk image is different from copying selected files to another drive. File copying may preserve documents and project files, but it does not necessarily preserve the operating system's boot structure, installed applications, registry configuration, or partition layout.</w:t>
      </w:r>
    </w:p>
    <w:p>
      <w:pPr>
        <w:pStyle w:val="Heading3"/>
      </w:pPr>
      <w:r>
        <w:t>2.1 Disk image vs. file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File backup</w:t>
            </w:r>
          </w:p>
        </w:tc>
        <w:tc>
          <w:tcPr>
            <w:tcW w:type="dxa" w:w="3600"/>
            <w:shd w:val="clear" w:color="auto" w:fill="EEF2F7"/>
          </w:tcPr>
          <w:p>
            <w:pPr>
              <w:spacing w:after="0" w:before="0" w:line="240" w:lineRule="auto"/>
              <w:jc w:val="left"/>
            </w:pPr>
            <w:r>
              <w:rPr>
                <w:b/>
                <w:color w:val="1A2E4A"/>
              </w:rPr>
              <w:t>Disk or system image</w:t>
            </w:r>
          </w:p>
        </w:tc>
      </w:tr>
      <w:tr>
        <w:tc>
          <w:tcPr>
            <w:tcW w:type="dxa" w:w="3600"/>
          </w:tcPr>
          <w:p>
            <w:pPr>
              <w:spacing w:after="0" w:before="0" w:line="240" w:lineRule="auto"/>
              <w:jc w:val="left"/>
            </w:pPr>
            <w:r>
              <w:t>Individual documents</w:t>
            </w:r>
          </w:p>
        </w:tc>
        <w:tc>
          <w:tcPr>
            <w:tcW w:type="dxa" w:w="3600"/>
          </w:tcPr>
          <w:p>
            <w:pPr>
              <w:spacing w:after="0" w:before="0" w:line="240" w:lineRule="auto"/>
              <w:jc w:val="left"/>
            </w:pPr>
            <w:r>
              <w:t>Yes</w:t>
            </w:r>
          </w:p>
        </w:tc>
        <w:tc>
          <w:tcPr>
            <w:tcW w:type="dxa" w:w="3600"/>
          </w:tcPr>
          <w:p>
            <w:pPr>
              <w:spacing w:after="0" w:before="0" w:line="240" w:lineRule="auto"/>
              <w:jc w:val="left"/>
            </w:pPr>
            <w:r>
              <w:t>Usually, if included</w:t>
            </w:r>
          </w:p>
        </w:tc>
      </w:tr>
      <w:tr>
        <w:tc>
          <w:tcPr>
            <w:tcW w:type="dxa" w:w="3600"/>
          </w:tcPr>
          <w:p>
            <w:pPr>
              <w:spacing w:after="0" w:before="0" w:line="240" w:lineRule="auto"/>
              <w:jc w:val="left"/>
            </w:pPr>
            <w:r>
              <w:t>Selected configuration files</w:t>
            </w:r>
          </w:p>
        </w:tc>
        <w:tc>
          <w:tcPr>
            <w:tcW w:type="dxa" w:w="3600"/>
          </w:tcPr>
          <w:p>
            <w:pPr>
              <w:spacing w:after="0" w:before="0" w:line="240" w:lineRule="auto"/>
              <w:jc w:val="left"/>
            </w:pPr>
            <w:r>
              <w:t>Yes</w:t>
            </w:r>
          </w:p>
        </w:tc>
        <w:tc>
          <w:tcPr>
            <w:tcW w:type="dxa" w:w="3600"/>
          </w:tcPr>
          <w:p>
            <w:pPr>
              <w:spacing w:after="0" w:before="0" w:line="240" w:lineRule="auto"/>
              <w:jc w:val="left"/>
            </w:pPr>
            <w:r>
              <w:t>Usually, if included</w:t>
            </w:r>
          </w:p>
        </w:tc>
      </w:tr>
      <w:tr>
        <w:tc>
          <w:tcPr>
            <w:tcW w:type="dxa" w:w="3600"/>
          </w:tcPr>
          <w:p>
            <w:pPr>
              <w:spacing w:after="0" w:before="0" w:line="240" w:lineRule="auto"/>
              <w:jc w:val="left"/>
            </w:pPr>
            <w:r>
              <w:t>Installed applications</w:t>
            </w:r>
          </w:p>
        </w:tc>
        <w:tc>
          <w:tcPr>
            <w:tcW w:type="dxa" w:w="3600"/>
          </w:tcPr>
          <w:p>
            <w:pPr>
              <w:spacing w:after="0" w:before="0" w:line="240" w:lineRule="auto"/>
              <w:jc w:val="left"/>
            </w:pPr>
            <w:r>
              <w:t>Not reliably as complete applications</w:t>
            </w:r>
          </w:p>
        </w:tc>
        <w:tc>
          <w:tcPr>
            <w:tcW w:type="dxa" w:w="3600"/>
          </w:tcPr>
          <w:p>
            <w:pPr>
              <w:spacing w:after="0" w:before="0" w:line="240" w:lineRule="auto"/>
              <w:jc w:val="left"/>
            </w:pPr>
            <w:r>
              <w:t>Usually, if included in the captured volumes</w:t>
            </w:r>
          </w:p>
        </w:tc>
      </w:tr>
      <w:tr>
        <w:tc>
          <w:tcPr>
            <w:tcW w:type="dxa" w:w="3600"/>
          </w:tcPr>
          <w:p>
            <w:pPr>
              <w:spacing w:after="0" w:before="0" w:line="240" w:lineRule="auto"/>
              <w:jc w:val="left"/>
            </w:pPr>
            <w:r>
              <w:t>Windows system files</w:t>
            </w:r>
          </w:p>
        </w:tc>
        <w:tc>
          <w:tcPr>
            <w:tcW w:type="dxa" w:w="3600"/>
          </w:tcPr>
          <w:p>
            <w:pPr>
              <w:spacing w:after="0" w:before="0" w:line="240" w:lineRule="auto"/>
              <w:jc w:val="left"/>
            </w:pPr>
            <w:r>
              <w:t>Only if explicitly captured</w:t>
            </w:r>
          </w:p>
        </w:tc>
        <w:tc>
          <w:tcPr>
            <w:tcW w:type="dxa" w:w="3600"/>
          </w:tcPr>
          <w:p>
            <w:pPr>
              <w:spacing w:after="0" w:before="0" w:line="240" w:lineRule="auto"/>
              <w:jc w:val="left"/>
            </w:pPr>
            <w:r>
              <w:t>Usually, if system volumes are included</w:t>
            </w:r>
          </w:p>
        </w:tc>
      </w:tr>
      <w:tr>
        <w:tc>
          <w:tcPr>
            <w:tcW w:type="dxa" w:w="3600"/>
          </w:tcPr>
          <w:p>
            <w:pPr>
              <w:spacing w:after="0" w:before="0" w:line="240" w:lineRule="auto"/>
              <w:jc w:val="left"/>
            </w:pPr>
            <w:r>
              <w:t>Boot partitions</w:t>
            </w:r>
          </w:p>
        </w:tc>
        <w:tc>
          <w:tcPr>
            <w:tcW w:type="dxa" w:w="3600"/>
          </w:tcPr>
          <w:p>
            <w:pPr>
              <w:spacing w:after="0" w:before="0" w:line="240" w:lineRule="auto"/>
              <w:jc w:val="left"/>
            </w:pPr>
            <w:r>
              <w:t>Not normally</w:t>
            </w:r>
          </w:p>
        </w:tc>
        <w:tc>
          <w:tcPr>
            <w:tcW w:type="dxa" w:w="3600"/>
          </w:tcPr>
          <w:p>
            <w:pPr>
              <w:spacing w:after="0" w:before="0" w:line="240" w:lineRule="auto"/>
              <w:jc w:val="left"/>
            </w:pPr>
            <w:r>
              <w:t>Can be included</w:t>
            </w:r>
          </w:p>
        </w:tc>
      </w:tr>
      <w:tr>
        <w:tc>
          <w:tcPr>
            <w:tcW w:type="dxa" w:w="3600"/>
          </w:tcPr>
          <w:p>
            <w:pPr>
              <w:spacing w:after="0" w:before="0" w:line="240" w:lineRule="auto"/>
              <w:jc w:val="left"/>
            </w:pPr>
            <w:r>
              <w:t>Partition layout</w:t>
            </w:r>
          </w:p>
        </w:tc>
        <w:tc>
          <w:tcPr>
            <w:tcW w:type="dxa" w:w="3600"/>
          </w:tcPr>
          <w:p>
            <w:pPr>
              <w:spacing w:after="0" w:before="0" w:line="240" w:lineRule="auto"/>
              <w:jc w:val="left"/>
            </w:pPr>
            <w:r>
              <w:t>No</w:t>
            </w:r>
          </w:p>
        </w:tc>
        <w:tc>
          <w:tcPr>
            <w:tcW w:type="dxa" w:w="3600"/>
          </w:tcPr>
          <w:p>
            <w:pPr>
              <w:spacing w:after="0" w:before="0" w:line="240" w:lineRule="auto"/>
              <w:jc w:val="left"/>
            </w:pPr>
            <w:r>
              <w:t>Supported by suitable imaging methods</w:t>
            </w:r>
          </w:p>
        </w:tc>
      </w:tr>
      <w:tr>
        <w:tc>
          <w:tcPr>
            <w:tcW w:type="dxa" w:w="3600"/>
          </w:tcPr>
          <w:p>
            <w:pPr>
              <w:spacing w:after="0" w:before="0" w:line="240" w:lineRule="auto"/>
              <w:jc w:val="left"/>
            </w:pPr>
            <w:r>
              <w:t>Individual file recovery</w:t>
            </w:r>
          </w:p>
        </w:tc>
        <w:tc>
          <w:tcPr>
            <w:tcW w:type="dxa" w:w="3600"/>
          </w:tcPr>
          <w:p>
            <w:pPr>
              <w:spacing w:after="0" w:before="0" w:line="240" w:lineRule="auto"/>
              <w:jc w:val="left"/>
            </w:pPr>
            <w:r>
              <w:t>Usually straightforward</w:t>
            </w:r>
          </w:p>
        </w:tc>
        <w:tc>
          <w:tcPr>
            <w:tcW w:type="dxa" w:w="3600"/>
          </w:tcPr>
          <w:p>
            <w:pPr>
              <w:spacing w:after="0" w:before="0" w:line="240" w:lineRule="auto"/>
              <w:jc w:val="left"/>
            </w:pPr>
            <w:r>
              <w:t>Depends on the imaging software</w:t>
            </w:r>
          </w:p>
        </w:tc>
      </w:tr>
      <w:tr>
        <w:tc>
          <w:tcPr>
            <w:tcW w:type="dxa" w:w="3600"/>
          </w:tcPr>
          <w:p>
            <w:pPr>
              <w:spacing w:after="0" w:before="0" w:line="240" w:lineRule="auto"/>
              <w:jc w:val="left"/>
            </w:pPr>
            <w:r>
              <w:t>Full-system recovery</w:t>
            </w:r>
          </w:p>
        </w:tc>
        <w:tc>
          <w:tcPr>
            <w:tcW w:type="dxa" w:w="3600"/>
          </w:tcPr>
          <w:p>
            <w:pPr>
              <w:spacing w:after="0" w:before="0" w:line="240" w:lineRule="auto"/>
              <w:jc w:val="left"/>
            </w:pPr>
            <w:r>
              <w:t>Requires rebuilding missing components</w:t>
            </w:r>
          </w:p>
        </w:tc>
        <w:tc>
          <w:tcPr>
            <w:tcW w:type="dxa" w:w="3600"/>
          </w:tcPr>
          <w:p>
            <w:pPr>
              <w:spacing w:after="0" w:before="0" w:line="240" w:lineRule="auto"/>
              <w:jc w:val="left"/>
            </w:pPr>
            <w:r>
              <w:t>Can restore the captured system state</w:t>
            </w:r>
          </w:p>
        </w:tc>
      </w:tr>
      <w:tr>
        <w:tc>
          <w:tcPr>
            <w:tcW w:type="dxa" w:w="3600"/>
          </w:tcPr>
          <w:p>
            <w:pPr>
              <w:spacing w:after="0" w:before="0" w:line="240" w:lineRule="auto"/>
              <w:jc w:val="left"/>
            </w:pPr>
            <w:r>
              <w:t>Storage requirement</w:t>
            </w:r>
          </w:p>
        </w:tc>
        <w:tc>
          <w:tcPr>
            <w:tcW w:type="dxa" w:w="3600"/>
          </w:tcPr>
          <w:p>
            <w:pPr>
              <w:spacing w:after="0" w:before="0" w:line="240" w:lineRule="auto"/>
              <w:jc w:val="left"/>
            </w:pPr>
            <w:r>
              <w:t>Depends on selected files</w:t>
            </w:r>
          </w:p>
        </w:tc>
        <w:tc>
          <w:tcPr>
            <w:tcW w:type="dxa" w:w="3600"/>
          </w:tcPr>
          <w:p>
            <w:pPr>
              <w:spacing w:after="0" w:before="0" w:line="240" w:lineRule="auto"/>
              <w:jc w:val="left"/>
            </w:pPr>
            <w:r>
              <w:t>Depends on used data, compression, and image method</w:t>
            </w:r>
          </w:p>
        </w:tc>
      </w:tr>
    </w:tbl>
    <w:p/>
    <w:p>
      <w:r>
        <w:t>Neither method replaces the other. Industrial systems often require both image-level recovery and separate backups of important configuration and production data.</w:t>
      </w:r>
    </w:p>
    <w:p>
      <w:pPr>
        <w:pStyle w:val="Heading2"/>
      </w:pPr>
      <w:r>
        <w:t>3. Types of Image Backup</w:t>
      </w:r>
    </w:p>
    <w:p>
      <w:pPr>
        <w:pStyle w:val="Heading3"/>
      </w:pPr>
      <w:r>
        <w:t>3.1 Full image backup</w:t>
      </w:r>
    </w:p>
    <w:p>
      <w:r>
        <w:t>A full image captures the selected disk or volumes as a complete backup set.</w:t>
      </w:r>
    </w:p>
    <w:p>
      <w:r>
        <w:t>Advantages:</w:t>
      </w:r>
    </w:p>
    <w:p>
      <w:pPr>
        <w:pStyle w:val="ListBullet"/>
      </w:pPr>
      <w:r>
        <w:t>Easier to understand during recovery.</w:t>
      </w:r>
    </w:p>
    <w:p>
      <w:pPr>
        <w:pStyle w:val="ListBullet"/>
      </w:pPr>
      <w:r>
        <w:t>Provides a clear recovery baseline.</w:t>
      </w:r>
    </w:p>
    <w:p>
      <w:pPr>
        <w:pStyle w:val="ListBullet"/>
      </w:pPr>
      <w:r>
        <w:t>Reduces dependence on earlier incremental image files.</w:t>
      </w:r>
    </w:p>
    <w:p>
      <w:pPr>
        <w:pStyle w:val="ListBullet"/>
      </w:pPr>
      <w:r>
        <w:t>Useful for creating a verified golden image.</w:t>
      </w:r>
    </w:p>
    <w:p>
      <w:r>
        <w:t>Limitations:</w:t>
      </w:r>
    </w:p>
    <w:p>
      <w:pPr>
        <w:pStyle w:val="ListBullet"/>
      </w:pPr>
      <w:r>
        <w:t>Can require significant storage.</w:t>
      </w:r>
    </w:p>
    <w:p>
      <w:pPr>
        <w:pStyle w:val="ListBullet"/>
      </w:pPr>
      <w:r>
        <w:t>Takes longer to create and transfer for large disks.</w:t>
      </w:r>
    </w:p>
    <w:p>
      <w:pPr>
        <w:pStyle w:val="ListBullet"/>
      </w:pPr>
      <w:r>
        <w:t>May become outdated after substantial configuration changes.</w:t>
      </w:r>
    </w:p>
    <w:p>
      <w:pPr>
        <w:pStyle w:val="Heading3"/>
      </w:pPr>
      <w:r>
        <w:t>3.2 Incremental image backup</w:t>
      </w:r>
    </w:p>
    <w:p>
      <w:r>
        <w:t>An incremental backup captures changes since the most recent successful backup in the relevant backup chain.</w:t>
      </w:r>
    </w:p>
    <w:p>
      <w:r>
        <w:t>Advantages:</w:t>
      </w:r>
    </w:p>
    <w:p>
      <w:pPr>
        <w:pStyle w:val="ListBullet"/>
      </w:pPr>
      <w:r>
        <w:t>Often requires less storage per backup.</w:t>
      </w:r>
    </w:p>
    <w:p>
      <w:pPr>
        <w:pStyle w:val="ListBullet"/>
      </w:pPr>
      <w:r>
        <w:t>Can reduce backup duration.</w:t>
      </w:r>
    </w:p>
    <w:p>
      <w:pPr>
        <w:pStyle w:val="ListBullet"/>
      </w:pPr>
      <w:r>
        <w:t>Supports more frequent recovery points.</w:t>
      </w:r>
    </w:p>
    <w:p>
      <w:r>
        <w:t>Limitations:</w:t>
      </w:r>
    </w:p>
    <w:p>
      <w:pPr>
        <w:pStyle w:val="ListBullet"/>
      </w:pPr>
      <w:r>
        <w:t>Restoration may depend on the full image and every required incremental backup in the chain.</w:t>
      </w:r>
    </w:p>
    <w:p>
      <w:pPr>
        <w:pStyle w:val="ListBullet"/>
      </w:pPr>
      <w:r>
        <w:t>A missing or corrupted required backup can compromise recovery.</w:t>
      </w:r>
    </w:p>
    <w:p>
      <w:pPr>
        <w:pStyle w:val="ListBullet"/>
      </w:pPr>
      <w:r>
        <w:t>Backup-chain management becomes more important.</w:t>
      </w:r>
    </w:p>
    <w:p>
      <w:pPr>
        <w:pStyle w:val="Heading3"/>
      </w:pPr>
      <w:r>
        <w:t>3.3 Differential image backup</w:t>
      </w:r>
    </w:p>
    <w:p>
      <w:r>
        <w:t>A differential backup captures changes since the last full backup.</w:t>
      </w:r>
    </w:p>
    <w:p>
      <w:r>
        <w:t>Advantages:</w:t>
      </w:r>
    </w:p>
    <w:p>
      <w:pPr>
        <w:pStyle w:val="ListBullet"/>
      </w:pPr>
      <w:r>
        <w:t>Restoration generally requires the full image and the latest applicable differential backup.</w:t>
      </w:r>
    </w:p>
    <w:p>
      <w:pPr>
        <w:pStyle w:val="ListBullet"/>
      </w:pPr>
      <w:r>
        <w:t>Recovery chains are often simpler than long incremental chains.</w:t>
      </w:r>
    </w:p>
    <w:p>
      <w:r>
        <w:t>Limitations:</w:t>
      </w:r>
    </w:p>
    <w:p>
      <w:pPr>
        <w:pStyle w:val="ListBullet"/>
      </w:pPr>
      <w:r>
        <w:t>Differential backups can grow over time.</w:t>
      </w:r>
    </w:p>
    <w:p>
      <w:pPr>
        <w:pStyle w:val="ListBullet"/>
      </w:pPr>
      <w:r>
        <w:t>They may require more storage than incremental backups created over the same period.</w:t>
      </w:r>
    </w:p>
    <w:p>
      <w:r>
        <w:t>The exact behavior depends on the imaging product. Confirm the vendor's backup-chain and restoration rules rather than assuming all products implement these methods identically.</w:t>
      </w:r>
    </w:p>
    <w:p>
      <w:pPr>
        <w:pStyle w:val="Heading3"/>
      </w:pPr>
      <w:r>
        <w:t>3.4 Sector-level and used-sector imaging</w:t>
      </w:r>
    </w:p>
    <w:p>
      <w:pPr>
        <w:pStyle w:val="ListBullet"/>
      </w:pPr>
      <w:r>
        <w:t>Used-sector imaging generally captures allocated or used storage regions that the imaging software recognizes.</w:t>
      </w:r>
    </w:p>
    <w:p>
      <w:pPr>
        <w:pStyle w:val="ListBullet"/>
      </w:pPr>
      <w:r>
        <w:t>Sector-level imaging captures a broader range of sectors and may include unused areas, depending on the method and options.</w:t>
      </w:r>
    </w:p>
    <w:p>
      <w:r>
        <w:t>Sector-level imaging can be useful for specialized recovery or forensic requirements, but it usually consumes more storage and time. It is not automatically necessary for every industrial IPC.</w:t>
      </w:r>
    </w:p>
    <w:p>
      <w:pPr>
        <w:pStyle w:val="Heading3"/>
      </w:pPr>
      <w:r>
        <w:t>3.5 Clone vs. image</w:t>
      </w:r>
    </w:p>
    <w:p>
      <w:r>
        <w:t>A clone copies a disk directly to another disk, while an image backup usually stores the captured data as a backup file or backup 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Disk clone</w:t>
            </w:r>
          </w:p>
        </w:tc>
        <w:tc>
          <w:tcPr>
            <w:tcW w:type="dxa" w:w="3600"/>
            <w:shd w:val="clear" w:color="auto" w:fill="EEF2F7"/>
          </w:tcPr>
          <w:p>
            <w:pPr>
              <w:spacing w:after="0" w:before="0" w:line="240" w:lineRule="auto"/>
              <w:jc w:val="left"/>
            </w:pPr>
            <w:r>
              <w:rPr>
                <w:b/>
                <w:color w:val="1A2E4A"/>
              </w:rPr>
              <w:t>Image backup</w:t>
            </w:r>
          </w:p>
        </w:tc>
      </w:tr>
      <w:tr>
        <w:tc>
          <w:tcPr>
            <w:tcW w:type="dxa" w:w="3600"/>
          </w:tcPr>
          <w:p>
            <w:pPr>
              <w:spacing w:after="0" w:before="0" w:line="240" w:lineRule="auto"/>
              <w:jc w:val="left"/>
            </w:pPr>
            <w:r>
              <w:t>Typical destination</w:t>
            </w:r>
          </w:p>
        </w:tc>
        <w:tc>
          <w:tcPr>
            <w:tcW w:type="dxa" w:w="3600"/>
          </w:tcPr>
          <w:p>
            <w:pPr>
              <w:spacing w:after="0" w:before="0" w:line="240" w:lineRule="auto"/>
              <w:jc w:val="left"/>
            </w:pPr>
            <w:r>
              <w:t>Another physical disk</w:t>
            </w:r>
          </w:p>
        </w:tc>
        <w:tc>
          <w:tcPr>
            <w:tcW w:type="dxa" w:w="3600"/>
          </w:tcPr>
          <w:p>
            <w:pPr>
              <w:spacing w:after="0" w:before="0" w:line="240" w:lineRule="auto"/>
              <w:jc w:val="left"/>
            </w:pPr>
            <w:r>
              <w:t>Separate storage containing image files</w:t>
            </w:r>
          </w:p>
        </w:tc>
      </w:tr>
      <w:tr>
        <w:tc>
          <w:tcPr>
            <w:tcW w:type="dxa" w:w="3600"/>
          </w:tcPr>
          <w:p>
            <w:pPr>
              <w:spacing w:after="0" w:before="0" w:line="240" w:lineRule="auto"/>
              <w:jc w:val="left"/>
            </w:pPr>
            <w:r>
              <w:t>Immediate replacement potential</w:t>
            </w:r>
          </w:p>
        </w:tc>
        <w:tc>
          <w:tcPr>
            <w:tcW w:type="dxa" w:w="3600"/>
          </w:tcPr>
          <w:p>
            <w:pPr>
              <w:spacing w:after="0" w:before="0" w:line="240" w:lineRule="auto"/>
              <w:jc w:val="left"/>
            </w:pPr>
            <w:r>
              <w:t>Often useful for direct disk replacement</w:t>
            </w:r>
          </w:p>
        </w:tc>
        <w:tc>
          <w:tcPr>
            <w:tcW w:type="dxa" w:w="3600"/>
          </w:tcPr>
          <w:p>
            <w:pPr>
              <w:spacing w:after="0" w:before="0" w:line="240" w:lineRule="auto"/>
              <w:jc w:val="left"/>
            </w:pPr>
            <w:r>
              <w:t>Requires restoration to a target disk</w:t>
            </w:r>
          </w:p>
        </w:tc>
      </w:tr>
      <w:tr>
        <w:tc>
          <w:tcPr>
            <w:tcW w:type="dxa" w:w="3600"/>
          </w:tcPr>
          <w:p>
            <w:pPr>
              <w:spacing w:after="0" w:before="0" w:line="240" w:lineRule="auto"/>
              <w:jc w:val="left"/>
            </w:pPr>
            <w:r>
              <w:t>Historical versions</w:t>
            </w:r>
          </w:p>
        </w:tc>
        <w:tc>
          <w:tcPr>
            <w:tcW w:type="dxa" w:w="3600"/>
          </w:tcPr>
          <w:p>
            <w:pPr>
              <w:spacing w:after="0" w:before="0" w:line="240" w:lineRule="auto"/>
              <w:jc w:val="left"/>
            </w:pPr>
            <w:r>
              <w:t>Usually not provided by a single clone</w:t>
            </w:r>
          </w:p>
        </w:tc>
        <w:tc>
          <w:tcPr>
            <w:tcW w:type="dxa" w:w="3600"/>
          </w:tcPr>
          <w:p>
            <w:pPr>
              <w:spacing w:after="0" w:before="0" w:line="240" w:lineRule="auto"/>
              <w:jc w:val="left"/>
            </w:pPr>
            <w:r>
              <w:t>Can be retained as multiple recovery points</w:t>
            </w:r>
          </w:p>
        </w:tc>
      </w:tr>
      <w:tr>
        <w:tc>
          <w:tcPr>
            <w:tcW w:type="dxa" w:w="3600"/>
          </w:tcPr>
          <w:p>
            <w:pPr>
              <w:spacing w:after="0" w:before="0" w:line="240" w:lineRule="auto"/>
              <w:jc w:val="left"/>
            </w:pPr>
            <w:r>
              <w:t>Off-site storage</w:t>
            </w:r>
          </w:p>
        </w:tc>
        <w:tc>
          <w:tcPr>
            <w:tcW w:type="dxa" w:w="3600"/>
          </w:tcPr>
          <w:p>
            <w:pPr>
              <w:spacing w:after="0" w:before="0" w:line="240" w:lineRule="auto"/>
              <w:jc w:val="left"/>
            </w:pPr>
            <w:r>
              <w:t>Requires an additional process</w:t>
            </w:r>
          </w:p>
        </w:tc>
        <w:tc>
          <w:tcPr>
            <w:tcW w:type="dxa" w:w="3600"/>
          </w:tcPr>
          <w:p>
            <w:pPr>
              <w:spacing w:after="0" w:before="0" w:line="240" w:lineRule="auto"/>
              <w:jc w:val="left"/>
            </w:pPr>
            <w:r>
              <w:t>Image files can be copied to approved secondary storage</w:t>
            </w:r>
          </w:p>
        </w:tc>
      </w:tr>
      <w:tr>
        <w:tc>
          <w:tcPr>
            <w:tcW w:type="dxa" w:w="3600"/>
          </w:tcPr>
          <w:p>
            <w:pPr>
              <w:spacing w:after="0" w:before="0" w:line="240" w:lineRule="auto"/>
              <w:jc w:val="left"/>
            </w:pPr>
            <w:r>
              <w:t>Protection against mistakes</w:t>
            </w:r>
          </w:p>
        </w:tc>
        <w:tc>
          <w:tcPr>
            <w:tcW w:type="dxa" w:w="3600"/>
          </w:tcPr>
          <w:p>
            <w:pPr>
              <w:spacing w:after="0" w:before="0" w:line="240" w:lineRule="auto"/>
              <w:jc w:val="left"/>
            </w:pPr>
            <w:r>
              <w:t>Depends on the cloning process</w:t>
            </w:r>
          </w:p>
        </w:tc>
        <w:tc>
          <w:tcPr>
            <w:tcW w:type="dxa" w:w="3600"/>
          </w:tcPr>
          <w:p>
            <w:pPr>
              <w:spacing w:after="0" w:before="0" w:line="240" w:lineRule="auto"/>
              <w:jc w:val="left"/>
            </w:pPr>
            <w:r>
              <w:t>Depends on retention, isolation, and verification</w:t>
            </w:r>
          </w:p>
        </w:tc>
      </w:tr>
    </w:tbl>
    <w:p/>
    <w:p>
      <w:r>
        <w:t>Cloning can overwrite the destination disk. Verify the source and destination identities before starting, because the wrong selection can turn a recovery operation into a new failure.</w:t>
      </w:r>
    </w:p>
    <w:p>
      <w:pPr>
        <w:pStyle w:val="Heading2"/>
      </w:pPr>
      <w:r>
        <w:t>4. What Should Be Included in an Industrial IPC Image?</w:t>
      </w:r>
    </w:p>
    <w:p>
      <w:r>
        <w:t>The required scope depends on the system architecture, but a production IPC image commonly includes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Include or verify</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Windows system volume</w:t>
            </w:r>
          </w:p>
        </w:tc>
        <w:tc>
          <w:tcPr>
            <w:tcW w:type="dxa" w:w="3600"/>
          </w:tcPr>
          <w:p>
            <w:pPr>
              <w:spacing w:after="0" w:before="0" w:line="240" w:lineRule="auto"/>
              <w:jc w:val="left"/>
            </w:pPr>
            <w:r>
              <w:t>Include</w:t>
            </w:r>
          </w:p>
        </w:tc>
        <w:tc>
          <w:tcPr>
            <w:tcW w:type="dxa" w:w="3600"/>
          </w:tcPr>
          <w:p>
            <w:pPr>
              <w:spacing w:after="0" w:before="0" w:line="240" w:lineRule="auto"/>
              <w:jc w:val="left"/>
            </w:pPr>
            <w:r>
              <w:t>OS and system configuration</w:t>
            </w:r>
          </w:p>
        </w:tc>
      </w:tr>
      <w:tr>
        <w:tc>
          <w:tcPr>
            <w:tcW w:type="dxa" w:w="3600"/>
          </w:tcPr>
          <w:p>
            <w:pPr>
              <w:spacing w:after="0" w:before="0" w:line="240" w:lineRule="auto"/>
              <w:jc w:val="left"/>
            </w:pPr>
            <w:r>
              <w:t>EFI System Partition or boot partition</w:t>
            </w:r>
          </w:p>
        </w:tc>
        <w:tc>
          <w:tcPr>
            <w:tcW w:type="dxa" w:w="3600"/>
          </w:tcPr>
          <w:p>
            <w:pPr>
              <w:spacing w:after="0" w:before="0" w:line="240" w:lineRule="auto"/>
              <w:jc w:val="left"/>
            </w:pPr>
            <w:r>
              <w:t>Include where required</w:t>
            </w:r>
          </w:p>
        </w:tc>
        <w:tc>
          <w:tcPr>
            <w:tcW w:type="dxa" w:w="3600"/>
          </w:tcPr>
          <w:p>
            <w:pPr>
              <w:spacing w:after="0" w:before="0" w:line="240" w:lineRule="auto"/>
              <w:jc w:val="left"/>
            </w:pPr>
            <w:r>
              <w:t>Boot functionality</w:t>
            </w:r>
          </w:p>
        </w:tc>
      </w:tr>
      <w:tr>
        <w:tc>
          <w:tcPr>
            <w:tcW w:type="dxa" w:w="3600"/>
          </w:tcPr>
          <w:p>
            <w:pPr>
              <w:spacing w:after="0" w:before="0" w:line="240" w:lineRule="auto"/>
              <w:jc w:val="left"/>
            </w:pPr>
            <w:r>
              <w:t>Windows recovery partition</w:t>
            </w:r>
          </w:p>
        </w:tc>
        <w:tc>
          <w:tcPr>
            <w:tcW w:type="dxa" w:w="3600"/>
          </w:tcPr>
          <w:p>
            <w:pPr>
              <w:spacing w:after="0" w:before="0" w:line="240" w:lineRule="auto"/>
              <w:jc w:val="left"/>
            </w:pPr>
            <w:r>
              <w:t>Evaluate and include where appropriate</w:t>
            </w:r>
          </w:p>
        </w:tc>
        <w:tc>
          <w:tcPr>
            <w:tcW w:type="dxa" w:w="3600"/>
          </w:tcPr>
          <w:p>
            <w:pPr>
              <w:spacing w:after="0" w:before="0" w:line="240" w:lineRule="auto"/>
              <w:jc w:val="left"/>
            </w:pPr>
            <w:r>
              <w:t>Recovery environment</w:t>
            </w:r>
          </w:p>
        </w:tc>
      </w:tr>
      <w:tr>
        <w:tc>
          <w:tcPr>
            <w:tcW w:type="dxa" w:w="3600"/>
          </w:tcPr>
          <w:p>
            <w:pPr>
              <w:spacing w:after="0" w:before="0" w:line="240" w:lineRule="auto"/>
              <w:jc w:val="left"/>
            </w:pPr>
            <w:r>
              <w:t>HMI/SCADA installation</w:t>
            </w:r>
          </w:p>
        </w:tc>
        <w:tc>
          <w:tcPr>
            <w:tcW w:type="dxa" w:w="3600"/>
          </w:tcPr>
          <w:p>
            <w:pPr>
              <w:spacing w:after="0" w:before="0" w:line="240" w:lineRule="auto"/>
              <w:jc w:val="left"/>
            </w:pPr>
            <w:r>
              <w:t>Include if installed locally</w:t>
            </w:r>
          </w:p>
        </w:tc>
        <w:tc>
          <w:tcPr>
            <w:tcW w:type="dxa" w:w="3600"/>
          </w:tcPr>
          <w:p>
            <w:pPr>
              <w:spacing w:after="0" w:before="0" w:line="240" w:lineRule="auto"/>
              <w:jc w:val="left"/>
            </w:pPr>
            <w:r>
              <w:t>Application recovery</w:t>
            </w:r>
          </w:p>
        </w:tc>
      </w:tr>
      <w:tr>
        <w:tc>
          <w:tcPr>
            <w:tcW w:type="dxa" w:w="3600"/>
          </w:tcPr>
          <w:p>
            <w:pPr>
              <w:spacing w:after="0" w:before="0" w:line="240" w:lineRule="auto"/>
              <w:jc w:val="left"/>
            </w:pPr>
            <w:r>
              <w:t>Communication drivers</w:t>
            </w:r>
          </w:p>
        </w:tc>
        <w:tc>
          <w:tcPr>
            <w:tcW w:type="dxa" w:w="3600"/>
          </w:tcPr>
          <w:p>
            <w:pPr>
              <w:spacing w:after="0" w:before="0" w:line="240" w:lineRule="auto"/>
              <w:jc w:val="left"/>
            </w:pPr>
            <w:r>
              <w:t>Include if installed locally</w:t>
            </w:r>
          </w:p>
        </w:tc>
        <w:tc>
          <w:tcPr>
            <w:tcW w:type="dxa" w:w="3600"/>
          </w:tcPr>
          <w:p>
            <w:pPr>
              <w:spacing w:after="0" w:before="0" w:line="240" w:lineRule="auto"/>
              <w:jc w:val="left"/>
            </w:pPr>
            <w:r>
              <w:t>PLC, CNC, and device connectivity</w:t>
            </w:r>
          </w:p>
        </w:tc>
      </w:tr>
      <w:tr>
        <w:tc>
          <w:tcPr>
            <w:tcW w:type="dxa" w:w="3600"/>
          </w:tcPr>
          <w:p>
            <w:pPr>
              <w:spacing w:after="0" w:before="0" w:line="240" w:lineRule="auto"/>
              <w:jc w:val="left"/>
            </w:pPr>
            <w:r>
              <w:t>Runtime libraries</w:t>
            </w:r>
          </w:p>
        </w:tc>
        <w:tc>
          <w:tcPr>
            <w:tcW w:type="dxa" w:w="3600"/>
          </w:tcPr>
          <w:p>
            <w:pPr>
              <w:spacing w:after="0" w:before="0" w:line="240" w:lineRule="auto"/>
              <w:jc w:val="left"/>
            </w:pPr>
            <w:r>
              <w:t>Include if installed locally</w:t>
            </w:r>
          </w:p>
        </w:tc>
        <w:tc>
          <w:tcPr>
            <w:tcW w:type="dxa" w:w="3600"/>
          </w:tcPr>
          <w:p>
            <w:pPr>
              <w:spacing w:after="0" w:before="0" w:line="240" w:lineRule="auto"/>
              <w:jc w:val="left"/>
            </w:pPr>
            <w:r>
              <w:t>Application compatibility</w:t>
            </w:r>
          </w:p>
        </w:tc>
      </w:tr>
      <w:tr>
        <w:tc>
          <w:tcPr>
            <w:tcW w:type="dxa" w:w="3600"/>
          </w:tcPr>
          <w:p>
            <w:pPr>
              <w:spacing w:after="0" w:before="0" w:line="240" w:lineRule="auto"/>
              <w:jc w:val="left"/>
            </w:pPr>
            <w:r>
              <w:t>Local project/configuration files</w:t>
            </w:r>
          </w:p>
        </w:tc>
        <w:tc>
          <w:tcPr>
            <w:tcW w:type="dxa" w:w="3600"/>
          </w:tcPr>
          <w:p>
            <w:pPr>
              <w:spacing w:after="0" w:before="0" w:line="240" w:lineRule="auto"/>
              <w:jc w:val="left"/>
            </w:pPr>
            <w:r>
              <w:t>Include or back up separately</w:t>
            </w:r>
          </w:p>
        </w:tc>
        <w:tc>
          <w:tcPr>
            <w:tcW w:type="dxa" w:w="3600"/>
          </w:tcPr>
          <w:p>
            <w:pPr>
              <w:spacing w:after="0" w:before="0" w:line="240" w:lineRule="auto"/>
              <w:jc w:val="left"/>
            </w:pPr>
            <w:r>
              <w:t>Machine-specific settings</w:t>
            </w:r>
          </w:p>
        </w:tc>
      </w:tr>
      <w:tr>
        <w:tc>
          <w:tcPr>
            <w:tcW w:type="dxa" w:w="3600"/>
          </w:tcPr>
          <w:p>
            <w:pPr>
              <w:spacing w:after="0" w:before="0" w:line="240" w:lineRule="auto"/>
              <w:jc w:val="left"/>
            </w:pPr>
            <w:r>
              <w:t>Local database files</w:t>
            </w:r>
          </w:p>
        </w:tc>
        <w:tc>
          <w:tcPr>
            <w:tcW w:type="dxa" w:w="3600"/>
          </w:tcPr>
          <w:p>
            <w:pPr>
              <w:spacing w:after="0" w:before="0" w:line="240" w:lineRule="auto"/>
              <w:jc w:val="left"/>
            </w:pPr>
            <w:r>
              <w:t>Use an application-consistent backup method</w:t>
            </w:r>
          </w:p>
        </w:tc>
        <w:tc>
          <w:tcPr>
            <w:tcW w:type="dxa" w:w="3600"/>
          </w:tcPr>
          <w:p>
            <w:pPr>
              <w:spacing w:after="0" w:before="0" w:line="240" w:lineRule="auto"/>
              <w:jc w:val="left"/>
            </w:pPr>
            <w:r>
              <w:t>Data integrity</w:t>
            </w:r>
          </w:p>
        </w:tc>
      </w:tr>
      <w:tr>
        <w:tc>
          <w:tcPr>
            <w:tcW w:type="dxa" w:w="3600"/>
          </w:tcPr>
          <w:p>
            <w:pPr>
              <w:spacing w:after="0" w:before="0" w:line="240" w:lineRule="auto"/>
              <w:jc w:val="left"/>
            </w:pPr>
            <w:r>
              <w:t>License configuration</w:t>
            </w:r>
          </w:p>
        </w:tc>
        <w:tc>
          <w:tcPr>
            <w:tcW w:type="dxa" w:w="3600"/>
          </w:tcPr>
          <w:p>
            <w:pPr>
              <w:spacing w:after="0" w:before="0" w:line="240" w:lineRule="auto"/>
              <w:jc w:val="left"/>
            </w:pPr>
            <w:r>
              <w:t>Capture permitted files and document activation</w:t>
            </w:r>
          </w:p>
        </w:tc>
        <w:tc>
          <w:tcPr>
            <w:tcW w:type="dxa" w:w="3600"/>
          </w:tcPr>
          <w:p>
            <w:pPr>
              <w:spacing w:after="0" w:before="0" w:line="240" w:lineRule="auto"/>
              <w:jc w:val="left"/>
            </w:pPr>
            <w:r>
              <w:t>Licensing recovery</w:t>
            </w:r>
          </w:p>
        </w:tc>
      </w:tr>
      <w:tr>
        <w:tc>
          <w:tcPr>
            <w:tcW w:type="dxa" w:w="3600"/>
          </w:tcPr>
          <w:p>
            <w:pPr>
              <w:spacing w:after="0" w:before="0" w:line="240" w:lineRule="auto"/>
              <w:jc w:val="left"/>
            </w:pPr>
            <w:r>
              <w:t>External databases</w:t>
            </w:r>
          </w:p>
        </w:tc>
        <w:tc>
          <w:tcPr>
            <w:tcW w:type="dxa" w:w="3600"/>
          </w:tcPr>
          <w:p>
            <w:pPr>
              <w:spacing w:after="0" w:before="0" w:line="240" w:lineRule="auto"/>
              <w:jc w:val="left"/>
            </w:pPr>
            <w:r>
              <w:t>Back up separately through the appropriate method</w:t>
            </w:r>
          </w:p>
        </w:tc>
        <w:tc>
          <w:tcPr>
            <w:tcW w:type="dxa" w:w="3600"/>
          </w:tcPr>
          <w:p>
            <w:pPr>
              <w:spacing w:after="0" w:before="0" w:line="240" w:lineRule="auto"/>
              <w:jc w:val="left"/>
            </w:pPr>
            <w:r>
              <w:t>External data is not contained in the IPC image</w:t>
            </w:r>
          </w:p>
        </w:tc>
      </w:tr>
      <w:tr>
        <w:tc>
          <w:tcPr>
            <w:tcW w:type="dxa" w:w="3600"/>
          </w:tcPr>
          <w:p>
            <w:pPr>
              <w:spacing w:after="0" w:before="0" w:line="240" w:lineRule="auto"/>
              <w:jc w:val="left"/>
            </w:pPr>
            <w:r>
              <w:t>PLC programs</w:t>
            </w:r>
          </w:p>
        </w:tc>
        <w:tc>
          <w:tcPr>
            <w:tcW w:type="dxa" w:w="3600"/>
          </w:tcPr>
          <w:p>
            <w:pPr>
              <w:spacing w:after="0" w:before="0" w:line="240" w:lineRule="auto"/>
              <w:jc w:val="left"/>
            </w:pPr>
            <w:r>
              <w:t>Back up using approved controller-specific methods</w:t>
            </w:r>
          </w:p>
        </w:tc>
        <w:tc>
          <w:tcPr>
            <w:tcW w:type="dxa" w:w="3600"/>
          </w:tcPr>
          <w:p>
            <w:pPr>
              <w:spacing w:after="0" w:before="0" w:line="240" w:lineRule="auto"/>
              <w:jc w:val="left"/>
            </w:pPr>
            <w:r>
              <w:t>Controller memory is outside the IPC disk image</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Capture and document</w:t>
            </w:r>
          </w:p>
        </w:tc>
        <w:tc>
          <w:tcPr>
            <w:tcW w:type="dxa" w:w="3600"/>
          </w:tcPr>
          <w:p>
            <w:pPr>
              <w:spacing w:after="0" w:before="0" w:line="240" w:lineRule="auto"/>
              <w:jc w:val="left"/>
            </w:pPr>
            <w:r>
              <w:t>Required for reconnection</w:t>
            </w:r>
          </w:p>
        </w:tc>
      </w:tr>
      <w:tr>
        <w:tc>
          <w:tcPr>
            <w:tcW w:type="dxa" w:w="3600"/>
          </w:tcPr>
          <w:p>
            <w:pPr>
              <w:spacing w:after="0" w:before="0" w:line="240" w:lineRule="auto"/>
              <w:jc w:val="left"/>
            </w:pPr>
            <w:r>
              <w:t>Certificates and secrets</w:t>
            </w:r>
          </w:p>
        </w:tc>
        <w:tc>
          <w:tcPr>
            <w:tcW w:type="dxa" w:w="3600"/>
          </w:tcPr>
          <w:p>
            <w:pPr>
              <w:spacing w:after="0" w:before="0" w:line="240" w:lineRule="auto"/>
              <w:jc w:val="left"/>
            </w:pPr>
            <w:r>
              <w:t>Protect and back up through approved secure procedures</w:t>
            </w:r>
          </w:p>
        </w:tc>
        <w:tc>
          <w:tcPr>
            <w:tcW w:type="dxa" w:w="3600"/>
          </w:tcPr>
          <w:p>
            <w:pPr>
              <w:spacing w:after="0" w:before="0" w:line="240" w:lineRule="auto"/>
              <w:jc w:val="left"/>
            </w:pPr>
            <w:r>
              <w:t>Secure communication and authentication</w:t>
            </w:r>
          </w:p>
        </w:tc>
      </w:tr>
    </w:tbl>
    <w:p/>
    <w:p>
      <w:pPr>
        <w:pStyle w:val="Heading3"/>
      </w:pPr>
      <w:r>
        <w:t>4.1 Machine-specific configuration</w:t>
      </w:r>
    </w:p>
    <w:p>
      <w:r>
        <w:t>Two IPCs may use identical hardware and the same application software while requiring different configurations.</w:t>
      </w:r>
    </w:p>
    <w:p>
      <w:r>
        <w:t>Examples include:</w:t>
      </w:r>
    </w:p>
    <w:p>
      <w:pPr>
        <w:pStyle w:val="ListBullet"/>
      </w:pPr>
      <w:r>
        <w:t>PLC IP addresses and communication paths.</w:t>
      </w:r>
    </w:p>
    <w:p>
      <w:pPr>
        <w:pStyle w:val="ListBullet"/>
      </w:pPr>
      <w:r>
        <w:t>CNC machine identifiers.</w:t>
      </w:r>
    </w:p>
    <w:p>
      <w:pPr>
        <w:pStyle w:val="ListBullet"/>
      </w:pPr>
      <w:r>
        <w:t>HMI project selections.</w:t>
      </w:r>
    </w:p>
    <w:p>
      <w:pPr>
        <w:pStyle w:val="ListBullet"/>
      </w:pPr>
      <w:r>
        <w:t>Camera and vision recipes.</w:t>
      </w:r>
    </w:p>
    <w:p>
      <w:pPr>
        <w:pStyle w:val="ListBullet"/>
      </w:pPr>
      <w:r>
        <w:t>OPC server configuration.</w:t>
      </w:r>
    </w:p>
    <w:p>
      <w:pPr>
        <w:pStyle w:val="ListBullet"/>
      </w:pPr>
      <w:r>
        <w:t>SQL Server connection strings.</w:t>
      </w:r>
    </w:p>
    <w:p>
      <w:pPr>
        <w:pStyle w:val="ListBullet"/>
      </w:pPr>
      <w:r>
        <w:t>License-server addresses.</w:t>
      </w:r>
    </w:p>
    <w:p>
      <w:pPr>
        <w:pStyle w:val="ListBullet"/>
      </w:pPr>
      <w:r>
        <w:t>Production-line identifiers.</w:t>
      </w:r>
    </w:p>
    <w:p>
      <w:pPr>
        <w:pStyle w:val="ListBullet"/>
      </w:pPr>
      <w:r>
        <w:t>Data collection mappings.</w:t>
      </w:r>
    </w:p>
    <w:p>
      <w:r>
        <w:t>A generic image can be useful as a baseline, but blindly deploying it to a different machine may duplicate addresses, overwrite machine-specific settings, or connect an application to the wrong equipment.</w:t>
      </w:r>
    </w:p>
    <w:p>
      <w:pPr>
        <w:pStyle w:val="Heading2"/>
      </w:pPr>
      <w:r>
        <w:t>5. Golden Image vs. Production Image</w:t>
      </w:r>
    </w:p>
    <w:p>
      <w:r>
        <w:t>A golden image is an approved reference image intended for controlled deployment or recovery.</w:t>
      </w:r>
    </w:p>
    <w:p>
      <w:r>
        <w:t>A production image is an image captured from a specific IPC at a particular point in its operating life.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Golden image</w:t>
            </w:r>
          </w:p>
        </w:tc>
        <w:tc>
          <w:tcPr>
            <w:tcW w:type="dxa" w:w="3600"/>
            <w:shd w:val="clear" w:color="auto" w:fill="EEF2F7"/>
          </w:tcPr>
          <w:p>
            <w:pPr>
              <w:spacing w:after="0" w:before="0" w:line="240" w:lineRule="auto"/>
              <w:jc w:val="left"/>
            </w:pPr>
            <w:r>
              <w:rPr>
                <w:b/>
                <w:color w:val="1A2E4A"/>
              </w:rPr>
              <w:t>Production image</w:t>
            </w:r>
          </w:p>
        </w:tc>
      </w:tr>
      <w:tr>
        <w:tc>
          <w:tcPr>
            <w:tcW w:type="dxa" w:w="3600"/>
          </w:tcPr>
          <w:p>
            <w:pPr>
              <w:spacing w:after="0" w:before="0" w:line="240" w:lineRule="auto"/>
              <w:jc w:val="left"/>
            </w:pPr>
            <w:r>
              <w:t>Purpose</w:t>
            </w:r>
          </w:p>
        </w:tc>
        <w:tc>
          <w:tcPr>
            <w:tcW w:type="dxa" w:w="3600"/>
          </w:tcPr>
          <w:p>
            <w:pPr>
              <w:spacing w:after="0" w:before="0" w:line="240" w:lineRule="auto"/>
              <w:jc w:val="left"/>
            </w:pPr>
            <w:r>
              <w:t>Standardized deployment or baseline recovery</w:t>
            </w:r>
          </w:p>
        </w:tc>
        <w:tc>
          <w:tcPr>
            <w:tcW w:type="dxa" w:w="3600"/>
          </w:tcPr>
          <w:p>
            <w:pPr>
              <w:spacing w:after="0" w:before="0" w:line="240" w:lineRule="auto"/>
              <w:jc w:val="left"/>
            </w:pPr>
            <w:r>
              <w:t>Recovery of a particular machine</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Approved standard configuration</w:t>
            </w:r>
          </w:p>
        </w:tc>
        <w:tc>
          <w:tcPr>
            <w:tcW w:type="dxa" w:w="3600"/>
          </w:tcPr>
          <w:p>
            <w:pPr>
              <w:spacing w:after="0" w:before="0" w:line="240" w:lineRule="auto"/>
              <w:jc w:val="left"/>
            </w:pPr>
            <w:r>
              <w:t>Actual machine-specific configuration</w:t>
            </w:r>
          </w:p>
        </w:tc>
      </w:tr>
      <w:tr>
        <w:tc>
          <w:tcPr>
            <w:tcW w:type="dxa" w:w="3600"/>
          </w:tcPr>
          <w:p>
            <w:pPr>
              <w:spacing w:after="0" w:before="0" w:line="240" w:lineRule="auto"/>
              <w:jc w:val="left"/>
            </w:pPr>
            <w:r>
              <w:t>Update frequency</w:t>
            </w:r>
          </w:p>
        </w:tc>
        <w:tc>
          <w:tcPr>
            <w:tcW w:type="dxa" w:w="3600"/>
          </w:tcPr>
          <w:p>
            <w:pPr>
              <w:spacing w:after="0" w:before="0" w:line="240" w:lineRule="auto"/>
              <w:jc w:val="left"/>
            </w:pPr>
            <w:r>
              <w:t>After approved baseline changes</w:t>
            </w:r>
          </w:p>
        </w:tc>
        <w:tc>
          <w:tcPr>
            <w:tcW w:type="dxa" w:w="3600"/>
          </w:tcPr>
          <w:p>
            <w:pPr>
              <w:spacing w:after="0" w:before="0" w:line="240" w:lineRule="auto"/>
              <w:jc w:val="left"/>
            </w:pPr>
            <w:r>
              <w:t>According to the machine's backup schedule</w:t>
            </w:r>
          </w:p>
        </w:tc>
      </w:tr>
      <w:tr>
        <w:tc>
          <w:tcPr>
            <w:tcW w:type="dxa" w:w="3600"/>
          </w:tcPr>
          <w:p>
            <w:pPr>
              <w:spacing w:after="0" w:before="0" w:line="240" w:lineRule="auto"/>
              <w:jc w:val="left"/>
            </w:pPr>
            <w:r>
              <w:t>Machine identity</w:t>
            </w:r>
          </w:p>
        </w:tc>
        <w:tc>
          <w:tcPr>
            <w:tcW w:type="dxa" w:w="3600"/>
          </w:tcPr>
          <w:p>
            <w:pPr>
              <w:spacing w:after="0" w:before="0" w:line="240" w:lineRule="auto"/>
              <w:jc w:val="left"/>
            </w:pPr>
            <w:r>
              <w:t>May require machine-specific customization</w:t>
            </w:r>
          </w:p>
        </w:tc>
        <w:tc>
          <w:tcPr>
            <w:tcW w:type="dxa" w:w="3600"/>
          </w:tcPr>
          <w:p>
            <w:pPr>
              <w:spacing w:after="0" w:before="0" w:line="240" w:lineRule="auto"/>
              <w:jc w:val="left"/>
            </w:pPr>
            <w:r>
              <w:t>Should preserve the intended machine configuration</w:t>
            </w:r>
          </w:p>
        </w:tc>
      </w:tr>
      <w:tr>
        <w:tc>
          <w:tcPr>
            <w:tcW w:type="dxa" w:w="3600"/>
          </w:tcPr>
          <w:p>
            <w:pPr>
              <w:spacing w:after="0" w:before="0" w:line="240" w:lineRule="auto"/>
              <w:jc w:val="left"/>
            </w:pPr>
            <w:r>
              <w:t>Main risk</w:t>
            </w:r>
          </w:p>
        </w:tc>
        <w:tc>
          <w:tcPr>
            <w:tcW w:type="dxa" w:w="3600"/>
          </w:tcPr>
          <w:p>
            <w:pPr>
              <w:spacing w:after="0" w:before="0" w:line="240" w:lineRule="auto"/>
              <w:jc w:val="left"/>
            </w:pPr>
            <w:r>
              <w:t>Incorrectly deploying generic settings</w:t>
            </w:r>
          </w:p>
        </w:tc>
        <w:tc>
          <w:tcPr>
            <w:tcW w:type="dxa" w:w="3600"/>
          </w:tcPr>
          <w:p>
            <w:pPr>
              <w:spacing w:after="0" w:before="0" w:line="240" w:lineRule="auto"/>
              <w:jc w:val="left"/>
            </w:pPr>
            <w:r>
              <w:t>Restoring outdated or already faulty settings</w:t>
            </w:r>
          </w:p>
        </w:tc>
      </w:tr>
    </w:tbl>
    <w:p/>
    <w:p>
      <w:r>
        <w:t>A useful approach is to retain both:</w:t>
      </w:r>
    </w:p>
    <w:p>
      <w:pPr>
        <w:tabs>
          <w:tab w:pos="403" w:val="left"/>
        </w:tabs>
        <w:spacing w:after="40" w:line="276" w:lineRule="auto"/>
        <w:ind w:left="403" w:hanging="403"/>
        <w:jc w:val="left"/>
      </w:pPr>
      <w:r>
        <w:rPr>
          <w:color w:val="1A2E4A"/>
        </w:rPr>
        <w:t>1.</w:t>
        <w:tab/>
      </w:r>
      <w:r>
        <w:t>An approved baseline image.</w:t>
      </w:r>
    </w:p>
    <w:p>
      <w:pPr>
        <w:tabs>
          <w:tab w:pos="403" w:val="left"/>
        </w:tabs>
        <w:spacing w:after="40" w:line="276" w:lineRule="auto"/>
        <w:ind w:left="403" w:hanging="403"/>
        <w:jc w:val="left"/>
      </w:pPr>
      <w:r>
        <w:rPr>
          <w:color w:val="1A2E4A"/>
        </w:rPr>
        <w:t>2.</w:t>
        <w:tab/>
      </w:r>
      <w:r>
        <w:t>A machine-specific recovery image.</w:t>
      </w:r>
    </w:p>
    <w:p>
      <w:pPr>
        <w:tabs>
          <w:tab w:pos="403" w:val="left"/>
        </w:tabs>
        <w:spacing w:after="40" w:line="276" w:lineRule="auto"/>
        <w:ind w:left="403" w:hanging="403"/>
        <w:jc w:val="left"/>
      </w:pPr>
      <w:r>
        <w:rPr>
          <w:color w:val="1A2E4A"/>
        </w:rPr>
        <w:t>3.</w:t>
        <w:tab/>
      </w:r>
      <w:r>
        <w:t>Separate backups of frequently changing data and configuration.</w:t>
      </w:r>
    </w:p>
    <w:p>
      <w:pPr>
        <w:tabs>
          <w:tab w:pos="403" w:val="left"/>
        </w:tabs>
        <w:spacing w:after="40" w:line="276" w:lineRule="auto"/>
        <w:ind w:left="403" w:hanging="403"/>
        <w:jc w:val="left"/>
      </w:pPr>
      <w:r>
        <w:rPr>
          <w:color w:val="1A2E4A"/>
        </w:rPr>
        <w:t>4.</w:t>
        <w:tab/>
      </w:r>
      <w:r>
        <w:t>A record of differences between the baseline and the actual machine.</w:t>
      </w:r>
    </w:p>
    <w:p>
      <w:r>
        <w:t>The golden image should not be assumed to contain the latest production settings.</w:t>
      </w:r>
    </w:p>
    <w:p>
      <w:pPr>
        <w:pStyle w:val="Heading2"/>
      </w:pPr>
      <w:r>
        <w:t>6. Preparation Before Creating an Image</w:t>
      </w:r>
    </w:p>
    <w:p>
      <w:r>
        <w:t>Image creation should be planned, especially when the IPC controls or monitors production equipment.</w:t>
      </w:r>
    </w:p>
    <w:p>
      <w:pPr>
        <w:pStyle w:val="Heading3"/>
      </w:pPr>
      <w:r>
        <w:t>6.1 Identify the target system</w:t>
      </w:r>
    </w:p>
    <w:p>
      <w:r>
        <w:t>Record:</w:t>
      </w:r>
    </w:p>
    <w:p>
      <w:pPr>
        <w:pStyle w:val="ListBullet"/>
      </w:pPr>
      <w:r>
        <w:t>Machine and production-line identification.</w:t>
      </w:r>
    </w:p>
    <w:p>
      <w:pPr>
        <w:pStyle w:val="ListBullet"/>
      </w:pPr>
      <w:r>
        <w:t>IPC asset number and hostname.</w:t>
      </w:r>
    </w:p>
    <w:p>
      <w:pPr>
        <w:pStyle w:val="ListBullet"/>
      </w:pPr>
      <w:r>
        <w:t>Manufacturer and model.</w:t>
      </w:r>
    </w:p>
    <w:p>
      <w:pPr>
        <w:pStyle w:val="ListBullet"/>
      </w:pPr>
      <w:r>
        <w:t>CPU architecture.</w:t>
      </w:r>
    </w:p>
    <w:p>
      <w:pPr>
        <w:pStyle w:val="ListBullet"/>
      </w:pPr>
      <w:r>
        <w:t>RAM and storage capacity.</w:t>
      </w:r>
    </w:p>
    <w:p>
      <w:pPr>
        <w:pStyle w:val="ListBullet"/>
      </w:pPr>
      <w:r>
        <w:t>Operating-system edition, version, and build.</w:t>
      </w:r>
    </w:p>
    <w:p>
      <w:pPr>
        <w:pStyle w:val="ListBullet"/>
      </w:pPr>
      <w:r>
        <w:t>BIOS/UEFI mode and boot configuration.</w:t>
      </w:r>
    </w:p>
    <w:p>
      <w:pPr>
        <w:pStyle w:val="ListBullet"/>
      </w:pPr>
      <w:r>
        <w:t>Disk partition layout.</w:t>
      </w:r>
    </w:p>
    <w:p>
      <w:pPr>
        <w:pStyle w:val="ListBullet"/>
      </w:pPr>
      <w:r>
        <w:t>Application names and versions.</w:t>
      </w:r>
    </w:p>
    <w:p>
      <w:pPr>
        <w:pStyle w:val="ListBullet"/>
      </w:pPr>
      <w:r>
        <w:t>Communication drivers and runtime versions.</w:t>
      </w:r>
    </w:p>
    <w:p>
      <w:pPr>
        <w:pStyle w:val="ListBullet"/>
      </w:pPr>
      <w:r>
        <w:t>License type and recovery procedure.</w:t>
      </w:r>
    </w:p>
    <w:p>
      <w:pPr>
        <w:pStyle w:val="ListBullet"/>
      </w:pPr>
      <w:r>
        <w:t>Network configuration.</w:t>
      </w:r>
    </w:p>
    <w:p>
      <w:pPr>
        <w:pStyle w:val="ListBullet"/>
      </w:pPr>
      <w:r>
        <w:t>Image creation date and responsible person.</w:t>
      </w:r>
    </w:p>
    <w:p>
      <w:pPr>
        <w:pStyle w:val="Heading3"/>
      </w:pPr>
      <w:r>
        <w:t>6.2 Verify system health</w:t>
      </w:r>
    </w:p>
    <w:p>
      <w:r>
        <w:t>Before capturing an image, establish whether the IPC is already healthy.</w:t>
      </w:r>
    </w:p>
    <w:p>
      <w:r>
        <w:t>Check:</w:t>
      </w:r>
    </w:p>
    <w:p>
      <w:pPr>
        <w:pStyle w:val="ListBullet"/>
      </w:pPr>
      <w:r>
        <w:t>Windows startup and shutdown behavior.</w:t>
      </w:r>
    </w:p>
    <w:p>
      <w:pPr>
        <w:pStyle w:val="ListBullet"/>
      </w:pPr>
      <w:r>
        <w:t>Event logs for recurring critical errors.</w:t>
      </w:r>
    </w:p>
    <w:p>
      <w:pPr>
        <w:pStyle w:val="ListBullet"/>
      </w:pPr>
      <w:r>
        <w:t>Storage health and available capacity.</w:t>
      </w:r>
    </w:p>
    <w:p>
      <w:pPr>
        <w:pStyle w:val="ListBullet"/>
      </w:pPr>
      <w:r>
        <w:t>Application startup and functional operation.</w:t>
      </w:r>
    </w:p>
    <w:p>
      <w:pPr>
        <w:pStyle w:val="ListBullet"/>
      </w:pPr>
      <w:r>
        <w:t>PLC/CNC communication.</w:t>
      </w:r>
    </w:p>
    <w:p>
      <w:pPr>
        <w:pStyle w:val="ListBullet"/>
      </w:pPr>
      <w:r>
        <w:t>Database logging where applicable.</w:t>
      </w:r>
    </w:p>
    <w:p>
      <w:pPr>
        <w:pStyle w:val="ListBullet"/>
      </w:pPr>
      <w:r>
        <w:t>License status.</w:t>
      </w:r>
    </w:p>
    <w:p>
      <w:pPr>
        <w:pStyle w:val="ListBullet"/>
      </w:pPr>
      <w:r>
        <w:t>Device Manager for unexpected hardware or driver errors.</w:t>
      </w:r>
    </w:p>
    <w:p>
      <w:pPr>
        <w:pStyle w:val="ListBullet"/>
      </w:pPr>
      <w:r>
        <w:t>Pending updates or restart requirements.</w:t>
      </w:r>
    </w:p>
    <w:p>
      <w:pPr>
        <w:pStyle w:val="ListBullet"/>
      </w:pPr>
      <w:r>
        <w:t>Current application and project configuration.</w:t>
      </w:r>
    </w:p>
    <w:p>
      <w:r>
        <w:t>Do not automatically create a golden image from a system with unexplained faults. That would preserve the fault and make future recovery repeat it with remarkable consistency.</w:t>
      </w:r>
    </w:p>
    <w:p>
      <w:pPr>
        <w:pStyle w:val="Heading3"/>
      </w:pPr>
      <w:r>
        <w:t>6.3 Prepare application data</w:t>
      </w:r>
    </w:p>
    <w:p>
      <w:r>
        <w:t>For applications that write to databases, historical logs, or configuration files, use a backup method that produces a consistent state.</w:t>
      </w:r>
    </w:p>
    <w:p>
      <w:r>
        <w:t>Before imaging, follow the application vendor's instructions for quiescing writes, stopping services, flushing data, or creating application-specific backups.</w:t>
      </w:r>
    </w:p>
    <w:p>
      <w:r>
        <w:t>A simple file copy of an active database or application data directory may not produce a recoverable copy.</w:t>
      </w:r>
    </w:p>
    <w:p>
      <w:pPr>
        <w:pStyle w:val="Heading3"/>
      </w:pPr>
      <w:r>
        <w:t>6.4 Select approved backup media</w:t>
      </w:r>
    </w:p>
    <w:p>
      <w:r>
        <w:t>Suitable destinations may include:</w:t>
      </w:r>
    </w:p>
    <w:p>
      <w:pPr>
        <w:pStyle w:val="ListBullet"/>
      </w:pPr>
      <w:r>
        <w:t>An approved external SSD or HDD.</w:t>
      </w:r>
    </w:p>
    <w:p>
      <w:pPr>
        <w:pStyle w:val="ListBullet"/>
      </w:pPr>
      <w:r>
        <w:t>A dedicated backup server.</w:t>
      </w:r>
    </w:p>
    <w:p>
      <w:pPr>
        <w:pStyle w:val="ListBullet"/>
      </w:pPr>
      <w:r>
        <w:t>An approved network backup repository.</w:t>
      </w:r>
    </w:p>
    <w:p>
      <w:pPr>
        <w:pStyle w:val="ListBullet"/>
      </w:pPr>
      <w:r>
        <w:t>A controlled offline storage device.</w:t>
      </w:r>
    </w:p>
    <w:p>
      <w:r>
        <w:t>The destination should have sufficient capacity, appropriate access controls, and protection against accidental deletion or malware.</w:t>
      </w:r>
    </w:p>
    <w:p>
      <w:r>
        <w:t>For critical production systems, avoid relying exclusively on a backup stored on the same physical disk as the operating system.</w:t>
      </w:r>
    </w:p>
    <w:p>
      <w:pPr>
        <w:pStyle w:val="Heading2"/>
      </w:pPr>
      <w:r>
        <w:t>7. Storage Capacity and Backup Planning</w:t>
      </w:r>
    </w:p>
    <w:p>
      <w:r>
        <w:t>The required image storage depends on the imaging method, source disk usage, compression, retained versions, and backup-chain design.</w:t>
      </w:r>
    </w:p>
    <w:p>
      <w:r>
        <w:t>For a simple planning estimate:</w:t>
      </w:r>
    </w:p>
    <w:p>
      <w:pPr>
        <w:spacing w:before="120" w:after="160"/>
        <w:jc w:val="center"/>
      </w:pPr>
      <m:oMathPara>
        <m:oMath>
          <m:sSub>
            <m:e>
              <m:r>
                <m:t>S</m:t>
              </m:r>
            </m:e>
            <m:sub>
              <m:r>
                <m:rPr>
                  <m:nor/>
                </m:rPr>
                <m:t>total</m:t>
              </m:r>
            </m:sub>
          </m:sSub>
          <m:r>
            <m:t>≈</m:t>
          </m:r>
          <m:sSub>
            <m:e>
              <m:r>
                <m:t>S</m:t>
              </m:r>
            </m:e>
            <m:sub>
              <m:r>
                <m:rPr>
                  <m:nor/>
                </m:rPr>
                <m:t>full</m:t>
              </m:r>
            </m:sub>
          </m:sSub>
          <m:r>
            <m:t>+</m:t>
          </m:r>
          <m:nary>
            <m:naryPr>
              <m:chr m:val="∑"/>
              <m:limLoc m:val="subSup"/>
              <m:grow m:val="1"/>
              <m:subHide m:val="off"/>
              <m:supHide m:val="off"/>
            </m:naryPr>
            <m:sub>
              <m:r>
                <m:t>i=1</m:t>
              </m:r>
            </m:sub>
            <m:sup>
              <m:r>
                <m:t>n</m:t>
              </m:r>
            </m:sup>
            <m:e>
              <m:sSub>
                <m:e>
                  <m:r>
                    <m:t>S</m:t>
                  </m:r>
                </m:e>
                <m:sub>
                  <m:r>
                    <m:rPr>
                      <m:nor/>
                    </m:rPr>
                    <m:t>incremental</m:t>
                  </m:r>
                  <m:r>
                    <m:t>,i</m:t>
                  </m:r>
                </m:sub>
              </m:sSub>
            </m:e>
          </m:nary>
        </m:oMath>
      </m:oMathPara>
    </w:p>
    <w:p>
      <w:r>
        <w:t>Where:</w:t>
      </w:r>
    </w:p>
    <w:p>
      <w:pPr>
        <w:pStyle w:val="ListBullet"/>
      </w:pPr>
      <m:oMath>
        <m:sSub>
          <m:e>
            <m:r>
              <m:t>S</m:t>
            </m:r>
          </m:e>
          <m:sub>
            <m:r>
              <m:rPr>
                <m:nor/>
              </m:rPr>
              <m:t>full</m:t>
            </m:r>
          </m:sub>
        </m:sSub>
      </m:oMath>
      <w:r>
        <w:t xml:space="preserve"> is the storage required for the full image.</w:t>
      </w:r>
    </w:p>
    <w:p>
      <w:pPr>
        <w:pStyle w:val="ListBullet"/>
      </w:pPr>
      <m:oMath>
        <m:sSub>
          <m:e>
            <m:r>
              <m:t>S</m:t>
            </m:r>
          </m:e>
          <m:sub>
            <m:r>
              <m:rPr>
                <m:nor/>
              </m:rPr>
              <m:t>incremental</m:t>
            </m:r>
            <m:r>
              <m:t>,i</m:t>
            </m:r>
          </m:sub>
        </m:sSub>
      </m:oMath>
      <w:r>
        <w:t xml:space="preserve"> is the storage required for each retained incremental backup.</w:t>
      </w:r>
    </w:p>
    <w:p>
      <w:pPr>
        <w:pStyle w:val="ListBullet"/>
      </w:pPr>
      <m:oMath>
        <m:r>
          <m:t>n</m:t>
        </m:r>
      </m:oMath>
      <w:r>
        <w:t xml:space="preserve"> is the number of incremental backups retained.</w:t>
      </w:r>
    </w:p>
    <w:p>
      <w:r>
        <w:t>This is an estimate, not a guaranteed file-size formula. Metadata, compression, deduplication, changed data, and backup software overhead can alter the actual requirement.</w:t>
      </w:r>
    </w:p>
    <w:p>
      <w:pPr>
        <w:pStyle w:val="Heading3"/>
      </w:pPr>
      <w:r>
        <w:t>Example</w:t>
      </w:r>
    </w:p>
    <w:p>
      <w:r>
        <w:t>Assume a full image occupies 120 GB and each incremental image averages 5 GB. Retaining one full image and 10 incrementals requires approximately:</w:t>
      </w:r>
    </w:p>
    <w:p>
      <w:pPr>
        <w:spacing w:before="120" w:after="160"/>
        <w:jc w:val="center"/>
      </w:pPr>
      <m:oMathPara>
        <m:oMath>
          <m:r>
            <m:t>120+(10×5)=170</m:t>
          </m:r>
          <m:r>
            <m:rPr>
              <m:nor/>
            </m:rPr>
            <m:t> GB</m:t>
          </m:r>
        </m:oMath>
      </m:oMathPara>
    </w:p>
    <w:p>
      <w:r>
        <w:t>This estimate excludes additional full images, differential backups, safety margins, metadata, and any separate data backups.</w:t>
      </w:r>
    </w:p>
    <w:p>
      <w:r>
        <w:t>For an actual deployment, calculate capacity using observed image sizes and the planned retention period.</w:t>
      </w:r>
    </w:p>
    <w:p>
      <w:pPr>
        <w:pStyle w:val="Heading2"/>
      </w:pPr>
      <w:r>
        <w:t>8. Image Creation Procedure</w:t>
      </w:r>
    </w:p>
    <w:p>
      <w:r>
        <w:t>The exact steps depend on the approved imaging software and the IPC's boot architecture.</w:t>
      </w:r>
    </w:p>
    <w:p>
      <w:pPr>
        <w:pStyle w:val="Heading3"/>
      </w:pPr>
      <w:r>
        <w:t>Step 1: Obtain authorization</w:t>
      </w:r>
    </w:p>
    <w:p>
      <w:r>
        <w:t>Confirm that the machine is in an approved maintenance window and that imaging will not interrupt production or violate a safety requirement.</w:t>
      </w:r>
    </w:p>
    <w:p>
      <w:pPr>
        <w:pStyle w:val="Heading3"/>
      </w:pPr>
      <w:r>
        <w:t>Step 2: Identify the source disk</w:t>
      </w:r>
    </w:p>
    <w:p>
      <w:r>
        <w:t>Verify the IPC asset number, disk model, capacity, and disk identity. If multiple drives are installed, identify which drive contains the operating system and which contain production data.</w:t>
      </w:r>
    </w:p>
    <w:p>
      <w:pPr>
        <w:pStyle w:val="Heading3"/>
      </w:pPr>
      <w:r>
        <w:t>Step 3: Prepare the backup destination</w:t>
      </w:r>
    </w:p>
    <w:p>
      <w:r>
        <w:t>Confirm that the destination is approved, accessible, healthy, and large enough. Check its file system and any product-specific storage requirements.</w:t>
      </w:r>
    </w:p>
    <w:p>
      <w:pPr>
        <w:pStyle w:val="Heading3"/>
      </w:pPr>
      <w:r>
        <w:t>Step 4: Select the correct backup scope</w:t>
      </w:r>
    </w:p>
    <w:p>
      <w:r>
        <w:t>Include the system volumes and boot partitions required for a bootable recovery. Include additional data volumes when appropriate, or back them up separately using their application-consistent procedures.</w:t>
      </w:r>
    </w:p>
    <w:p>
      <w:pPr>
        <w:pStyle w:val="Heading3"/>
      </w:pPr>
      <w:r>
        <w:t>Step 5: Choose the backup type</w:t>
      </w:r>
    </w:p>
    <w:p>
      <w:r>
        <w:t>Select full, incremental, differential, or another supported image method according to the recovery design.</w:t>
      </w:r>
    </w:p>
    <w:p>
      <w:r>
        <w:t>For a new baseline, a full image is often the clearest starting point.</w:t>
      </w:r>
    </w:p>
    <w:p>
      <w:pPr>
        <w:pStyle w:val="Heading3"/>
      </w:pPr>
      <w:r>
        <w:t>Step 6: Create the image</w:t>
      </w:r>
    </w:p>
    <w:p>
      <w:r>
        <w:t>Run the approved imaging software. Monitor for errors, unexpected read failures, and destination-storage problems.</w:t>
      </w:r>
    </w:p>
    <w:p>
      <w:pPr>
        <w:pStyle w:val="Heading3"/>
      </w:pPr>
      <w:r>
        <w:t>Step 7: Verify the image</w:t>
      </w:r>
    </w:p>
    <w:p>
      <w:r>
        <w:t>Use the imaging product's verification or integrity-checking function when available. Review the completion report and ensure the expected backup files exist.</w:t>
      </w:r>
    </w:p>
    <w:p>
      <w:pPr>
        <w:pStyle w:val="Heading3"/>
      </w:pPr>
      <w:r>
        <w:t>Step 8: Record the backup</w:t>
      </w:r>
    </w:p>
    <w:p>
      <w:r>
        <w:t>Record the source machine, date, backup type, image identifier, destination, software version, result, and any warnings.</w:t>
      </w:r>
    </w:p>
    <w:p>
      <w:pPr>
        <w:pStyle w:val="Heading3"/>
      </w:pPr>
      <w:r>
        <w:t>Step 9: Protect the backup</w:t>
      </w:r>
    </w:p>
    <w:p>
      <w:r>
        <w:t>Apply the approved access controls, retention rules, and offline or secondary-copy policy.</w:t>
      </w:r>
    </w:p>
    <w:p>
      <w:pPr>
        <w:pStyle w:val="Heading3"/>
      </w:pPr>
      <w:r>
        <w:t>Step 10: Plan a restoration test</w:t>
      </w:r>
    </w:p>
    <w:p>
      <w:r>
        <w:t>A completed backup job does not prove that the image is bootable or that the restored applications will work. Schedule a controlled restoration test.</w:t>
      </w:r>
    </w:p>
    <w:p>
      <w:pPr>
        <w:pStyle w:val="Heading2"/>
      </w:pPr>
      <w:r>
        <w:t>9. Bootable Recovery Media</w:t>
      </w:r>
    </w:p>
    <w:p>
      <w:r>
        <w:t>A system image may require bootable recovery media to restore a machine whose operating system cannot start.</w:t>
      </w:r>
    </w:p>
    <w:p>
      <w:r>
        <w:t>Recovery media may contain:</w:t>
      </w:r>
    </w:p>
    <w:p>
      <w:pPr>
        <w:pStyle w:val="ListBullet"/>
      </w:pPr>
      <w:r>
        <w:t>A compatible boot environment.</w:t>
      </w:r>
    </w:p>
    <w:p>
      <w:pPr>
        <w:pStyle w:val="ListBullet"/>
      </w:pPr>
      <w:r>
        <w:t>Storage-controller drivers.</w:t>
      </w:r>
    </w:p>
    <w:p>
      <w:pPr>
        <w:pStyle w:val="ListBullet"/>
      </w:pPr>
      <w:r>
        <w:t>Network drivers.</w:t>
      </w:r>
    </w:p>
    <w:p>
      <w:pPr>
        <w:pStyle w:val="ListBullet"/>
      </w:pPr>
      <w:r>
        <w:t>Imaging software.</w:t>
      </w:r>
    </w:p>
    <w:p>
      <w:pPr>
        <w:pStyle w:val="ListBullet"/>
      </w:pPr>
      <w:r>
        <w:t>Access to the backup repository.</w:t>
      </w:r>
    </w:p>
    <w:p>
      <w:pPr>
        <w:pStyle w:val="ListBullet"/>
      </w:pPr>
      <w:r>
        <w:t>Tools for partition and disk restoration.</w:t>
      </w:r>
    </w:p>
    <w:p>
      <w:pPr>
        <w:pStyle w:val="Heading3"/>
      </w:pPr>
      <w:r>
        <w:t>9.1 UEFI and legacy BIOS considerations</w:t>
      </w:r>
    </w:p>
    <w:p>
      <w:r>
        <w:t>The IPC's boot mode affects recovery.</w:t>
      </w:r>
    </w:p>
    <w:p>
      <w:pPr>
        <w:pStyle w:val="ListBullet"/>
      </w:pPr>
      <w:r>
        <w:t>UEFI systems commonly use a GUID Partition Table (GPT) and an EFI System Partition.</w:t>
      </w:r>
    </w:p>
    <w:p>
      <w:pPr>
        <w:pStyle w:val="ListBullet"/>
      </w:pPr>
      <w:r>
        <w:t>Legacy BIOS systems commonly use a Master Boot Record (MBR) partition layout.</w:t>
      </w:r>
    </w:p>
    <w:p>
      <w:pPr>
        <w:pStyle w:val="ListBullet"/>
      </w:pPr>
      <w:r>
        <w:t>Some systems use specialized boot configurations or vendor-specific recovery environments.</w:t>
      </w:r>
    </w:p>
    <w:p>
      <w:r>
        <w:t>A recovery medium that cannot access the target disk or network repository may be unusable even if the image file itself is valid.</w:t>
      </w:r>
    </w:p>
    <w:p>
      <w:r>
        <w:t>Before relying on recovery media, test that it boots on the intended hardware or a representative compatible system, detects the required storage controller, and can access the image repository.</w:t>
      </w:r>
    </w:p>
    <w:p>
      <w:pPr>
        <w:pStyle w:val="Heading2"/>
      </w:pPr>
      <w:r>
        <w:t>10. Image Integrity and Verification</w:t>
      </w:r>
    </w:p>
    <w:p>
      <w:r>
        <w:t>Image verification checks whether the backup data appears internally consistent according to the capabilities of the backup tool.</w:t>
      </w:r>
    </w:p>
    <w:p>
      <w:r>
        <w:t>Common methods include:</w:t>
      </w:r>
    </w:p>
    <w:p>
      <w:pPr>
        <w:pStyle w:val="ListBullet"/>
      </w:pPr>
      <w:r>
        <w:t>Built-in image verification.</w:t>
      </w:r>
    </w:p>
    <w:p>
      <w:pPr>
        <w:pStyle w:val="ListBullet"/>
      </w:pPr>
      <w:r>
        <w:t>Reading the image from the destination.</w:t>
      </w:r>
    </w:p>
    <w:p>
      <w:pPr>
        <w:pStyle w:val="ListBullet"/>
      </w:pPr>
      <w:r>
        <w:t>Checking backup logs and completion status.</w:t>
      </w:r>
    </w:p>
    <w:p>
      <w:pPr>
        <w:pStyle w:val="ListBullet"/>
      </w:pPr>
      <w:r>
        <w:t>Validating file sizes and expected contents.</w:t>
      </w:r>
    </w:p>
    <w:p>
      <w:pPr>
        <w:pStyle w:val="ListBullet"/>
      </w:pPr>
      <w:r>
        <w:t>Checking cryptographic hashes when appropriate.</w:t>
      </w:r>
    </w:p>
    <w:p>
      <w:pPr>
        <w:pStyle w:val="ListBullet"/>
      </w:pPr>
      <w:r>
        <w:t>Performing a test restoration.</w:t>
      </w:r>
    </w:p>
    <w:p>
      <w:r>
        <w:t>A cryptographic hash can help verify that a file has not changed between two checks.</w:t>
      </w:r>
    </w:p>
    <w:p>
      <w:r>
        <w:t>For example, Windows PowerShell can calculate a SHA-256 hash:</w:t>
      </w:r>
    </w:p>
    <w:p>
      <w:pPr>
        <w:shd w:val="clear" w:color="auto" w:fill="F4F4F4"/>
        <w:spacing w:before="0" w:after="0" w:line="240" w:lineRule="auto"/>
        <w:ind w:left="216" w:right="216"/>
        <w:jc w:val="left"/>
      </w:pPr>
      <w:r>
        <w:rPr>
          <w:rFonts w:ascii="Consolas" w:hAnsi="Consolas"/>
          <w:color w:val="202020"/>
          <w:sz w:val="18"/>
        </w:rPr>
        <w:t>Get-FileHash "E:\IPC_Backups\IPC01_ImageFile" -Algorithm SHA256</w:t>
      </w:r>
    </w:p>
    <w:p/>
    <w:p>
      <w:r>
        <w:t>Replace the example path with the actual image file. The command calculates a hash for that file; it does not validate the internal structure of a proprietary image format or prove that the system can be restored.</w:t>
      </w:r>
    </w:p>
    <w:p>
      <w:r>
        <w:t>A useful integrity process compares the hash against a trusted recorded value and protects that record from unauthorized modification.</w:t>
      </w:r>
    </w:p>
    <w:p>
      <w:pPr>
        <w:pStyle w:val="Heading3"/>
      </w:pPr>
      <w:r>
        <w:t>Verification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What it does not establish</w:t>
            </w:r>
          </w:p>
        </w:tc>
      </w:tr>
      <w:tr>
        <w:tc>
          <w:tcPr>
            <w:tcW w:type="dxa" w:w="3600"/>
          </w:tcPr>
          <w:p>
            <w:pPr>
              <w:spacing w:after="0" w:before="0" w:line="240" w:lineRule="auto"/>
              <w:jc w:val="left"/>
            </w:pPr>
            <w:r>
              <w:t>Job completed</w:t>
            </w:r>
          </w:p>
        </w:tc>
        <w:tc>
          <w:tcPr>
            <w:tcW w:type="dxa" w:w="3600"/>
          </w:tcPr>
          <w:p>
            <w:pPr>
              <w:spacing w:after="0" w:before="0" w:line="240" w:lineRule="auto"/>
              <w:jc w:val="left"/>
            </w:pPr>
            <w:r>
              <w:t>Imaging software reports completion</w:t>
            </w:r>
          </w:p>
        </w:tc>
        <w:tc>
          <w:tcPr>
            <w:tcW w:type="dxa" w:w="3600"/>
          </w:tcPr>
          <w:p>
            <w:pPr>
              <w:spacing w:after="0" w:before="0" w:line="240" w:lineRule="auto"/>
              <w:jc w:val="left"/>
            </w:pPr>
            <w:r>
              <w:t>That all required files are recoverable</w:t>
            </w:r>
          </w:p>
        </w:tc>
      </w:tr>
      <w:tr>
        <w:tc>
          <w:tcPr>
            <w:tcW w:type="dxa" w:w="3600"/>
          </w:tcPr>
          <w:p>
            <w:pPr>
              <w:spacing w:after="0" w:before="0" w:line="240" w:lineRule="auto"/>
              <w:jc w:val="left"/>
            </w:pPr>
            <w:r>
              <w:t>Image verification passed</w:t>
            </w:r>
          </w:p>
        </w:tc>
        <w:tc>
          <w:tcPr>
            <w:tcW w:type="dxa" w:w="3600"/>
          </w:tcPr>
          <w:p>
            <w:pPr>
              <w:spacing w:after="0" w:before="0" w:line="240" w:lineRule="auto"/>
              <w:jc w:val="left"/>
            </w:pPr>
            <w:r>
              <w:t>The tool's supported integrity checks passed</w:t>
            </w:r>
          </w:p>
        </w:tc>
        <w:tc>
          <w:tcPr>
            <w:tcW w:type="dxa" w:w="3600"/>
          </w:tcPr>
          <w:p>
            <w:pPr>
              <w:spacing w:after="0" w:before="0" w:line="240" w:lineRule="auto"/>
              <w:jc w:val="left"/>
            </w:pPr>
            <w:r>
              <w:t>That the restored system will operate correctly</w:t>
            </w:r>
          </w:p>
        </w:tc>
      </w:tr>
      <w:tr>
        <w:tc>
          <w:tcPr>
            <w:tcW w:type="dxa" w:w="3600"/>
          </w:tcPr>
          <w:p>
            <w:pPr>
              <w:spacing w:after="0" w:before="0" w:line="240" w:lineRule="auto"/>
              <w:jc w:val="left"/>
            </w:pPr>
            <w:r>
              <w:t>Image can be read</w:t>
            </w:r>
          </w:p>
        </w:tc>
        <w:tc>
          <w:tcPr>
            <w:tcW w:type="dxa" w:w="3600"/>
          </w:tcPr>
          <w:p>
            <w:pPr>
              <w:spacing w:after="0" w:before="0" w:line="240" w:lineRule="auto"/>
              <w:jc w:val="left"/>
            </w:pPr>
            <w:r>
              <w:t>The backup is accessible</w:t>
            </w:r>
          </w:p>
        </w:tc>
        <w:tc>
          <w:tcPr>
            <w:tcW w:type="dxa" w:w="3600"/>
          </w:tcPr>
          <w:p>
            <w:pPr>
              <w:spacing w:after="0" w:before="0" w:line="240" w:lineRule="auto"/>
              <w:jc w:val="left"/>
            </w:pPr>
            <w:r>
              <w:t>That the boot process will succeed</w:t>
            </w:r>
          </w:p>
        </w:tc>
      </w:tr>
      <w:tr>
        <w:tc>
          <w:tcPr>
            <w:tcW w:type="dxa" w:w="3600"/>
          </w:tcPr>
          <w:p>
            <w:pPr>
              <w:spacing w:after="0" w:before="0" w:line="240" w:lineRule="auto"/>
              <w:jc w:val="left"/>
            </w:pPr>
            <w:r>
              <w:t>Test restoration completed</w:t>
            </w:r>
          </w:p>
        </w:tc>
        <w:tc>
          <w:tcPr>
            <w:tcW w:type="dxa" w:w="3600"/>
          </w:tcPr>
          <w:p>
            <w:pPr>
              <w:spacing w:after="0" w:before="0" w:line="240" w:lineRule="auto"/>
              <w:jc w:val="left"/>
            </w:pPr>
            <w:r>
              <w:t>The image can be restored to the test target</w:t>
            </w:r>
          </w:p>
        </w:tc>
        <w:tc>
          <w:tcPr>
            <w:tcW w:type="dxa" w:w="3600"/>
          </w:tcPr>
          <w:p>
            <w:pPr>
              <w:spacing w:after="0" w:before="0" w:line="240" w:lineRule="auto"/>
              <w:jc w:val="left"/>
            </w:pPr>
            <w:r>
              <w:t>That all production interfaces are configured correctly</w:t>
            </w:r>
          </w:p>
        </w:tc>
      </w:tr>
      <w:tr>
        <w:tc>
          <w:tcPr>
            <w:tcW w:type="dxa" w:w="3600"/>
          </w:tcPr>
          <w:p>
            <w:pPr>
              <w:spacing w:after="0" w:before="0" w:line="240" w:lineRule="auto"/>
              <w:jc w:val="left"/>
            </w:pPr>
            <w:r>
              <w:t>Functional recovery passed</w:t>
            </w:r>
          </w:p>
        </w:tc>
        <w:tc>
          <w:tcPr>
            <w:tcW w:type="dxa" w:w="3600"/>
          </w:tcPr>
          <w:p>
            <w:pPr>
              <w:spacing w:after="0" w:before="0" w:line="240" w:lineRule="auto"/>
              <w:jc w:val="left"/>
            </w:pPr>
            <w:r>
              <w:t>The restored system meets the defined test criteria</w:t>
            </w:r>
          </w:p>
        </w:tc>
        <w:tc>
          <w:tcPr>
            <w:tcW w:type="dxa" w:w="3600"/>
          </w:tcPr>
          <w:p>
            <w:pPr>
              <w:spacing w:after="0" w:before="0" w:line="240" w:lineRule="auto"/>
              <w:jc w:val="left"/>
            </w:pPr>
            <w:r>
              <w:t>That every future failure is covered</w:t>
            </w:r>
          </w:p>
        </w:tc>
      </w:tr>
    </w:tbl>
    <w:p/>
    <w:p>
      <w:r>
        <w:t>For critical IPCs, a controlled test restoration provides much stronger evidence than a successful backup log alone.</w:t>
      </w:r>
    </w:p>
    <w:p>
      <w:pPr>
        <w:pStyle w:val="Heading2"/>
      </w:pPr>
      <w:r>
        <w:t>11. Image Restoration Procedure</w:t>
      </w:r>
    </w:p>
    <w:p>
      <w:r>
        <w:t>Restoration writes the image contents to a target disk or target volumes. It can overwrite existing data.</w:t>
      </w:r>
    </w:p>
    <w:p>
      <w:pPr>
        <w:pStyle w:val="Heading3"/>
      </w:pPr>
      <w:r>
        <w:t>Step 1: Confirm the failure and recovery scope</w:t>
      </w:r>
    </w:p>
    <w:p>
      <w:r>
        <w:t>Determine whether the fault requires a full image restore or whether a narrower repair is safer. Do not restore an old image simply because a minor application setting has changed.</w:t>
      </w:r>
    </w:p>
    <w:p>
      <w:pPr>
        <w:pStyle w:val="Heading3"/>
      </w:pPr>
      <w:r>
        <w:t>Step 2: Confirm the correct image</w:t>
      </w:r>
    </w:p>
    <w:p>
      <w:r>
        <w:t>Check the image identifier, source IPC, creation date, configuration revision, and known-good status.</w:t>
      </w:r>
    </w:p>
    <w:p>
      <w:pPr>
        <w:pStyle w:val="Heading3"/>
      </w:pPr>
      <w:r>
        <w:t>Step 3: Identify the target disk</w:t>
      </w:r>
    </w:p>
    <w:p>
      <w:r>
        <w:t>Verify the target disk model, capacity, and identity. Ensure that it is the intended replacement or recovery disk.</w:t>
      </w:r>
    </w:p>
    <w:p>
      <w:pPr>
        <w:pStyle w:val="Heading3"/>
      </w:pPr>
      <w:r>
        <w:t>Step 4: Prepare the target</w:t>
      </w:r>
    </w:p>
    <w:p>
      <w:r>
        <w:t>Confirm that the target meets the imaging software's requirements. A smaller target disk may be unsuitable even when the used data in the source image appears to fit.</w:t>
      </w:r>
    </w:p>
    <w:p>
      <w:pPr>
        <w:pStyle w:val="Heading3"/>
      </w:pPr>
      <w:r>
        <w:t>Step 5: Boot the recovery environment</w:t>
      </w:r>
    </w:p>
    <w:p>
      <w:r>
        <w:t>Use the approved recovery media and verify that the target disk and image repository are accessible.</w:t>
      </w:r>
    </w:p>
    <w:p>
      <w:pPr>
        <w:pStyle w:val="Heading3"/>
      </w:pPr>
      <w:r>
        <w:t>Step 6: Restore the required volumes</w:t>
      </w:r>
    </w:p>
    <w:p>
      <w:r>
        <w:t>Restore the image using the approved procedure. Confirm the selected source and destination before committing any destructive operation.</w:t>
      </w:r>
    </w:p>
    <w:p>
      <w:pPr>
        <w:pStyle w:val="Heading3"/>
      </w:pPr>
      <w:r>
        <w:t>Step 7: Restore or validate boot configuration</w:t>
      </w:r>
    </w:p>
    <w:p>
      <w:r>
        <w:t>Verify that the restored system has the necessary boot partitions and that the firmware boot mode is compatible.</w:t>
      </w:r>
    </w:p>
    <w:p>
      <w:pPr>
        <w:pStyle w:val="Heading3"/>
      </w:pPr>
      <w:r>
        <w:t>Step 8: Start the IPC</w:t>
      </w:r>
    </w:p>
    <w:p>
      <w:r>
        <w:t>Check for startup errors, missing drivers, hardware differences, and unexpected configuration changes.</w:t>
      </w:r>
    </w:p>
    <w:p>
      <w:pPr>
        <w:pStyle w:val="Heading3"/>
      </w:pPr>
      <w:r>
        <w:t>Step 9: Validate industrial functionality</w:t>
      </w:r>
    </w:p>
    <w:p>
      <w:r>
        <w:t>Verify the HMI/SCADA runtime, PLC/CNC communication, alarms, data logging, licenses, and machine-specific configuration as applicable.</w:t>
      </w:r>
    </w:p>
    <w:p>
      <w:pPr>
        <w:pStyle w:val="Heading3"/>
      </w:pPr>
      <w:r>
        <w:t>Step 10: Record recovery results</w:t>
      </w:r>
    </w:p>
    <w:p>
      <w:r>
        <w:t>Document the image used, target disk, restoration time, test results, deviations, and final approval.</w:t>
      </w:r>
    </w:p>
    <w:p>
      <w:pPr>
        <w:pStyle w:val="Heading2"/>
      </w:pPr>
      <w:r>
        <w:t>12. Hardware Changes and Image Portability</w:t>
      </w:r>
    </w:p>
    <w:p>
      <w:r>
        <w:t>An image created on one IPC is not guaranteed to work correctly on different hardware.</w:t>
      </w:r>
    </w:p>
    <w:p>
      <w:r>
        <w:t>Potential differences include:</w:t>
      </w:r>
    </w:p>
    <w:p>
      <w:pPr>
        <w:pStyle w:val="ListBullet"/>
      </w:pPr>
      <w:r>
        <w:t>Storage controller.</w:t>
      </w:r>
    </w:p>
    <w:p>
      <w:pPr>
        <w:pStyle w:val="ListBullet"/>
      </w:pPr>
      <w:r>
        <w:t>BIOS/UEFI settings.</w:t>
      </w:r>
    </w:p>
    <w:p>
      <w:pPr>
        <w:pStyle w:val="ListBullet"/>
      </w:pPr>
      <w:r>
        <w:t>CPU architecture.</w:t>
      </w:r>
    </w:p>
    <w:p>
      <w:pPr>
        <w:pStyle w:val="ListBullet"/>
      </w:pPr>
      <w:r>
        <w:t>Network adapters.</w:t>
      </w:r>
    </w:p>
    <w:p>
      <w:pPr>
        <w:pStyle w:val="ListBullet"/>
      </w:pPr>
      <w:r>
        <w:t>Graphics hardware.</w:t>
      </w:r>
    </w:p>
    <w:p>
      <w:pPr>
        <w:pStyle w:val="ListBullet"/>
      </w:pPr>
      <w:r>
        <w:t>USB and serial interfaces.</w:t>
      </w:r>
    </w:p>
    <w:p>
      <w:pPr>
        <w:pStyle w:val="ListBullet"/>
      </w:pPr>
      <w:r>
        <w:t>PCIe cards.</w:t>
      </w:r>
    </w:p>
    <w:p>
      <w:pPr>
        <w:pStyle w:val="ListBullet"/>
      </w:pPr>
      <w:r>
        <w:t>Device drivers.</w:t>
      </w:r>
    </w:p>
    <w:p>
      <w:pPr>
        <w:pStyle w:val="ListBullet"/>
      </w:pPr>
      <w:r>
        <w:t>Secure Boot configuration.</w:t>
      </w:r>
    </w:p>
    <w:p>
      <w:pPr>
        <w:pStyle w:val="ListBullet"/>
      </w:pPr>
      <w:r>
        <w:t>TPM-related settings.</w:t>
      </w:r>
    </w:p>
    <w:p>
      <w:pPr>
        <w:pStyle w:val="ListBullet"/>
      </w:pPr>
      <w:r>
        <w:t>Hardware-bound licensing.</w:t>
      </w:r>
    </w:p>
    <w:p>
      <w:pPr>
        <w:pStyle w:val="Heading3"/>
      </w:pPr>
      <w:r>
        <w:t>12.1 Same-model disk replacement</w:t>
      </w:r>
    </w:p>
    <w:p>
      <w:r>
        <w:t>Replacing a failed disk with a compatible disk in the same IPC is often the simplest restoration scenario, but it still requires validation of disk capacity, controller access, boot configuration, and application behavior.</w:t>
      </w:r>
    </w:p>
    <w:p>
      <w:pPr>
        <w:pStyle w:val="Heading3"/>
      </w:pPr>
      <w:r>
        <w:t>12.2 Different IPC model</w:t>
      </w:r>
    </w:p>
    <w:p>
      <w:r>
        <w:t>Deploying an image to a different IPC may require:</w:t>
      </w:r>
    </w:p>
    <w:p>
      <w:pPr>
        <w:pStyle w:val="ListBullet"/>
      </w:pPr>
      <w:r>
        <w:t>Compatible operating-system support.</w:t>
      </w:r>
    </w:p>
    <w:p>
      <w:pPr>
        <w:pStyle w:val="ListBullet"/>
      </w:pPr>
      <w:r>
        <w:t>New hardware drivers.</w:t>
      </w:r>
    </w:p>
    <w:p>
      <w:pPr>
        <w:pStyle w:val="ListBullet"/>
      </w:pPr>
      <w:r>
        <w:t>Vendor-approved imaging or migration tools.</w:t>
      </w:r>
    </w:p>
    <w:p>
      <w:pPr>
        <w:pStyle w:val="ListBullet"/>
      </w:pPr>
      <w:r>
        <w:t>Updated device configuration.</w:t>
      </w:r>
    </w:p>
    <w:p>
      <w:pPr>
        <w:pStyle w:val="ListBullet"/>
      </w:pPr>
      <w:r>
        <w:t>License reactivation or rehosting.</w:t>
      </w:r>
    </w:p>
    <w:p>
      <w:pPr>
        <w:pStyle w:val="ListBullet"/>
      </w:pPr>
      <w:r>
        <w:t>Validation of communication interfaces.</w:t>
      </w:r>
    </w:p>
    <w:p>
      <w:pPr>
        <w:pStyle w:val="ListBullet"/>
      </w:pPr>
      <w:r>
        <w:t>Verification of machine-specific addresses and settings.</w:t>
      </w:r>
    </w:p>
    <w:p>
      <w:r>
        <w:t>A successful Windows boot does not prove that the industrial application is compatible with the new IPC.</w:t>
      </w:r>
    </w:p>
    <w:p>
      <w:pPr>
        <w:pStyle w:val="Heading2"/>
      </w:pPr>
      <w:r>
        <w:t>13. Image Backup Security</w:t>
      </w:r>
    </w:p>
    <w:p>
      <w:r>
        <w:t>Image files can contain much more sensitive information than a folder of ordinary documents.</w:t>
      </w:r>
    </w:p>
    <w:p>
      <w:r>
        <w:t>They may include:</w:t>
      </w:r>
    </w:p>
    <w:p>
      <w:pPr>
        <w:pStyle w:val="ListBullet"/>
      </w:pPr>
      <w:r>
        <w:t>Production network configuration.</w:t>
      </w:r>
    </w:p>
    <w:p>
      <w:pPr>
        <w:pStyle w:val="ListBullet"/>
      </w:pPr>
      <w:r>
        <w:t>User account information.</w:t>
      </w:r>
    </w:p>
    <w:p>
      <w:pPr>
        <w:pStyle w:val="ListBullet"/>
      </w:pPr>
      <w:r>
        <w:t>Application credentials or stored tokens.</w:t>
      </w:r>
    </w:p>
    <w:p>
      <w:pPr>
        <w:pStyle w:val="ListBullet"/>
      </w:pPr>
      <w:r>
        <w:t>Certificates and private keys.</w:t>
      </w:r>
    </w:p>
    <w:p>
      <w:pPr>
        <w:pStyle w:val="ListBullet"/>
      </w:pPr>
      <w:r>
        <w:t>License files.</w:t>
      </w:r>
    </w:p>
    <w:p>
      <w:pPr>
        <w:pStyle w:val="ListBullet"/>
      </w:pPr>
      <w:r>
        <w:t>Machine recipes and proprietary project files.</w:t>
      </w:r>
    </w:p>
    <w:p>
      <w:pPr>
        <w:pStyle w:val="ListBullet"/>
      </w:pPr>
      <w:r>
        <w:t>Historical production records.</w:t>
      </w:r>
    </w:p>
    <w:p>
      <w:pPr>
        <w:pStyle w:val="ListBullet"/>
      </w:pPr>
      <w:r>
        <w:t>Remote-access configuration.</w:t>
      </w:r>
    </w:p>
    <w:p>
      <w:r>
        <w:t>Apply the following controls:</w:t>
      </w:r>
    </w:p>
    <w:p>
      <w:pPr>
        <w:pStyle w:val="ListBullet"/>
      </w:pPr>
      <w:r>
        <w:t>Restrict access to authorized personnel.</w:t>
      </w:r>
    </w:p>
    <w:p>
      <w:pPr>
        <w:pStyle w:val="ListBullet"/>
      </w:pPr>
      <w:r>
        <w:t>Use approved encryption for stored images and transfers.</w:t>
      </w:r>
    </w:p>
    <w:p>
      <w:pPr>
        <w:pStyle w:val="ListBullet"/>
      </w:pPr>
      <w:r>
        <w:t>Protect encryption keys separately from the backup.</w:t>
      </w:r>
    </w:p>
    <w:p>
      <w:pPr>
        <w:pStyle w:val="ListBullet"/>
      </w:pPr>
      <w:r>
        <w:t>Keep an offline or otherwise isolated recovery copy where required.</w:t>
      </w:r>
    </w:p>
    <w:p>
      <w:pPr>
        <w:pStyle w:val="ListBullet"/>
      </w:pPr>
      <w:r>
        <w:t>Monitor access and changes to critical images.</w:t>
      </w:r>
    </w:p>
    <w:p>
      <w:pPr>
        <w:pStyle w:val="ListBullet"/>
      </w:pPr>
      <w:r>
        <w:t>Use approved malware-scanning procedures.</w:t>
      </w:r>
    </w:p>
    <w:p>
      <w:pPr>
        <w:pStyle w:val="ListBullet"/>
      </w:pPr>
      <w:r>
        <w:t>Maintain retention and secure-deletion rules.</w:t>
      </w:r>
    </w:p>
    <w:p>
      <w:pPr>
        <w:pStyle w:val="ListBullet"/>
      </w:pPr>
      <w:r>
        <w:t>Verify the integrity of images before restoration.</w:t>
      </w:r>
    </w:p>
    <w:p>
      <w:pPr>
        <w:pStyle w:val="ListBullet"/>
      </w:pPr>
      <w:r>
        <w:t>Do not connect unknown recovery media to a production IPC without authorization.</w:t>
      </w:r>
    </w:p>
    <w:p>
      <w:r>
        <w:t>An image can faithfully preserve a compromised system. If malware or an unauthorized configuration change existed before capture, restoring the image may restore that problem as well.</w:t>
      </w:r>
    </w:p>
    <w:p>
      <w:pPr>
        <w:pStyle w:val="Heading2"/>
      </w:pPr>
      <w:r>
        <w:t>14. Common Image Backup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Backup job fails</w:t>
            </w:r>
          </w:p>
        </w:tc>
        <w:tc>
          <w:tcPr>
            <w:tcW w:type="dxa" w:w="3600"/>
          </w:tcPr>
          <w:p>
            <w:pPr>
              <w:spacing w:after="0" w:before="0" w:line="240" w:lineRule="auto"/>
              <w:jc w:val="left"/>
            </w:pPr>
            <w:r>
              <w:t>Destination full or inaccessible</w:t>
            </w:r>
          </w:p>
        </w:tc>
        <w:tc>
          <w:tcPr>
            <w:tcW w:type="dxa" w:w="3600"/>
          </w:tcPr>
          <w:p>
            <w:pPr>
              <w:spacing w:after="0" w:before="0" w:line="240" w:lineRule="auto"/>
              <w:jc w:val="left"/>
            </w:pPr>
            <w:r>
              <w:t>Check storage capacity, connectivity, and logs</w:t>
            </w:r>
          </w:p>
        </w:tc>
      </w:tr>
      <w:tr>
        <w:tc>
          <w:tcPr>
            <w:tcW w:type="dxa" w:w="3600"/>
          </w:tcPr>
          <w:p>
            <w:pPr>
              <w:spacing w:after="0" w:before="0" w:line="240" w:lineRule="auto"/>
              <w:jc w:val="left"/>
            </w:pPr>
            <w:r>
              <w:t>Image verification fails</w:t>
            </w:r>
          </w:p>
        </w:tc>
        <w:tc>
          <w:tcPr>
            <w:tcW w:type="dxa" w:w="3600"/>
          </w:tcPr>
          <w:p>
            <w:pPr>
              <w:spacing w:after="0" w:before="0" w:line="240" w:lineRule="auto"/>
              <w:jc w:val="left"/>
            </w:pPr>
            <w:r>
              <w:t>Corrupted data or read errors</w:t>
            </w:r>
          </w:p>
        </w:tc>
        <w:tc>
          <w:tcPr>
            <w:tcW w:type="dxa" w:w="3600"/>
          </w:tcPr>
          <w:p>
            <w:pPr>
              <w:spacing w:after="0" w:before="0" w:line="240" w:lineRule="auto"/>
              <w:jc w:val="left"/>
            </w:pPr>
            <w:r>
              <w:t>Review imaging logs and source/destination health</w:t>
            </w:r>
          </w:p>
        </w:tc>
      </w:tr>
      <w:tr>
        <w:tc>
          <w:tcPr>
            <w:tcW w:type="dxa" w:w="3600"/>
          </w:tcPr>
          <w:p>
            <w:pPr>
              <w:spacing w:after="0" w:before="0" w:line="240" w:lineRule="auto"/>
              <w:jc w:val="left"/>
            </w:pPr>
            <w:r>
              <w:t>Restored IPC will not boot</w:t>
            </w:r>
          </w:p>
        </w:tc>
        <w:tc>
          <w:tcPr>
            <w:tcW w:type="dxa" w:w="3600"/>
          </w:tcPr>
          <w:p>
            <w:pPr>
              <w:spacing w:after="0" w:before="0" w:line="240" w:lineRule="auto"/>
              <w:jc w:val="left"/>
            </w:pPr>
            <w:r>
              <w:t>Missing boot partition or incompatible boot mode</w:t>
            </w:r>
          </w:p>
        </w:tc>
        <w:tc>
          <w:tcPr>
            <w:tcW w:type="dxa" w:w="3600"/>
          </w:tcPr>
          <w:p>
            <w:pPr>
              <w:spacing w:after="0" w:before="0" w:line="240" w:lineRule="auto"/>
              <w:jc w:val="left"/>
            </w:pPr>
            <w:r>
              <w:t>Verify partition layout and UEFI/BIOS configuration</w:t>
            </w:r>
          </w:p>
        </w:tc>
      </w:tr>
      <w:tr>
        <w:tc>
          <w:tcPr>
            <w:tcW w:type="dxa" w:w="3600"/>
          </w:tcPr>
          <w:p>
            <w:pPr>
              <w:spacing w:after="0" w:before="0" w:line="240" w:lineRule="auto"/>
              <w:jc w:val="left"/>
            </w:pPr>
            <w:r>
              <w:t>Replacement disk is rejected</w:t>
            </w:r>
          </w:p>
        </w:tc>
        <w:tc>
          <w:tcPr>
            <w:tcW w:type="dxa" w:w="3600"/>
          </w:tcPr>
          <w:p>
            <w:pPr>
              <w:spacing w:after="0" w:before="0" w:line="240" w:lineRule="auto"/>
              <w:jc w:val="left"/>
            </w:pPr>
            <w:r>
              <w:t>Insufficient capacity or incompatible target</w:t>
            </w:r>
          </w:p>
        </w:tc>
        <w:tc>
          <w:tcPr>
            <w:tcW w:type="dxa" w:w="3600"/>
          </w:tcPr>
          <w:p>
            <w:pPr>
              <w:spacing w:after="0" w:before="0" w:line="240" w:lineRule="auto"/>
              <w:jc w:val="left"/>
            </w:pPr>
            <w:r>
              <w:t>Check target-disk requirements</w:t>
            </w:r>
          </w:p>
        </w:tc>
      </w:tr>
      <w:tr>
        <w:tc>
          <w:tcPr>
            <w:tcW w:type="dxa" w:w="3600"/>
          </w:tcPr>
          <w:p>
            <w:pPr>
              <w:spacing w:after="0" w:before="0" w:line="240" w:lineRule="auto"/>
              <w:jc w:val="left"/>
            </w:pPr>
            <w:r>
              <w:t>Windows boots but HMI fails</w:t>
            </w:r>
          </w:p>
        </w:tc>
        <w:tc>
          <w:tcPr>
            <w:tcW w:type="dxa" w:w="3600"/>
          </w:tcPr>
          <w:p>
            <w:pPr>
              <w:spacing w:after="0" w:before="0" w:line="240" w:lineRule="auto"/>
              <w:jc w:val="left"/>
            </w:pPr>
            <w:r>
              <w:t>Missing driver, runtime, license, or configuration</w:t>
            </w:r>
          </w:p>
        </w:tc>
        <w:tc>
          <w:tcPr>
            <w:tcW w:type="dxa" w:w="3600"/>
          </w:tcPr>
          <w:p>
            <w:pPr>
              <w:spacing w:after="0" w:before="0" w:line="240" w:lineRule="auto"/>
              <w:jc w:val="left"/>
            </w:pPr>
            <w:r>
              <w:t>Diagnose application dependencies</w:t>
            </w:r>
          </w:p>
        </w:tc>
      </w:tr>
      <w:tr>
        <w:tc>
          <w:tcPr>
            <w:tcW w:type="dxa" w:w="3600"/>
          </w:tcPr>
          <w:p>
            <w:pPr>
              <w:spacing w:after="0" w:before="0" w:line="240" w:lineRule="auto"/>
              <w:jc w:val="left"/>
            </w:pPr>
            <w:r>
              <w:t>PLC communication fails after restore</w:t>
            </w:r>
          </w:p>
        </w:tc>
        <w:tc>
          <w:tcPr>
            <w:tcW w:type="dxa" w:w="3600"/>
          </w:tcPr>
          <w:p>
            <w:pPr>
              <w:spacing w:after="0" w:before="0" w:line="240" w:lineRule="auto"/>
              <w:jc w:val="left"/>
            </w:pPr>
            <w:r>
              <w:t>Incorrect adapter settings or missing driver</w:t>
            </w:r>
          </w:p>
        </w:tc>
        <w:tc>
          <w:tcPr>
            <w:tcW w:type="dxa" w:w="3600"/>
          </w:tcPr>
          <w:p>
            <w:pPr>
              <w:spacing w:after="0" w:before="0" w:line="240" w:lineRule="auto"/>
              <w:jc w:val="left"/>
            </w:pPr>
            <w:r>
              <w:t>Check interface configuration and communication path</w:t>
            </w:r>
          </w:p>
        </w:tc>
      </w:tr>
      <w:tr>
        <w:tc>
          <w:tcPr>
            <w:tcW w:type="dxa" w:w="3600"/>
          </w:tcPr>
          <w:p>
            <w:pPr>
              <w:spacing w:after="0" w:before="0" w:line="240" w:lineRule="auto"/>
              <w:jc w:val="left"/>
            </w:pPr>
            <w:r>
              <w:t>Database logging stops</w:t>
            </w:r>
          </w:p>
        </w:tc>
        <w:tc>
          <w:tcPr>
            <w:tcW w:type="dxa" w:w="3600"/>
          </w:tcPr>
          <w:p>
            <w:pPr>
              <w:spacing w:after="0" w:before="0" w:line="240" w:lineRule="auto"/>
              <w:jc w:val="left"/>
            </w:pPr>
            <w:r>
              <w:t>External database or credentials unavailable</w:t>
            </w:r>
          </w:p>
        </w:tc>
        <w:tc>
          <w:tcPr>
            <w:tcW w:type="dxa" w:w="3600"/>
          </w:tcPr>
          <w:p>
            <w:pPr>
              <w:spacing w:after="0" w:before="0" w:line="240" w:lineRule="auto"/>
              <w:jc w:val="left"/>
            </w:pPr>
            <w:r>
              <w:t>Validate database connectivity and permissions</w:t>
            </w:r>
          </w:p>
        </w:tc>
      </w:tr>
      <w:tr>
        <w:tc>
          <w:tcPr>
            <w:tcW w:type="dxa" w:w="3600"/>
          </w:tcPr>
          <w:p>
            <w:pPr>
              <w:spacing w:after="0" w:before="0" w:line="240" w:lineRule="auto"/>
              <w:jc w:val="left"/>
            </w:pPr>
            <w:r>
              <w:t>License becomes invalid</w:t>
            </w:r>
          </w:p>
        </w:tc>
        <w:tc>
          <w:tcPr>
            <w:tcW w:type="dxa" w:w="3600"/>
          </w:tcPr>
          <w:p>
            <w:pPr>
              <w:spacing w:after="0" w:before="0" w:line="240" w:lineRule="auto"/>
              <w:jc w:val="left"/>
            </w:pPr>
            <w:r>
              <w:t>Hardware-bound activation or license service issue</w:t>
            </w:r>
          </w:p>
        </w:tc>
        <w:tc>
          <w:tcPr>
            <w:tcW w:type="dxa" w:w="3600"/>
          </w:tcPr>
          <w:p>
            <w:pPr>
              <w:spacing w:after="0" w:before="0" w:line="240" w:lineRule="auto"/>
              <w:jc w:val="left"/>
            </w:pPr>
            <w:r>
              <w:t>Follow the vendor's reactivation procedure</w:t>
            </w:r>
          </w:p>
        </w:tc>
      </w:tr>
      <w:tr>
        <w:tc>
          <w:tcPr>
            <w:tcW w:type="dxa" w:w="3600"/>
          </w:tcPr>
          <w:p>
            <w:pPr>
              <w:spacing w:after="0" w:before="0" w:line="240" w:lineRule="auto"/>
              <w:jc w:val="left"/>
            </w:pPr>
            <w:r>
              <w:t>Restored system shows old data</w:t>
            </w:r>
          </w:p>
        </w:tc>
        <w:tc>
          <w:tcPr>
            <w:tcW w:type="dxa" w:w="3600"/>
          </w:tcPr>
          <w:p>
            <w:pPr>
              <w:spacing w:after="0" w:before="0" w:line="240" w:lineRule="auto"/>
              <w:jc w:val="left"/>
            </w:pPr>
            <w:r>
              <w:t>Image predates recent changes</w:t>
            </w:r>
          </w:p>
        </w:tc>
        <w:tc>
          <w:tcPr>
            <w:tcW w:type="dxa" w:w="3600"/>
          </w:tcPr>
          <w:p>
            <w:pPr>
              <w:spacing w:after="0" w:before="0" w:line="240" w:lineRule="auto"/>
              <w:jc w:val="left"/>
            </w:pPr>
            <w:r>
              <w:t>Recover current data from separate backups</w:t>
            </w:r>
          </w:p>
        </w:tc>
      </w:tr>
      <w:tr>
        <w:tc>
          <w:tcPr>
            <w:tcW w:type="dxa" w:w="3600"/>
          </w:tcPr>
          <w:p>
            <w:pPr>
              <w:spacing w:after="0" w:before="0" w:line="240" w:lineRule="auto"/>
              <w:jc w:val="left"/>
            </w:pPr>
            <w:r>
              <w:t>Image repository cannot be accessed</w:t>
            </w:r>
          </w:p>
        </w:tc>
        <w:tc>
          <w:tcPr>
            <w:tcW w:type="dxa" w:w="3600"/>
          </w:tcPr>
          <w:p>
            <w:pPr>
              <w:spacing w:after="0" w:before="0" w:line="240" w:lineRule="auto"/>
              <w:jc w:val="left"/>
            </w:pPr>
            <w:r>
              <w:t>Recovery environment lacks network or storage drivers</w:t>
            </w:r>
          </w:p>
        </w:tc>
        <w:tc>
          <w:tcPr>
            <w:tcW w:type="dxa" w:w="3600"/>
          </w:tcPr>
          <w:p>
            <w:pPr>
              <w:spacing w:after="0" w:before="0" w:line="240" w:lineRule="auto"/>
              <w:jc w:val="left"/>
            </w:pPr>
            <w:r>
              <w:t>Validate recovery media and required drivers</w:t>
            </w:r>
          </w:p>
        </w:tc>
      </w:tr>
      <w:tr>
        <w:tc>
          <w:tcPr>
            <w:tcW w:type="dxa" w:w="3600"/>
          </w:tcPr>
          <w:p>
            <w:pPr>
              <w:spacing w:after="0" w:before="0" w:line="240" w:lineRule="auto"/>
              <w:jc w:val="left"/>
            </w:pPr>
            <w:r>
              <w:t>System appears healthy but behaves incorrectly</w:t>
            </w:r>
          </w:p>
        </w:tc>
        <w:tc>
          <w:tcPr>
            <w:tcW w:type="dxa" w:w="3600"/>
          </w:tcPr>
          <w:p>
            <w:pPr>
              <w:spacing w:after="0" w:before="0" w:line="240" w:lineRule="auto"/>
              <w:jc w:val="left"/>
            </w:pPr>
            <w:r>
              <w:t>Image contains an existing fault or obsolete configuration</w:t>
            </w:r>
          </w:p>
        </w:tc>
        <w:tc>
          <w:tcPr>
            <w:tcW w:type="dxa" w:w="3600"/>
          </w:tcPr>
          <w:p>
            <w:pPr>
              <w:spacing w:after="0" w:before="0" w:line="240" w:lineRule="auto"/>
              <w:jc w:val="left"/>
            </w:pPr>
            <w:r>
              <w:t>Compare against approved baseline and investigate logs</w:t>
            </w:r>
          </w:p>
        </w:tc>
      </w:tr>
    </w:tbl>
    <w:p/>
    <w:p>
      <w:pPr>
        <w:pStyle w:val="Heading2"/>
      </w:pPr>
      <w:r>
        <w:t>15. Backup Frequency and Retention</w:t>
      </w:r>
    </w:p>
    <w:p>
      <w:r>
        <w:t>Backup frequency should reflect how quickly the system changes and how much configuration or data can be lost without unacceptable impact.</w:t>
      </w:r>
    </w:p>
    <w:p>
      <w:r>
        <w:t>Consider:</w:t>
      </w:r>
    </w:p>
    <w:p>
      <w:pPr>
        <w:pStyle w:val="ListBullet"/>
      </w:pPr>
      <w:r>
        <w:t>Frequency of software or configuration changes.</w:t>
      </w:r>
    </w:p>
    <w:p>
      <w:pPr>
        <w:pStyle w:val="ListBullet"/>
      </w:pPr>
      <w:r>
        <w:t>Criticality of the production machine.</w:t>
      </w:r>
    </w:p>
    <w:p>
      <w:pPr>
        <w:pStyle w:val="ListBullet"/>
      </w:pPr>
      <w:r>
        <w:t>Recovery time objective (RTO).</w:t>
      </w:r>
    </w:p>
    <w:p>
      <w:pPr>
        <w:pStyle w:val="ListBullet"/>
      </w:pPr>
      <w:r>
        <w:t>Recovery point objective (RPO).</w:t>
      </w:r>
    </w:p>
    <w:p>
      <w:pPr>
        <w:pStyle w:val="ListBullet"/>
      </w:pPr>
      <w:r>
        <w:t>Availability of spare IPCs and disks.</w:t>
      </w:r>
    </w:p>
    <w:p>
      <w:pPr>
        <w:pStyle w:val="ListBullet"/>
      </w:pPr>
      <w:r>
        <w:t>Vendor support and licensing constraints.</w:t>
      </w:r>
    </w:p>
    <w:p>
      <w:pPr>
        <w:pStyle w:val="ListBullet"/>
      </w:pPr>
      <w:r>
        <w:t>Backup duration and storage capacity.</w:t>
      </w:r>
    </w:p>
    <w:p>
      <w:pPr>
        <w:pStyle w:val="ListBullet"/>
      </w:pPr>
      <w:r>
        <w:t>Availability of separate application-level data backups.</w:t>
      </w:r>
    </w:p>
    <w:p>
      <w:r>
        <w:t>RTO is the target time to restore the required service. RPO is the maximum acceptable period of data loss measured in time.</w:t>
      </w:r>
    </w:p>
    <w:p>
      <w:r>
        <w:t>For example, if the required RPO is one day, a weekly-only backup of frequently changing configuration would not satisfy that objective.</w:t>
      </w:r>
    </w:p>
    <w:p>
      <w:r>
        <w:t>A practical strategy might use:</w:t>
      </w:r>
    </w:p>
    <w:p>
      <w:pPr>
        <w:pStyle w:val="ListBullet"/>
      </w:pPr>
      <w:r>
        <w:t>A full image after commissioning and acceptance.</w:t>
      </w:r>
    </w:p>
    <w:p>
      <w:pPr>
        <w:pStyle w:val="ListBullet"/>
      </w:pPr>
      <w:r>
        <w:t>A new verified image after significant approved system changes.</w:t>
      </w:r>
    </w:p>
    <w:p>
      <w:pPr>
        <w:pStyle w:val="ListBullet"/>
      </w:pPr>
      <w:r>
        <w:t>Periodic images based on system criticality.</w:t>
      </w:r>
    </w:p>
    <w:p>
      <w:pPr>
        <w:pStyle w:val="ListBullet"/>
      </w:pPr>
      <w:r>
        <w:t>Separate frequent backups of changing application data.</w:t>
      </w:r>
    </w:p>
    <w:p>
      <w:pPr>
        <w:pStyle w:val="ListBullet"/>
      </w:pPr>
      <w:r>
        <w:t>Retention of known-good images from previous approved states.</w:t>
      </w:r>
    </w:p>
    <w:p>
      <w:pPr>
        <w:pStyle w:val="ListBullet"/>
      </w:pPr>
      <w:r>
        <w:t>Regular restoration tests.</w:t>
      </w:r>
    </w:p>
    <w:p>
      <w:r>
        <w:t>Exact intervals should be defined by the production risk assessment and recovery requirements, not selected solely because a calendar has convenient boxes.</w:t>
      </w:r>
    </w:p>
    <w:p>
      <w:pPr>
        <w:pStyle w:val="Heading2"/>
      </w:pPr>
      <w:r>
        <w:t>16. Backup Register and Recovery Records</w:t>
      </w:r>
    </w:p>
    <w:p>
      <w:r>
        <w:t>Maintain a record for each image.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Production machine or line identifier</w:t>
            </w:r>
          </w:p>
        </w:tc>
      </w:tr>
      <w:tr>
        <w:tc>
          <w:tcPr>
            <w:tcW w:type="dxa" w:w="5400"/>
          </w:tcPr>
          <w:p>
            <w:pPr>
              <w:spacing w:after="0" w:before="0" w:line="240" w:lineRule="auto"/>
              <w:jc w:val="left"/>
            </w:pPr>
            <w:r>
              <w:t>IPC asset ID</w:t>
            </w:r>
          </w:p>
        </w:tc>
        <w:tc>
          <w:tcPr>
            <w:tcW w:type="dxa" w:w="5400"/>
          </w:tcPr>
          <w:p>
            <w:pPr>
              <w:spacing w:after="0" w:before="0" w:line="240" w:lineRule="auto"/>
              <w:jc w:val="left"/>
            </w:pPr>
            <w:r>
              <w:t>Computer identification</w:t>
            </w:r>
          </w:p>
        </w:tc>
      </w:tr>
      <w:tr>
        <w:tc>
          <w:tcPr>
            <w:tcW w:type="dxa" w:w="5400"/>
          </w:tcPr>
          <w:p>
            <w:pPr>
              <w:spacing w:after="0" w:before="0" w:line="240" w:lineRule="auto"/>
              <w:jc w:val="left"/>
            </w:pPr>
            <w:r>
              <w:t>Image ID</w:t>
            </w:r>
          </w:p>
        </w:tc>
        <w:tc>
          <w:tcPr>
            <w:tcW w:type="dxa" w:w="5400"/>
          </w:tcPr>
          <w:p>
            <w:pPr>
              <w:spacing w:after="0" w:before="0" w:line="240" w:lineRule="auto"/>
              <w:jc w:val="left"/>
            </w:pPr>
            <w:r>
              <w:t>Unique image or backup-set identifier</w:t>
            </w:r>
          </w:p>
        </w:tc>
      </w:tr>
      <w:tr>
        <w:tc>
          <w:tcPr>
            <w:tcW w:type="dxa" w:w="5400"/>
          </w:tcPr>
          <w:p>
            <w:pPr>
              <w:spacing w:after="0" w:before="0" w:line="240" w:lineRule="auto"/>
              <w:jc w:val="left"/>
            </w:pPr>
            <w:r>
              <w:t>Image type</w:t>
            </w:r>
          </w:p>
        </w:tc>
        <w:tc>
          <w:tcPr>
            <w:tcW w:type="dxa" w:w="5400"/>
          </w:tcPr>
          <w:p>
            <w:pPr>
              <w:spacing w:after="0" w:before="0" w:line="240" w:lineRule="auto"/>
              <w:jc w:val="left"/>
            </w:pPr>
            <w:r>
              <w:t>Full, incremental, differential, or other supported type</w:t>
            </w:r>
          </w:p>
        </w:tc>
      </w:tr>
      <w:tr>
        <w:tc>
          <w:tcPr>
            <w:tcW w:type="dxa" w:w="5400"/>
          </w:tcPr>
          <w:p>
            <w:pPr>
              <w:spacing w:after="0" w:before="0" w:line="240" w:lineRule="auto"/>
              <w:jc w:val="left"/>
            </w:pPr>
            <w:r>
              <w:t>Capture date</w:t>
            </w:r>
          </w:p>
        </w:tc>
        <w:tc>
          <w:tcPr>
            <w:tcW w:type="dxa" w:w="5400"/>
          </w:tcPr>
          <w:p>
            <w:pPr>
              <w:spacing w:after="0" w:before="0" w:line="240" w:lineRule="auto"/>
              <w:jc w:val="left"/>
            </w:pPr>
            <w:r>
              <w:t>Date and time of image creation</w:t>
            </w:r>
          </w:p>
        </w:tc>
      </w:tr>
      <w:tr>
        <w:tc>
          <w:tcPr>
            <w:tcW w:type="dxa" w:w="5400"/>
          </w:tcPr>
          <w:p>
            <w:pPr>
              <w:spacing w:after="0" w:before="0" w:line="240" w:lineRule="auto"/>
              <w:jc w:val="left"/>
            </w:pPr>
            <w:r>
              <w:t>Software version</w:t>
            </w:r>
          </w:p>
        </w:tc>
        <w:tc>
          <w:tcPr>
            <w:tcW w:type="dxa" w:w="5400"/>
          </w:tcPr>
          <w:p>
            <w:pPr>
              <w:spacing w:after="0" w:before="0" w:line="240" w:lineRule="auto"/>
              <w:jc w:val="left"/>
            </w:pPr>
            <w:r>
              <w:t>Imaging tool and version</w:t>
            </w:r>
          </w:p>
        </w:tc>
      </w:tr>
      <w:tr>
        <w:tc>
          <w:tcPr>
            <w:tcW w:type="dxa" w:w="5400"/>
          </w:tcPr>
          <w:p>
            <w:pPr>
              <w:spacing w:after="0" w:before="0" w:line="240" w:lineRule="auto"/>
              <w:jc w:val="left"/>
            </w:pPr>
            <w:r>
              <w:t>OS version</w:t>
            </w:r>
          </w:p>
        </w:tc>
        <w:tc>
          <w:tcPr>
            <w:tcW w:type="dxa" w:w="5400"/>
          </w:tcPr>
          <w:p>
            <w:pPr>
              <w:spacing w:after="0" w:before="0" w:line="240" w:lineRule="auto"/>
              <w:jc w:val="left"/>
            </w:pPr>
            <w:r>
              <w:t>Windows edition, version, and build</w:t>
            </w:r>
          </w:p>
        </w:tc>
      </w:tr>
      <w:tr>
        <w:tc>
          <w:tcPr>
            <w:tcW w:type="dxa" w:w="5400"/>
          </w:tcPr>
          <w:p>
            <w:pPr>
              <w:spacing w:after="0" w:before="0" w:line="240" w:lineRule="auto"/>
              <w:jc w:val="left"/>
            </w:pPr>
            <w:r>
              <w:t>Source disk</w:t>
            </w:r>
          </w:p>
        </w:tc>
        <w:tc>
          <w:tcPr>
            <w:tcW w:type="dxa" w:w="5400"/>
          </w:tcPr>
          <w:p>
            <w:pPr>
              <w:spacing w:after="0" w:before="0" w:line="240" w:lineRule="auto"/>
              <w:jc w:val="left"/>
            </w:pPr>
            <w:r>
              <w:t>Model and capacity</w:t>
            </w:r>
          </w:p>
        </w:tc>
      </w:tr>
      <w:tr>
        <w:tc>
          <w:tcPr>
            <w:tcW w:type="dxa" w:w="5400"/>
          </w:tcPr>
          <w:p>
            <w:pPr>
              <w:spacing w:after="0" w:before="0" w:line="240" w:lineRule="auto"/>
              <w:jc w:val="left"/>
            </w:pPr>
            <w:r>
              <w:t>Destination</w:t>
            </w:r>
          </w:p>
        </w:tc>
        <w:tc>
          <w:tcPr>
            <w:tcW w:type="dxa" w:w="5400"/>
          </w:tcPr>
          <w:p>
            <w:pPr>
              <w:spacing w:after="0" w:before="0" w:line="240" w:lineRule="auto"/>
              <w:jc w:val="left"/>
            </w:pPr>
            <w:r>
              <w:t>Approved backup repository</w:t>
            </w:r>
          </w:p>
        </w:tc>
      </w:tr>
      <w:tr>
        <w:tc>
          <w:tcPr>
            <w:tcW w:type="dxa" w:w="5400"/>
          </w:tcPr>
          <w:p>
            <w:pPr>
              <w:spacing w:after="0" w:before="0" w:line="240" w:lineRule="auto"/>
              <w:jc w:val="left"/>
            </w:pPr>
            <w:r>
              <w:t>Image status</w:t>
            </w:r>
          </w:p>
        </w:tc>
        <w:tc>
          <w:tcPr>
            <w:tcW w:type="dxa" w:w="5400"/>
          </w:tcPr>
          <w:p>
            <w:pPr>
              <w:spacing w:after="0" w:before="0" w:line="240" w:lineRule="auto"/>
              <w:jc w:val="left"/>
            </w:pPr>
            <w:r>
              <w:t>Completed, verified, failed, or test-restored</w:t>
            </w:r>
          </w:p>
        </w:tc>
      </w:tr>
      <w:tr>
        <w:tc>
          <w:tcPr>
            <w:tcW w:type="dxa" w:w="5400"/>
          </w:tcPr>
          <w:p>
            <w:pPr>
              <w:spacing w:after="0" w:before="0" w:line="240" w:lineRule="auto"/>
              <w:jc w:val="left"/>
            </w:pPr>
            <w:r>
              <w:t>Configuration revision</w:t>
            </w:r>
          </w:p>
        </w:tc>
        <w:tc>
          <w:tcPr>
            <w:tcW w:type="dxa" w:w="5400"/>
          </w:tcPr>
          <w:p>
            <w:pPr>
              <w:spacing w:after="0" w:before="0" w:line="240" w:lineRule="auto"/>
              <w:jc w:val="left"/>
            </w:pPr>
            <w:r>
              <w:t>Relevant approved application revision</w:t>
            </w:r>
          </w:p>
        </w:tc>
      </w:tr>
      <w:tr>
        <w:tc>
          <w:tcPr>
            <w:tcW w:type="dxa" w:w="5400"/>
          </w:tcPr>
          <w:p>
            <w:pPr>
              <w:spacing w:after="0" w:before="0" w:line="240" w:lineRule="auto"/>
              <w:jc w:val="left"/>
            </w:pPr>
            <w:r>
              <w:t>Encryption status</w:t>
            </w:r>
          </w:p>
        </w:tc>
        <w:tc>
          <w:tcPr>
            <w:tcW w:type="dxa" w:w="5400"/>
          </w:tcPr>
          <w:p>
            <w:pPr>
              <w:spacing w:after="0" w:before="0" w:line="240" w:lineRule="auto"/>
              <w:jc w:val="left"/>
            </w:pPr>
            <w:r>
              <w:t>Approved protection status</w:t>
            </w:r>
          </w:p>
        </w:tc>
      </w:tr>
      <w:tr>
        <w:tc>
          <w:tcPr>
            <w:tcW w:type="dxa" w:w="5400"/>
          </w:tcPr>
          <w:p>
            <w:pPr>
              <w:spacing w:after="0" w:before="0" w:line="240" w:lineRule="auto"/>
              <w:jc w:val="left"/>
            </w:pPr>
            <w:r>
              <w:t>Retention date</w:t>
            </w:r>
          </w:p>
        </w:tc>
        <w:tc>
          <w:tcPr>
            <w:tcW w:type="dxa" w:w="5400"/>
          </w:tcPr>
          <w:p>
            <w:pPr>
              <w:spacing w:after="0" w:before="0" w:line="240" w:lineRule="auto"/>
              <w:jc w:val="left"/>
            </w:pPr>
            <w:r>
              <w:t>Planned review or deletion date</w:t>
            </w:r>
          </w:p>
        </w:tc>
      </w:tr>
      <w:tr>
        <w:tc>
          <w:tcPr>
            <w:tcW w:type="dxa" w:w="5400"/>
          </w:tcPr>
          <w:p>
            <w:pPr>
              <w:spacing w:after="0" w:before="0" w:line="240" w:lineRule="auto"/>
              <w:jc w:val="left"/>
            </w:pPr>
            <w:r>
              <w:t>Recovery notes</w:t>
            </w:r>
          </w:p>
        </w:tc>
        <w:tc>
          <w:tcPr>
            <w:tcW w:type="dxa" w:w="5400"/>
          </w:tcPr>
          <w:p>
            <w:pPr>
              <w:spacing w:after="0" w:before="0" w:line="240" w:lineRule="auto"/>
              <w:jc w:val="left"/>
            </w:pPr>
            <w:r>
              <w:t>Special drivers, licensing, boot, or network requirements</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Authorized person or team</w:t>
            </w:r>
          </w:p>
        </w:tc>
      </w:tr>
      <w:tr>
        <w:tc>
          <w:tcPr>
            <w:tcW w:type="dxa" w:w="5400"/>
          </w:tcPr>
          <w:p>
            <w:pPr>
              <w:spacing w:after="0" w:before="0" w:line="240" w:lineRule="auto"/>
              <w:jc w:val="left"/>
            </w:pPr>
            <w:r>
              <w:t>Test result</w:t>
            </w:r>
          </w:p>
        </w:tc>
        <w:tc>
          <w:tcPr>
            <w:tcW w:type="dxa" w:w="5400"/>
          </w:tcPr>
          <w:p>
            <w:pPr>
              <w:spacing w:after="0" w:before="0" w:line="240" w:lineRule="auto"/>
              <w:jc w:val="left"/>
            </w:pPr>
            <w:r>
              <w:t>Date and outcome of the last restoration test</w:t>
            </w:r>
          </w:p>
        </w:tc>
      </w:tr>
    </w:tbl>
    <w:p/>
    <w:p>
      <w:r>
        <w:t>Record warnings as well as success. A backup that completed with unreadable sectors or an omitted volume should not be recorded simply as a normal successful image.</w:t>
      </w:r>
    </w:p>
    <w:p>
      <w:pPr>
        <w:pStyle w:val="Heading2"/>
      </w:pPr>
      <w:r>
        <w:t>17. Practical Case Study: Failed IPC SSD</w:t>
      </w:r>
    </w:p>
    <w:p>
      <w:r>
        <w:t>Situation: An industrial IPC used for HMI operation fails to start because its SSD is no longer readable.</w:t>
      </w:r>
    </w:p>
    <w:p>
      <w:r>
        <w:t>Initial assessment:</w:t>
      </w:r>
    </w:p>
    <w:p>
      <w:pPr>
        <w:pStyle w:val="ListBullet"/>
      </w:pPr>
      <w:r>
        <w:t>Confirm the IPC is safe to work on.</w:t>
      </w:r>
    </w:p>
    <w:p>
      <w:pPr>
        <w:pStyle w:val="ListBullet"/>
      </w:pPr>
      <w:r>
        <w:t>Follow the approved shutdown and isolation procedure.</w:t>
      </w:r>
    </w:p>
    <w:p>
      <w:pPr>
        <w:pStyle w:val="ListBullet"/>
      </w:pPr>
      <w:r>
        <w:t>Confirm the SSD failure through appropriate diagnostics.</w:t>
      </w:r>
    </w:p>
    <w:p>
      <w:pPr>
        <w:pStyle w:val="ListBullet"/>
      </w:pPr>
      <w:r>
        <w:t>Identify the latest known-good image.</w:t>
      </w:r>
    </w:p>
    <w:p>
      <w:pPr>
        <w:pStyle w:val="ListBullet"/>
      </w:pPr>
      <w:r>
        <w:t>Verify that the image includes the required system and boot volumes.</w:t>
      </w:r>
    </w:p>
    <w:p>
      <w:pPr>
        <w:pStyle w:val="ListBullet"/>
      </w:pPr>
      <w:r>
        <w:t>Confirm the availability of recovery media and the necessary hardware drivers.</w:t>
      </w:r>
    </w:p>
    <w:p>
      <w:r>
        <w:t>Recovery procedure:</w:t>
      </w:r>
    </w:p>
    <w:p>
      <w:pPr>
        <w:tabs>
          <w:tab w:pos="403" w:val="left"/>
        </w:tabs>
        <w:spacing w:after="40" w:line="276" w:lineRule="auto"/>
        <w:ind w:left="403" w:hanging="403"/>
        <w:jc w:val="left"/>
      </w:pPr>
      <w:r>
        <w:rPr>
          <w:color w:val="1A2E4A"/>
        </w:rPr>
        <w:t>1.</w:t>
        <w:tab/>
      </w:r>
      <w:r>
        <w:t>Replace the failed SSD with a compatible drive.</w:t>
      </w:r>
    </w:p>
    <w:p>
      <w:pPr>
        <w:tabs>
          <w:tab w:pos="403" w:val="left"/>
        </w:tabs>
        <w:spacing w:after="40" w:line="276" w:lineRule="auto"/>
        <w:ind w:left="403" w:hanging="403"/>
        <w:jc w:val="left"/>
      </w:pPr>
      <w:r>
        <w:rPr>
          <w:color w:val="1A2E4A"/>
        </w:rPr>
        <w:t>2.</w:t>
        <w:tab/>
      </w:r>
      <w:r>
        <w:t>Boot from approved recovery media.</w:t>
      </w:r>
    </w:p>
    <w:p>
      <w:pPr>
        <w:tabs>
          <w:tab w:pos="403" w:val="left"/>
        </w:tabs>
        <w:spacing w:after="40" w:line="276" w:lineRule="auto"/>
        <w:ind w:left="403" w:hanging="403"/>
        <w:jc w:val="left"/>
      </w:pPr>
      <w:r>
        <w:rPr>
          <w:color w:val="1A2E4A"/>
        </w:rPr>
        <w:t>3.</w:t>
        <w:tab/>
      </w:r>
      <w:r>
        <w:t>Confirm that the replacement SSD and backup repository are accessible.</w:t>
      </w:r>
    </w:p>
    <w:p>
      <w:pPr>
        <w:tabs>
          <w:tab w:pos="403" w:val="left"/>
        </w:tabs>
        <w:spacing w:after="40" w:line="276" w:lineRule="auto"/>
        <w:ind w:left="403" w:hanging="403"/>
        <w:jc w:val="left"/>
      </w:pPr>
      <w:r>
        <w:rPr>
          <w:color w:val="1A2E4A"/>
        </w:rPr>
        <w:t>4.</w:t>
        <w:tab/>
      </w:r>
      <w:r>
        <w:t>Restore the correct image.</w:t>
      </w:r>
    </w:p>
    <w:p>
      <w:pPr>
        <w:tabs>
          <w:tab w:pos="403" w:val="left"/>
        </w:tabs>
        <w:spacing w:after="40" w:line="276" w:lineRule="auto"/>
        <w:ind w:left="403" w:hanging="403"/>
        <w:jc w:val="left"/>
      </w:pPr>
      <w:r>
        <w:rPr>
          <w:color w:val="1A2E4A"/>
        </w:rPr>
        <w:t>5.</w:t>
        <w:tab/>
      </w:r>
      <w:r>
        <w:t>Validate boot configuration and start Windows.</w:t>
      </w:r>
    </w:p>
    <w:p>
      <w:pPr>
        <w:tabs>
          <w:tab w:pos="403" w:val="left"/>
        </w:tabs>
        <w:spacing w:after="40" w:line="276" w:lineRule="auto"/>
        <w:ind w:left="403" w:hanging="403"/>
        <w:jc w:val="left"/>
      </w:pPr>
      <w:r>
        <w:rPr>
          <w:color w:val="1A2E4A"/>
        </w:rPr>
        <w:t>6.</w:t>
        <w:tab/>
      </w:r>
      <w:r>
        <w:t>Check Device Manager and system logs for hardware or driver issues.</w:t>
      </w:r>
    </w:p>
    <w:p>
      <w:pPr>
        <w:tabs>
          <w:tab w:pos="403" w:val="left"/>
        </w:tabs>
        <w:spacing w:after="40" w:line="276" w:lineRule="auto"/>
        <w:ind w:left="403" w:hanging="403"/>
        <w:jc w:val="left"/>
      </w:pPr>
      <w:r>
        <w:rPr>
          <w:color w:val="1A2E4A"/>
        </w:rPr>
        <w:t>7.</w:t>
        <w:tab/>
      </w:r>
      <w:r>
        <w:t>Verify application startup and licensing.</w:t>
      </w:r>
    </w:p>
    <w:p>
      <w:pPr>
        <w:tabs>
          <w:tab w:pos="403" w:val="left"/>
        </w:tabs>
        <w:spacing w:after="40" w:line="276" w:lineRule="auto"/>
        <w:ind w:left="403" w:hanging="403"/>
        <w:jc w:val="left"/>
      </w:pPr>
      <w:r>
        <w:rPr>
          <w:color w:val="1A2E4A"/>
        </w:rPr>
        <w:t>8.</w:t>
        <w:tab/>
      </w:r>
      <w:r>
        <w:t>Confirm PLC communication and correct live data.</w:t>
      </w:r>
    </w:p>
    <w:p>
      <w:pPr>
        <w:tabs>
          <w:tab w:pos="403" w:val="left"/>
        </w:tabs>
        <w:spacing w:after="40" w:line="276" w:lineRule="auto"/>
        <w:ind w:left="403" w:hanging="403"/>
        <w:jc w:val="left"/>
      </w:pPr>
      <w:r>
        <w:rPr>
          <w:color w:val="1A2E4A"/>
        </w:rPr>
        <w:t>9.</w:t>
        <w:tab/>
      </w:r>
      <w:r>
        <w:t>Validate alarms, production records, and database logging.</w:t>
      </w:r>
    </w:p>
    <w:p>
      <w:pPr>
        <w:tabs>
          <w:tab w:pos="403" w:val="left"/>
        </w:tabs>
        <w:spacing w:after="40" w:line="276" w:lineRule="auto"/>
        <w:ind w:left="403" w:hanging="403"/>
        <w:jc w:val="left"/>
      </w:pPr>
      <w:r>
        <w:rPr>
          <w:color w:val="1A2E4A"/>
        </w:rPr>
        <w:t>10.</w:t>
        <w:tab/>
      </w:r>
      <w:r>
        <w:t>Confirm machine-specific settings and obtain the required operational approval.</w:t>
      </w:r>
    </w:p>
    <w:p>
      <w:r>
        <w:t>Important limitation: If the image was captured before recent application or recipe changes, those changes may need to be recovered from separate backups. The image restoration itself does not recover changes that were never included in the image.</w:t>
      </w:r>
    </w:p>
    <w:p>
      <w:pPr>
        <w:pStyle w:val="Heading2"/>
      </w:pPr>
      <w:r>
        <w:t>18. Practical Case Study: Failed Software Upgrade</w:t>
      </w:r>
    </w:p>
    <w:p>
      <w:r>
        <w:t>Situation: An IPC worked correctly before an approved HMI software upgrade. After the upgrade, the runtime fails to launch.</w:t>
      </w:r>
    </w:p>
    <w:p>
      <w:r>
        <w:t>Recovery considerations:</w:t>
      </w:r>
    </w:p>
    <w:p>
      <w:pPr>
        <w:pStyle w:val="ListBullet"/>
      </w:pPr>
      <w:r>
        <w:t>Review the upgrade log and application errors.</w:t>
      </w:r>
    </w:p>
    <w:p>
      <w:pPr>
        <w:pStyle w:val="ListBullet"/>
      </w:pPr>
      <w:r>
        <w:t>Check the vendor's supported rollback procedure.</w:t>
      </w:r>
    </w:p>
    <w:p>
      <w:pPr>
        <w:pStyle w:val="ListBullet"/>
      </w:pPr>
      <w:r>
        <w:t>Identify whether runtime libraries, drivers, licenses, or project files changed.</w:t>
      </w:r>
    </w:p>
    <w:p>
      <w:pPr>
        <w:pStyle w:val="ListBullet"/>
      </w:pPr>
      <w:r>
        <w:t>Determine whether the pre-upgrade image is known to be healthy.</w:t>
      </w:r>
    </w:p>
    <w:p>
      <w:pPr>
        <w:pStyle w:val="ListBullet"/>
      </w:pPr>
      <w:r>
        <w:t>Preserve any new data that must not be lost.</w:t>
      </w:r>
    </w:p>
    <w:p>
      <w:pPr>
        <w:pStyle w:val="ListBullet"/>
      </w:pPr>
      <w:r>
        <w:t>Confirm that restoring the older image will not create configuration or version mismatches with other production systems.</w:t>
      </w:r>
    </w:p>
    <w:p>
      <w:r>
        <w:t>If rollback is approved, restore the known-good image or use the vendor-supported rollback method. Validate the HMI, communication, alarms, and data logging before returning the IPC to production.</w:t>
      </w:r>
    </w:p>
    <w:p>
      <w:r>
        <w:t>An image backup is particularly useful here because it can restore the entire prior software state rather than requiring individual packages to be removed and reinstalled in an uncertain order.</w:t>
      </w:r>
    </w:p>
    <w:p>
      <w:pPr>
        <w:pStyle w:val="Heading2"/>
      </w:pPr>
      <w:r>
        <w:t>19. Image Backup Acceptance Checklist</w:t>
      </w:r>
    </w:p>
    <w:p>
      <w:pPr>
        <w:pStyle w:val="Heading3"/>
      </w:pPr>
      <w:r>
        <w:t>Before backup</w:t>
      </w:r>
    </w:p>
    <w:p>
      <w:pPr>
        <w:pStyle w:val="ListBullet"/>
      </w:pPr>
      <w:r>
        <w:t>IPC identity and source disk verified.</w:t>
      </w:r>
    </w:p>
    <w:p>
      <w:pPr>
        <w:pStyle w:val="ListBullet"/>
      </w:pPr>
      <w:r>
        <w:t>System health checked.</w:t>
      </w:r>
    </w:p>
    <w:p>
      <w:pPr>
        <w:pStyle w:val="ListBullet"/>
      </w:pPr>
      <w:r>
        <w:t>Required volumes and boot partitions identified.</w:t>
      </w:r>
    </w:p>
    <w:p>
      <w:pPr>
        <w:pStyle w:val="ListBullet"/>
      </w:pPr>
      <w:r>
        <w:t>Application data handled consistently.</w:t>
      </w:r>
    </w:p>
    <w:p>
      <w:pPr>
        <w:pStyle w:val="ListBullet"/>
      </w:pPr>
      <w:r>
        <w:t>Backup destination checked.</w:t>
      </w:r>
    </w:p>
    <w:p>
      <w:pPr>
        <w:pStyle w:val="ListBullet"/>
      </w:pPr>
      <w:r>
        <w:t>Backup scope and method approved.</w:t>
      </w:r>
    </w:p>
    <w:p>
      <w:pPr>
        <w:pStyle w:val="ListBullet"/>
      </w:pPr>
      <w:r>
        <w:t>Machine-specific configuration recorded.</w:t>
      </w:r>
    </w:p>
    <w:p>
      <w:pPr>
        <w:pStyle w:val="ListBullet"/>
      </w:pPr>
      <w:r>
        <w:t>Licensing recovery requirements documented.</w:t>
      </w:r>
    </w:p>
    <w:p>
      <w:pPr>
        <w:pStyle w:val="Heading3"/>
      </w:pPr>
      <w:r>
        <w:t>After backup</w:t>
      </w:r>
    </w:p>
    <w:p>
      <w:pPr>
        <w:pStyle w:val="ListBullet"/>
      </w:pPr>
      <w:r>
        <w:t>Imaging software reports completion.</w:t>
      </w:r>
    </w:p>
    <w:p>
      <w:pPr>
        <w:pStyle w:val="ListBullet"/>
      </w:pPr>
      <w:r>
        <w:t>Verification completed where supported.</w:t>
      </w:r>
    </w:p>
    <w:p>
      <w:pPr>
        <w:pStyle w:val="ListBullet"/>
      </w:pPr>
      <w:r>
        <w:t>Image files are accessible.</w:t>
      </w:r>
    </w:p>
    <w:p>
      <w:pPr>
        <w:pStyle w:val="ListBullet"/>
      </w:pPr>
      <w:r>
        <w:t>Backup register updated.</w:t>
      </w:r>
    </w:p>
    <w:p>
      <w:pPr>
        <w:pStyle w:val="ListBullet"/>
      </w:pPr>
      <w:r>
        <w:t>Image access is appropriately restricted.</w:t>
      </w:r>
    </w:p>
    <w:p>
      <w:pPr>
        <w:pStyle w:val="ListBullet"/>
      </w:pPr>
      <w:r>
        <w:t>Recovery media is available and tested.</w:t>
      </w:r>
    </w:p>
    <w:p>
      <w:pPr>
        <w:pStyle w:val="ListBullet"/>
      </w:pPr>
      <w:r>
        <w:t>Restoration test scheduled or completed according to criticality.</w:t>
      </w:r>
    </w:p>
    <w:p>
      <w:pPr>
        <w:pStyle w:val="Heading3"/>
      </w:pPr>
      <w:r>
        <w:t>After restoration</w:t>
      </w:r>
    </w:p>
    <w:p>
      <w:pPr>
        <w:pStyle w:val="ListBullet"/>
      </w:pPr>
      <w:r>
        <w:t>Correct image and target disk confirmed.</w:t>
      </w:r>
    </w:p>
    <w:p>
      <w:pPr>
        <w:pStyle w:val="ListBullet"/>
      </w:pPr>
      <w:r>
        <w:t>Windows boots successfully.</w:t>
      </w:r>
    </w:p>
    <w:p>
      <w:pPr>
        <w:pStyle w:val="ListBullet"/>
      </w:pPr>
      <w:r>
        <w:t>Required drivers and devices are functional.</w:t>
      </w:r>
    </w:p>
    <w:p>
      <w:pPr>
        <w:pStyle w:val="ListBullet"/>
      </w:pPr>
      <w:r>
        <w:t>HMI/SCADA application launches correctly.</w:t>
      </w:r>
    </w:p>
    <w:p>
      <w:pPr>
        <w:pStyle w:val="ListBullet"/>
      </w:pPr>
      <w:r>
        <w:t>License status verified.</w:t>
      </w:r>
    </w:p>
    <w:p>
      <w:pPr>
        <w:pStyle w:val="ListBullet"/>
      </w:pPr>
      <w:r>
        <w:t>PLC/CNC communication verified.</w:t>
      </w:r>
    </w:p>
    <w:p>
      <w:pPr>
        <w:pStyle w:val="ListBullet"/>
      </w:pPr>
      <w:r>
        <w:t>Alarms and data logging tested.</w:t>
      </w:r>
    </w:p>
    <w:p>
      <w:pPr>
        <w:pStyle w:val="ListBullet"/>
      </w:pPr>
      <w:r>
        <w:t>Current machine-specific configuration verified.</w:t>
      </w:r>
    </w:p>
    <w:p>
      <w:pPr>
        <w:pStyle w:val="ListBullet"/>
      </w:pPr>
      <w:r>
        <w:t>Recovery results recorded and approved.</w:t>
      </w:r>
    </w:p>
    <w:p>
      <w:pPr>
        <w:pStyle w:val="Heading2"/>
      </w:pPr>
      <w:r>
        <w:t>20. Interview Questions and Answers</w:t>
      </w:r>
    </w:p>
    <w:p>
      <w:r>
        <w:t>1\. What is an image backup?</w:t>
      </w:r>
    </w:p>
    <w:p>
      <w:r>
        <w:t>An image backup captures a disk or selected volumes in a form that can be restored to recover the operating system, applications, configuration, and included data.</w:t>
      </w:r>
    </w:p>
    <w:p>
      <w:r>
        <w:t>2\. What is the difference between a file backup and an image backup?</w:t>
      </w:r>
    </w:p>
    <w:p>
      <w:r>
        <w:t>A file backup protects selected files and folders. An image backup can preserve system volumes, boot configuration, installed applications, and other included disk contents.</w:t>
      </w:r>
    </w:p>
    <w:p>
      <w:r>
        <w:t>3\. What is the difference between a full, incremental, and differential backup?</w:t>
      </w:r>
    </w:p>
    <w:p>
      <w:r>
        <w:t>A full backup captures the selected baseline. An incremental backup captures changes since the latest applicable backup. A differential backup captures changes since the last full backup.</w:t>
      </w:r>
    </w:p>
    <w:p>
      <w:r>
        <w:t>4\. What is a golden image?</w:t>
      </w:r>
    </w:p>
    <w:p>
      <w:r>
        <w:t>An approved reference image used for standardized deployment or recovery.</w:t>
      </w:r>
    </w:p>
    <w:p>
      <w:r>
        <w:t>5\. Why must boot partitions be considered?</w:t>
      </w:r>
    </w:p>
    <w:p>
      <w:r>
        <w:t>A system volume alone may not contain all the boot files and partitions required to start the restored operating system.</w:t>
      </w:r>
    </w:p>
    <w:p>
      <w:r>
        <w:t>6\. Does a successful backup job guarantee recovery?</w:t>
      </w:r>
    </w:p>
    <w:p>
      <w:r>
        <w:t>No. The image may be incomplete, inaccessible, incompatible with the target hardware, or unable to restore the required industrial functions. Restoration testing provides stronger evidence.</w:t>
      </w:r>
    </w:p>
    <w:p>
      <w:r>
        <w:t>7\. Why should PLC programs be backed up separately?</w:t>
      </w:r>
    </w:p>
    <w:p>
      <w:r>
        <w:t>The PLC program is normally stored in the controller or its engineering environment, not on the IPC disk. An IPC image cannot automatically replace a controller backup.</w:t>
      </w:r>
    </w:p>
    <w:p>
      <w:r>
        <w:t>8\. Why might licensing fail after restoring an image?</w:t>
      </w:r>
    </w:p>
    <w:p>
      <w:r>
        <w:t>Licenses may depend on hardware identity, activation state, a dongle, a license service, or a remote license server.</w:t>
      </w:r>
    </w:p>
    <w:p>
      <w:r>
        <w:t>9\. Why should a backup be stored separately from the source disk?</w:t>
      </w:r>
    </w:p>
    <w:p>
      <w:r>
        <w:t>A failure or corruption affecting the source disk could destroy both the operating system and the only backup if they reside on the same physical disk.</w:t>
      </w:r>
    </w:p>
    <w:p>
      <w:r>
        <w:t>10\. What is a recovery point objective?</w:t>
      </w:r>
    </w:p>
    <w:p>
      <w:r>
        <w:t>RPO defines the maximum acceptable period of data loss, expressed as a time interval.</w:t>
      </w:r>
    </w:p>
    <w:p>
      <w:r>
        <w:t>11\. What is a recovery time objective?</w:t>
      </w:r>
    </w:p>
    <w:p>
      <w:r>
        <w:t>RTO defines the target time within which the required service should be restored.</w:t>
      </w:r>
    </w:p>
    <w:p>
      <w:r>
        <w:t>12\. Why should a restored IPC undergo functional testing?</w:t>
      </w:r>
    </w:p>
    <w:p>
      <w:r>
        <w:t>Successful booting does not prove that application dependencies, machine-specific configuration, licensing, communication, alarms, and data logging are correct.</w:t>
      </w:r>
    </w:p>
    <w:p>
      <w:pPr>
        <w:pStyle w:val="Heading2"/>
      </w:pPr>
      <w:r>
        <w:t>21. Key Maintenance Principles</w:t>
      </w:r>
    </w:p>
    <w:p>
      <w:pPr>
        <w:pStyle w:val="ListBullet"/>
      </w:pPr>
      <w:r>
        <w:t>Maintain a verified, machine-specific image for each critical IPC.</w:t>
      </w:r>
    </w:p>
    <w:p>
      <w:pPr>
        <w:pStyle w:val="ListBullet"/>
      </w:pPr>
      <w:r>
        <w:t>Keep an approved golden image where standardized deployment is useful.</w:t>
      </w:r>
    </w:p>
    <w:p>
      <w:pPr>
        <w:pStyle w:val="ListBullet"/>
      </w:pPr>
      <w:r>
        <w:t>Back up frequently changing data separately using application-consistent methods.</w:t>
      </w:r>
    </w:p>
    <w:p>
      <w:pPr>
        <w:pStyle w:val="ListBullet"/>
      </w:pPr>
      <w:r>
        <w:t>Preserve required boot partitions and document the recovery environment.</w:t>
      </w:r>
    </w:p>
    <w:p>
      <w:pPr>
        <w:pStyle w:val="ListBullet"/>
      </w:pPr>
      <w:r>
        <w:t>Protect images against unauthorized access, corruption, and malware.</w:t>
      </w:r>
    </w:p>
    <w:p>
      <w:pPr>
        <w:pStyle w:val="ListBullet"/>
      </w:pPr>
      <w:r>
        <w:t>Record image versions, configuration revisions, and verification results.</w:t>
      </w:r>
    </w:p>
    <w:p>
      <w:pPr>
        <w:pStyle w:val="ListBullet"/>
      </w:pPr>
      <w:r>
        <w:t>Test restoration on appropriate hardware under controlled conditions.</w:t>
      </w:r>
    </w:p>
    <w:p>
      <w:pPr>
        <w:pStyle w:val="ListBullet"/>
      </w:pPr>
      <w:r>
        <w:t>Validate industrial functionality before releasing a restored IPC to production.</w:t>
      </w:r>
    </w:p>
    <w:p>
      <w:pPr>
        <w:pStyle w:val="ListBullet"/>
      </w:pPr>
      <w:r>
        <w:t>Never assume that a successful Windows boot equals complete machine recovery.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02_PLAN_WISE_2026\02_INDUSTRY3_0\26_IPC_Support\11_System_Recovery - System recovery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Backup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