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Spares List</w:t>
      </w:r>
    </w:p>
    <w:p>
      <w:r>
        <w:t xml:space="preserve">Study path: </w:t>
      </w:r>
      <w:r>
        <w:rPr>
          <w:rFonts w:ascii="Consolas" w:hAnsi="Consolas"/>
          <w:color w:val="333333"/>
          <w:sz w:val="19"/>
          <w:shd w:val="clear" w:color="auto" w:fill="EFEFEF"/>
        </w:rPr>
        <w:t>02_PLAN_WISE_2026\02_INDUSTRY3_0\28_Machine_KB\01_Template\04_Software_Spares\03_Spares</w:t>
      </w:r>
    </w:p>
    <w:p>
      <w:pPr>
        <w:pStyle w:val="Heading2"/>
      </w:pPr>
      <w:r>
        <w:t>1. Purpose of a Critical Spares List</w:t>
      </w:r>
    </w:p>
    <w:p>
      <w:r>
        <w:t>A critical spares list identifies the parts that must be available, or recoverable within an acceptable time, to keep a machine operational or restore it after a failure.</w:t>
      </w:r>
    </w:p>
    <w:p>
      <w:r>
        <w:t>For industrial maintenance, this is more than a store inventory. It connects the machine's installed components to part numbers, approved substitutes, failure consequences, stock availability, supplier lead times, repair options, and replacement procedures.</w:t>
      </w:r>
    </w:p>
    <w:p>
      <w:r>
        <w:t>A spare can be inexpensive but production-critical. A small PLC communication module, encoder, safety relay, proprietary power supply, or discontinued CNC interface card can stop a production line for days if no replacement is available.</w:t>
      </w:r>
    </w:p>
    <w:p>
      <w:r>
        <w:t>Likewise, an expensive component is not automatically critical. Its criticality depends on failure consequences, redundancy, repairability, availability, interchangeability, and the time required to recover the machine.</w:t>
      </w:r>
    </w:p>
    <w:p>
      <w:r>
        <w:t>Core principle: Stock spares according to operational risk and recovery requirements, not merely price, size, or how often somebody orders them.</w:t>
      </w:r>
    </w:p>
    <w:p>
      <w:pPr>
        <w:pStyle w:val="Heading2"/>
      </w:pPr>
      <w:r>
        <w:t>2. What Counts as a Spare?</w:t>
      </w:r>
    </w:p>
    <w:p>
      <w:r>
        <w:t>A machine's spare inventory can include physical components, repairable assemblies, consumables, and special items required for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Spare category</w:t>
            </w:r>
          </w:p>
        </w:tc>
        <w:tc>
          <w:tcPr>
            <w:tcW w:type="dxa" w:w="3600"/>
            <w:shd w:val="clear" w:color="auto" w:fill="EEF2F7"/>
          </w:tcPr>
          <w:p>
            <w:pPr>
              <w:spacing w:after="0" w:before="0" w:line="240" w:lineRule="auto"/>
              <w:jc w:val="left"/>
            </w:pPr>
            <w:r>
              <w:rPr>
                <w:b/>
                <w:color w:val="1A2E4A"/>
              </w:rPr>
              <w:t>Industrial examples</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PLC and control</w:t>
            </w:r>
          </w:p>
        </w:tc>
        <w:tc>
          <w:tcPr>
            <w:tcW w:type="dxa" w:w="3600"/>
          </w:tcPr>
          <w:p>
            <w:pPr>
              <w:spacing w:after="0" w:before="0" w:line="240" w:lineRule="auto"/>
              <w:jc w:val="left"/>
            </w:pPr>
            <w:r>
              <w:t>CPU, I/O modules, communication modules, power supplies</w:t>
            </w:r>
          </w:p>
        </w:tc>
        <w:tc>
          <w:tcPr>
            <w:tcW w:type="dxa" w:w="3600"/>
          </w:tcPr>
          <w:p>
            <w:pPr>
              <w:spacing w:after="0" w:before="0" w:line="240" w:lineRule="auto"/>
              <w:jc w:val="left"/>
            </w:pPr>
            <w:r>
              <w:t>Firmware, catalog number, hardware revision and configuration</w:t>
            </w:r>
          </w:p>
        </w:tc>
      </w:tr>
      <w:tr>
        <w:tc>
          <w:tcPr>
            <w:tcW w:type="dxa" w:w="3600"/>
          </w:tcPr>
          <w:p>
            <w:pPr>
              <w:spacing w:after="0" w:before="0" w:line="240" w:lineRule="auto"/>
              <w:jc w:val="left"/>
            </w:pPr>
            <w:r>
              <w:t>HMI and industrial PC</w:t>
            </w:r>
          </w:p>
        </w:tc>
        <w:tc>
          <w:tcPr>
            <w:tcW w:type="dxa" w:w="3600"/>
          </w:tcPr>
          <w:p>
            <w:pPr>
              <w:spacing w:after="0" w:before="0" w:line="240" w:lineRule="auto"/>
              <w:jc w:val="left"/>
            </w:pPr>
            <w:r>
              <w:t>Operator panel, IPC, industrial SSD, touchscreen</w:t>
            </w:r>
          </w:p>
        </w:tc>
        <w:tc>
          <w:tcPr>
            <w:tcW w:type="dxa" w:w="3600"/>
          </w:tcPr>
          <w:p>
            <w:pPr>
              <w:spacing w:after="0" w:before="0" w:line="240" w:lineRule="auto"/>
              <w:jc w:val="left"/>
            </w:pPr>
            <w:r>
              <w:t>Project compatibility, image recovery and licensing</w:t>
            </w:r>
          </w:p>
        </w:tc>
      </w:tr>
      <w:tr>
        <w:tc>
          <w:tcPr>
            <w:tcW w:type="dxa" w:w="3600"/>
          </w:tcPr>
          <w:p>
            <w:pPr>
              <w:spacing w:after="0" w:before="0" w:line="240" w:lineRule="auto"/>
              <w:jc w:val="left"/>
            </w:pPr>
            <w:r>
              <w:t>Drives and motion</w:t>
            </w:r>
          </w:p>
        </w:tc>
        <w:tc>
          <w:tcPr>
            <w:tcW w:type="dxa" w:w="3600"/>
          </w:tcPr>
          <w:p>
            <w:pPr>
              <w:spacing w:after="0" w:before="0" w:line="240" w:lineRule="auto"/>
              <w:jc w:val="left"/>
            </w:pPr>
            <w:r>
              <w:t>VFD, servo amplifier, servo motor, encoder, feedback cable</w:t>
            </w:r>
          </w:p>
        </w:tc>
        <w:tc>
          <w:tcPr>
            <w:tcW w:type="dxa" w:w="3600"/>
          </w:tcPr>
          <w:p>
            <w:pPr>
              <w:spacing w:after="0" w:before="0" w:line="240" w:lineRule="auto"/>
              <w:jc w:val="left"/>
            </w:pPr>
            <w:r>
              <w:t>Rating, motor compatibility, firmware and tuning</w:t>
            </w:r>
          </w:p>
        </w:tc>
      </w:tr>
      <w:tr>
        <w:tc>
          <w:tcPr>
            <w:tcW w:type="dxa" w:w="3600"/>
          </w:tcPr>
          <w:p>
            <w:pPr>
              <w:spacing w:after="0" w:before="0" w:line="240" w:lineRule="auto"/>
              <w:jc w:val="left"/>
            </w:pPr>
            <w:r>
              <w:t>CNC</w:t>
            </w:r>
          </w:p>
        </w:tc>
        <w:tc>
          <w:tcPr>
            <w:tcW w:type="dxa" w:w="3600"/>
          </w:tcPr>
          <w:p>
            <w:pPr>
              <w:spacing w:after="0" w:before="0" w:line="240" w:lineRule="auto"/>
              <w:jc w:val="left"/>
            </w:pPr>
            <w:r>
              <w:t>Control modules, power modules, interface cards, encoders, machine-specific assemblies</w:t>
            </w:r>
          </w:p>
        </w:tc>
        <w:tc>
          <w:tcPr>
            <w:tcW w:type="dxa" w:w="3600"/>
          </w:tcPr>
          <w:p>
            <w:pPr>
              <w:spacing w:after="0" w:before="0" w:line="240" w:lineRule="auto"/>
              <w:jc w:val="left"/>
            </w:pPr>
            <w:r>
              <w:t>OEM support and exact machine configuration</w:t>
            </w:r>
          </w:p>
        </w:tc>
      </w:tr>
      <w:tr>
        <w:tc>
          <w:tcPr>
            <w:tcW w:type="dxa" w:w="3600"/>
          </w:tcPr>
          <w:p>
            <w:pPr>
              <w:spacing w:after="0" w:before="0" w:line="240" w:lineRule="auto"/>
              <w:jc w:val="left"/>
            </w:pPr>
            <w:r>
              <w:t>Robot</w:t>
            </w:r>
          </w:p>
        </w:tc>
        <w:tc>
          <w:tcPr>
            <w:tcW w:type="dxa" w:w="3600"/>
          </w:tcPr>
          <w:p>
            <w:pPr>
              <w:spacing w:after="0" w:before="0" w:line="240" w:lineRule="auto"/>
              <w:jc w:val="left"/>
            </w:pPr>
            <w:r>
              <w:t>Controller modules, teach pendant, servo amplifier, encoder cable</w:t>
            </w:r>
          </w:p>
        </w:tc>
        <w:tc>
          <w:tcPr>
            <w:tcW w:type="dxa" w:w="3600"/>
          </w:tcPr>
          <w:p>
            <w:pPr>
              <w:spacing w:after="0" w:before="0" w:line="240" w:lineRule="auto"/>
              <w:jc w:val="left"/>
            </w:pPr>
            <w:r>
              <w:t>Robot model, controller generation and options</w:t>
            </w:r>
          </w:p>
        </w:tc>
      </w:tr>
      <w:tr>
        <w:tc>
          <w:tcPr>
            <w:tcW w:type="dxa" w:w="3600"/>
          </w:tcPr>
          <w:p>
            <w:pPr>
              <w:spacing w:after="0" w:before="0" w:line="240" w:lineRule="auto"/>
              <w:jc w:val="left"/>
            </w:pPr>
            <w:r>
              <w:t>Sensors</w:t>
            </w:r>
          </w:p>
        </w:tc>
        <w:tc>
          <w:tcPr>
            <w:tcW w:type="dxa" w:w="3600"/>
          </w:tcPr>
          <w:p>
            <w:pPr>
              <w:spacing w:after="0" w:before="0" w:line="240" w:lineRule="auto"/>
              <w:jc w:val="left"/>
            </w:pPr>
            <w:r>
              <w:t>Proximity sensor, photoelectric sensor, pressure sensor, encoder</w:t>
            </w:r>
          </w:p>
        </w:tc>
        <w:tc>
          <w:tcPr>
            <w:tcW w:type="dxa" w:w="3600"/>
          </w:tcPr>
          <w:p>
            <w:pPr>
              <w:spacing w:after="0" w:before="0" w:line="240" w:lineRule="auto"/>
              <w:jc w:val="left"/>
            </w:pPr>
            <w:r>
              <w:t>Sensing principle, range, output type and connector</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relay, safety controller, safety sensor, interlock switch</w:t>
            </w:r>
          </w:p>
        </w:tc>
        <w:tc>
          <w:tcPr>
            <w:tcW w:type="dxa" w:w="3600"/>
          </w:tcPr>
          <w:p>
            <w:pPr>
              <w:spacing w:after="0" w:before="0" w:line="240" w:lineRule="auto"/>
              <w:jc w:val="left"/>
            </w:pPr>
            <w:r>
              <w:t>Approved type, performance requirements and validation</w:t>
            </w:r>
          </w:p>
        </w:tc>
      </w:tr>
      <w:tr>
        <w:tc>
          <w:tcPr>
            <w:tcW w:type="dxa" w:w="3600"/>
          </w:tcPr>
          <w:p>
            <w:pPr>
              <w:spacing w:after="0" w:before="0" w:line="240" w:lineRule="auto"/>
              <w:jc w:val="left"/>
            </w:pPr>
            <w:r>
              <w:t>Network</w:t>
            </w:r>
          </w:p>
        </w:tc>
        <w:tc>
          <w:tcPr>
            <w:tcW w:type="dxa" w:w="3600"/>
          </w:tcPr>
          <w:p>
            <w:pPr>
              <w:spacing w:after="0" w:before="0" w:line="240" w:lineRule="auto"/>
              <w:jc w:val="left"/>
            </w:pPr>
            <w:r>
              <w:t>Industrial switch, communication adapter, fiber transceiver</w:t>
            </w:r>
          </w:p>
        </w:tc>
        <w:tc>
          <w:tcPr>
            <w:tcW w:type="dxa" w:w="3600"/>
          </w:tcPr>
          <w:p>
            <w:pPr>
              <w:spacing w:after="0" w:before="0" w:line="240" w:lineRule="auto"/>
              <w:jc w:val="left"/>
            </w:pPr>
            <w:r>
              <w:t>Protocol, port count, speed and configuration</w:t>
            </w:r>
          </w:p>
        </w:tc>
      </w:tr>
      <w:tr>
        <w:tc>
          <w:tcPr>
            <w:tcW w:type="dxa" w:w="3600"/>
          </w:tcPr>
          <w:p>
            <w:pPr>
              <w:spacing w:after="0" w:before="0" w:line="240" w:lineRule="auto"/>
              <w:jc w:val="left"/>
            </w:pPr>
            <w:r>
              <w:t>Electrical power</w:t>
            </w:r>
          </w:p>
        </w:tc>
        <w:tc>
          <w:tcPr>
            <w:tcW w:type="dxa" w:w="3600"/>
          </w:tcPr>
          <w:p>
            <w:pPr>
              <w:spacing w:after="0" w:before="0" w:line="240" w:lineRule="auto"/>
              <w:jc w:val="left"/>
            </w:pPr>
            <w:r>
              <w:t>Contactors, overload relays, breakers, fuses, control transformers</w:t>
            </w:r>
          </w:p>
        </w:tc>
        <w:tc>
          <w:tcPr>
            <w:tcW w:type="dxa" w:w="3600"/>
          </w:tcPr>
          <w:p>
            <w:pPr>
              <w:spacing w:after="0" w:before="0" w:line="240" w:lineRule="auto"/>
              <w:jc w:val="left"/>
            </w:pPr>
            <w:r>
              <w:t>Ratings, coordination and approved specifications</w:t>
            </w:r>
          </w:p>
        </w:tc>
      </w:tr>
      <w:tr>
        <w:tc>
          <w:tcPr>
            <w:tcW w:type="dxa" w:w="3600"/>
          </w:tcPr>
          <w:p>
            <w:pPr>
              <w:spacing w:after="0" w:before="0" w:line="240" w:lineRule="auto"/>
              <w:jc w:val="left"/>
            </w:pPr>
            <w:r>
              <w:t>Pneumatics</w:t>
            </w:r>
          </w:p>
        </w:tc>
        <w:tc>
          <w:tcPr>
            <w:tcW w:type="dxa" w:w="3600"/>
          </w:tcPr>
          <w:p>
            <w:pPr>
              <w:spacing w:after="0" w:before="0" w:line="240" w:lineRule="auto"/>
              <w:jc w:val="left"/>
            </w:pPr>
            <w:r>
              <w:t>Solenoid valve, cylinder, regulator, pressure switch, gripper</w:t>
            </w:r>
          </w:p>
        </w:tc>
        <w:tc>
          <w:tcPr>
            <w:tcW w:type="dxa" w:w="3600"/>
          </w:tcPr>
          <w:p>
            <w:pPr>
              <w:spacing w:after="0" w:before="0" w:line="240" w:lineRule="auto"/>
              <w:jc w:val="left"/>
            </w:pPr>
            <w:r>
              <w:t>Porting, pressure range, stroke and flow requirements</w:t>
            </w:r>
          </w:p>
        </w:tc>
      </w:tr>
      <w:tr>
        <w:tc>
          <w:tcPr>
            <w:tcW w:type="dxa" w:w="3600"/>
          </w:tcPr>
          <w:p>
            <w:pPr>
              <w:spacing w:after="0" w:before="0" w:line="240" w:lineRule="auto"/>
              <w:jc w:val="left"/>
            </w:pPr>
            <w:r>
              <w:t>Hydraulics</w:t>
            </w:r>
          </w:p>
        </w:tc>
        <w:tc>
          <w:tcPr>
            <w:tcW w:type="dxa" w:w="3600"/>
          </w:tcPr>
          <w:p>
            <w:pPr>
              <w:spacing w:after="0" w:before="0" w:line="240" w:lineRule="auto"/>
              <w:jc w:val="left"/>
            </w:pPr>
            <w:r>
              <w:t>Pump, valve, seal kit, filter element, pressure sensor</w:t>
            </w:r>
          </w:p>
        </w:tc>
        <w:tc>
          <w:tcPr>
            <w:tcW w:type="dxa" w:w="3600"/>
          </w:tcPr>
          <w:p>
            <w:pPr>
              <w:spacing w:after="0" w:before="0" w:line="240" w:lineRule="auto"/>
              <w:jc w:val="left"/>
            </w:pPr>
            <w:r>
              <w:t>Pressure rating, fluid compatibility and contamination control</w:t>
            </w:r>
          </w:p>
        </w:tc>
      </w:tr>
      <w:tr>
        <w:tc>
          <w:tcPr>
            <w:tcW w:type="dxa" w:w="3600"/>
          </w:tcPr>
          <w:p>
            <w:pPr>
              <w:spacing w:after="0" w:before="0" w:line="240" w:lineRule="auto"/>
              <w:jc w:val="left"/>
            </w:pPr>
            <w:r>
              <w:t>Mechanical</w:t>
            </w:r>
          </w:p>
        </w:tc>
        <w:tc>
          <w:tcPr>
            <w:tcW w:type="dxa" w:w="3600"/>
          </w:tcPr>
          <w:p>
            <w:pPr>
              <w:spacing w:after="0" w:before="0" w:line="240" w:lineRule="auto"/>
              <w:jc w:val="left"/>
            </w:pPr>
            <w:r>
              <w:t>Bearings, couplings, belts, seals, gears, linear guides</w:t>
            </w:r>
          </w:p>
        </w:tc>
        <w:tc>
          <w:tcPr>
            <w:tcW w:type="dxa" w:w="3600"/>
          </w:tcPr>
          <w:p>
            <w:pPr>
              <w:spacing w:after="0" w:before="0" w:line="240" w:lineRule="auto"/>
              <w:jc w:val="left"/>
            </w:pPr>
            <w:r>
              <w:t>Dimensions, fit, load rating and machine alignment</w:t>
            </w:r>
          </w:p>
        </w:tc>
      </w:tr>
      <w:tr>
        <w:tc>
          <w:tcPr>
            <w:tcW w:type="dxa" w:w="3600"/>
          </w:tcPr>
          <w:p>
            <w:pPr>
              <w:spacing w:after="0" w:before="0" w:line="240" w:lineRule="auto"/>
              <w:jc w:val="left"/>
            </w:pPr>
            <w:r>
              <w:t>Process-specific</w:t>
            </w:r>
          </w:p>
        </w:tc>
        <w:tc>
          <w:tcPr>
            <w:tcW w:type="dxa" w:w="3600"/>
          </w:tcPr>
          <w:p>
            <w:pPr>
              <w:spacing w:after="0" w:before="0" w:line="240" w:lineRule="auto"/>
              <w:jc w:val="left"/>
            </w:pPr>
            <w:r>
              <w:t>Test probes, fixtures, clamps, tooling, proprietary adapters</w:t>
            </w:r>
          </w:p>
        </w:tc>
        <w:tc>
          <w:tcPr>
            <w:tcW w:type="dxa" w:w="3600"/>
          </w:tcPr>
          <w:p>
            <w:pPr>
              <w:spacing w:after="0" w:before="0" w:line="240" w:lineRule="auto"/>
              <w:jc w:val="left"/>
            </w:pPr>
            <w:r>
              <w:t>Process quality and machine-builder compatibility</w:t>
            </w:r>
          </w:p>
        </w:tc>
      </w:tr>
      <w:tr>
        <w:tc>
          <w:tcPr>
            <w:tcW w:type="dxa" w:w="3600"/>
          </w:tcPr>
          <w:p>
            <w:pPr>
              <w:spacing w:after="0" w:before="0" w:line="240" w:lineRule="auto"/>
              <w:jc w:val="left"/>
            </w:pPr>
            <w:r>
              <w:t>Consumables</w:t>
            </w:r>
          </w:p>
        </w:tc>
        <w:tc>
          <w:tcPr>
            <w:tcW w:type="dxa" w:w="3600"/>
          </w:tcPr>
          <w:p>
            <w:pPr>
              <w:spacing w:after="0" w:before="0" w:line="240" w:lineRule="auto"/>
              <w:jc w:val="left"/>
            </w:pPr>
            <w:r>
              <w:t>Filters, fuses, approved lubricants, printer labels</w:t>
            </w:r>
          </w:p>
        </w:tc>
        <w:tc>
          <w:tcPr>
            <w:tcW w:type="dxa" w:w="3600"/>
          </w:tcPr>
          <w:p>
            <w:pPr>
              <w:spacing w:after="0" w:before="0" w:line="240" w:lineRule="auto"/>
              <w:jc w:val="left"/>
            </w:pPr>
            <w:r>
              <w:t>Usage rate, shelf life and storage conditions</w:t>
            </w:r>
          </w:p>
        </w:tc>
      </w:tr>
      <w:tr>
        <w:tc>
          <w:tcPr>
            <w:tcW w:type="dxa" w:w="3600"/>
          </w:tcPr>
          <w:p>
            <w:pPr>
              <w:spacing w:after="0" w:before="0" w:line="240" w:lineRule="auto"/>
              <w:jc w:val="left"/>
            </w:pPr>
            <w:r>
              <w:t>Special recovery items</w:t>
            </w:r>
          </w:p>
        </w:tc>
        <w:tc>
          <w:tcPr>
            <w:tcW w:type="dxa" w:w="3600"/>
          </w:tcPr>
          <w:p>
            <w:pPr>
              <w:spacing w:after="0" w:before="0" w:line="240" w:lineRule="auto"/>
              <w:jc w:val="left"/>
            </w:pPr>
            <w:r>
              <w:t>Programming cables, memory media, licensed interface devices</w:t>
            </w:r>
          </w:p>
        </w:tc>
        <w:tc>
          <w:tcPr>
            <w:tcW w:type="dxa" w:w="3600"/>
          </w:tcPr>
          <w:p>
            <w:pPr>
              <w:spacing w:after="0" w:before="0" w:line="240" w:lineRule="auto"/>
              <w:jc w:val="left"/>
            </w:pPr>
            <w:r>
              <w:t>Availability during breakdown and compatibility</w:t>
            </w:r>
          </w:p>
        </w:tc>
      </w:tr>
    </w:tbl>
    <w:p/>
    <w:p>
      <w:r>
        <w:t>The list must be based on the actual installed machine and its operating environment. Generic categories are useful for planning, but they do not establish that a particular part is compatible.</w:t>
      </w:r>
    </w:p>
    <w:p>
      <w:pPr>
        <w:pStyle w:val="Heading2"/>
      </w:pPr>
      <w:r>
        <w:t>3. Criticality Assessment</w:t>
      </w:r>
    </w:p>
    <w:p>
      <w:r>
        <w:t>Criticality estimates the consequences of a spare being unavailable when a failure occurs.</w:t>
      </w:r>
    </w:p>
    <w:p>
      <w:pPr>
        <w:pStyle w:val="Heading3"/>
      </w:pPr>
      <w:r>
        <w:t>3.1 Main assessment factors</w:t>
      </w:r>
    </w:p>
    <w:p>
      <w:pPr>
        <w:pStyle w:val="ListBullet"/>
      </w:pPr>
      <w:r>
        <w:t>Production impact: How much production is lost if the component fails?</w:t>
      </w:r>
    </w:p>
    <w:p>
      <w:pPr>
        <w:pStyle w:val="ListBullet"/>
      </w:pPr>
      <w:r>
        <w:t>Safety impact: Could the failure affect a safety function or create a hazardous condition?</w:t>
      </w:r>
    </w:p>
    <w:p>
      <w:pPr>
        <w:pStyle w:val="ListBullet"/>
      </w:pPr>
      <w:r>
        <w:t>Quality impact: Could it cause defects, inaccurate measurement, or invalid test results?</w:t>
      </w:r>
    </w:p>
    <w:p>
      <w:pPr>
        <w:pStyle w:val="ListBullet"/>
      </w:pPr>
      <w:r>
        <w:t>Redundancy: Is a compatible redundant component available and proven to take over?</w:t>
      </w:r>
    </w:p>
    <w:p>
      <w:pPr>
        <w:pStyle w:val="ListBullet"/>
      </w:pPr>
      <w:r>
        <w:t>Repairability: Can the failed item be repaired, and how long does repair take?</w:t>
      </w:r>
    </w:p>
    <w:p>
      <w:pPr>
        <w:pStyle w:val="ListBullet"/>
      </w:pPr>
      <w:r>
        <w:t>Lead time: How long does an approved replacement take to obtain?</w:t>
      </w:r>
    </w:p>
    <w:p>
      <w:pPr>
        <w:pStyle w:val="ListBullet"/>
      </w:pPr>
      <w:r>
        <w:t>Obsolescence: Is the component discontinued or approaching end of support?</w:t>
      </w:r>
    </w:p>
    <w:p>
      <w:pPr>
        <w:pStyle w:val="ListBullet"/>
      </w:pPr>
      <w:r>
        <w:t>Interchangeability: Can another approved part be used without unacceptable changes?</w:t>
      </w:r>
    </w:p>
    <w:p>
      <w:pPr>
        <w:pStyle w:val="ListBullet"/>
      </w:pPr>
      <w:r>
        <w:t>Failure frequency: How often has the component failed under relevant operating conditions?</w:t>
      </w:r>
    </w:p>
    <w:p>
      <w:pPr>
        <w:pStyle w:val="ListBullet"/>
      </w:pPr>
      <w:r>
        <w:t>Recovery dependency: Does replacement require specialist tools, firmware, parameter restoration, calibration, or commissioning?</w:t>
      </w:r>
    </w:p>
    <w:p>
      <w:r>
        <w:t>Safety-critical items require their own risk-based controls. A simple stock-priority score must not be used to weaken safety requirements or justify an unapproved substitute.</w:t>
      </w:r>
    </w:p>
    <w:p>
      <w:pPr>
        <w:pStyle w:val="Heading3"/>
      </w:pPr>
      <w:r>
        <w:t>3.2 Practical criticality classes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stock strategy</w:t>
            </w:r>
          </w:p>
        </w:tc>
      </w:tr>
      <w:tr>
        <w:tc>
          <w:tcPr>
            <w:tcW w:type="dxa" w:w="3600"/>
          </w:tcPr>
          <w:p>
            <w:pPr>
              <w:spacing w:after="0" w:before="0" w:line="240" w:lineRule="auto"/>
              <w:jc w:val="left"/>
            </w:pPr>
            <w:r>
              <w:t>A - Critical</w:t>
            </w:r>
          </w:p>
        </w:tc>
        <w:tc>
          <w:tcPr>
            <w:tcW w:type="dxa" w:w="3600"/>
          </w:tcPr>
          <w:p>
            <w:pPr>
              <w:spacing w:after="0" w:before="0" w:line="240" w:lineRule="auto"/>
              <w:jc w:val="left"/>
            </w:pPr>
            <w:r>
              <w:t>Failure can stop a critical process for an unacceptable period, with limited recovery alternatives</w:t>
            </w:r>
          </w:p>
        </w:tc>
        <w:tc>
          <w:tcPr>
            <w:tcW w:type="dxa" w:w="3600"/>
          </w:tcPr>
          <w:p>
            <w:pPr>
              <w:spacing w:after="0" w:before="0" w:line="240" w:lineRule="auto"/>
              <w:jc w:val="left"/>
            </w:pPr>
            <w:r>
              <w:t>Stock on site or maintain a documented, proven rapid-recovery arrangement</w:t>
            </w:r>
          </w:p>
        </w:tc>
      </w:tr>
      <w:tr>
        <w:tc>
          <w:tcPr>
            <w:tcW w:type="dxa" w:w="3600"/>
          </w:tcPr>
          <w:p>
            <w:pPr>
              <w:spacing w:after="0" w:before="0" w:line="240" w:lineRule="auto"/>
              <w:jc w:val="left"/>
            </w:pPr>
            <w:r>
              <w:t>B - Important</w:t>
            </w:r>
          </w:p>
        </w:tc>
        <w:tc>
          <w:tcPr>
            <w:tcW w:type="dxa" w:w="3600"/>
          </w:tcPr>
          <w:p>
            <w:pPr>
              <w:spacing w:after="0" w:before="0" w:line="240" w:lineRule="auto"/>
              <w:jc w:val="left"/>
            </w:pPr>
            <w:r>
              <w:t>Failure causes significant disruption but alternatives or repair routes exist</w:t>
            </w:r>
          </w:p>
        </w:tc>
        <w:tc>
          <w:tcPr>
            <w:tcW w:type="dxa" w:w="3600"/>
          </w:tcPr>
          <w:p>
            <w:pPr>
              <w:spacing w:after="0" w:before="0" w:line="240" w:lineRule="auto"/>
              <w:jc w:val="left"/>
            </w:pPr>
            <w:r>
              <w:t>Stock based on demand, lead time and recovery targets</w:t>
            </w:r>
          </w:p>
        </w:tc>
      </w:tr>
      <w:tr>
        <w:tc>
          <w:tcPr>
            <w:tcW w:type="dxa" w:w="3600"/>
          </w:tcPr>
          <w:p>
            <w:pPr>
              <w:spacing w:after="0" w:before="0" w:line="240" w:lineRule="auto"/>
              <w:jc w:val="left"/>
            </w:pPr>
            <w:r>
              <w:t>C - Routine</w:t>
            </w:r>
          </w:p>
        </w:tc>
        <w:tc>
          <w:tcPr>
            <w:tcW w:type="dxa" w:w="3600"/>
          </w:tcPr>
          <w:p>
            <w:pPr>
              <w:spacing w:after="0" w:before="0" w:line="240" w:lineRule="auto"/>
              <w:jc w:val="left"/>
            </w:pPr>
            <w:r>
              <w:t>Failure has limited impact or a readily available replacement</w:t>
            </w:r>
          </w:p>
        </w:tc>
        <w:tc>
          <w:tcPr>
            <w:tcW w:type="dxa" w:w="3600"/>
          </w:tcPr>
          <w:p>
            <w:pPr>
              <w:spacing w:after="0" w:before="0" w:line="240" w:lineRule="auto"/>
              <w:jc w:val="left"/>
            </w:pPr>
            <w:r>
              <w:t>Order as required or maintain a modest quantity where justified</w:t>
            </w:r>
          </w:p>
        </w:tc>
      </w:tr>
      <w:tr>
        <w:tc>
          <w:tcPr>
            <w:tcW w:type="dxa" w:w="3600"/>
          </w:tcPr>
          <w:p>
            <w:pPr>
              <w:spacing w:after="0" w:before="0" w:line="240" w:lineRule="auto"/>
              <w:jc w:val="left"/>
            </w:pPr>
            <w:r>
              <w:t>S - Safety-controlled</w:t>
            </w:r>
          </w:p>
        </w:tc>
        <w:tc>
          <w:tcPr>
            <w:tcW w:type="dxa" w:w="3600"/>
          </w:tcPr>
          <w:p>
            <w:pPr>
              <w:spacing w:after="0" w:before="0" w:line="240" w:lineRule="auto"/>
              <w:jc w:val="left"/>
            </w:pPr>
            <w:r>
              <w:t>Item is governed by a safety function or specific safety approval requirements</w:t>
            </w:r>
          </w:p>
        </w:tc>
        <w:tc>
          <w:tcPr>
            <w:tcW w:type="dxa" w:w="3600"/>
          </w:tcPr>
          <w:p>
            <w:pPr>
              <w:spacing w:after="0" w:before="0" w:line="240" w:lineRule="auto"/>
              <w:jc w:val="left"/>
            </w:pPr>
            <w:r>
              <w:t>Maintain approved parts, traceability and required validation controls; stock quantity follows risk and recovery requirements</w:t>
            </w:r>
          </w:p>
        </w:tc>
      </w:tr>
    </w:tbl>
    <w:p/>
    <w:p>
      <w:r>
        <w:t xml:space="preserve">The </w:t>
      </w:r>
      <w:r>
        <w:rPr>
          <w:rFonts w:ascii="Consolas" w:hAnsi="Consolas"/>
          <w:color w:val="333333"/>
          <w:sz w:val="19"/>
          <w:shd w:val="clear" w:color="auto" w:fill="EFEFEF"/>
        </w:rPr>
        <w:t>S</w:t>
      </w:r>
      <w:r>
        <w:t xml:space="preserve"> designation is an additional control flag, not a substitute for the A/B/C operational classification. An item can be both </w:t>
      </w:r>
      <w:r>
        <w:rPr>
          <w:rFonts w:ascii="Consolas" w:hAnsi="Consolas"/>
          <w:color w:val="333333"/>
          <w:sz w:val="19"/>
          <w:shd w:val="clear" w:color="auto" w:fill="EFEFEF"/>
        </w:rPr>
        <w:t>A</w:t>
      </w:r>
      <w:r>
        <w:t xml:space="preserve"> and safety-controlled.</w:t>
      </w:r>
    </w:p>
    <w:p>
      <w:pPr>
        <w:pStyle w:val="Heading3"/>
      </w:pPr>
      <w:r>
        <w:t>3.3 Example criticality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Production impact</w:t>
            </w:r>
          </w:p>
        </w:tc>
        <w:tc>
          <w:tcPr>
            <w:tcW w:type="dxa" w:w="3600"/>
            <w:shd w:val="clear" w:color="auto" w:fill="EEF2F7"/>
          </w:tcPr>
          <w:p>
            <w:pPr>
              <w:spacing w:after="0" w:before="0" w:line="240" w:lineRule="auto"/>
              <w:jc w:val="left"/>
            </w:pPr>
            <w:r>
              <w:rPr>
                <w:b/>
                <w:color w:val="1A2E4A"/>
              </w:rPr>
              <w:t>Replacement readily available</w:t>
            </w:r>
          </w:p>
        </w:tc>
        <w:tc>
          <w:tcPr>
            <w:tcW w:type="dxa" w:w="3600"/>
            <w:shd w:val="clear" w:color="auto" w:fill="EEF2F7"/>
          </w:tcPr>
          <w:p>
            <w:pPr>
              <w:spacing w:after="0" w:before="0" w:line="240" w:lineRule="auto"/>
              <w:jc w:val="left"/>
            </w:pPr>
            <w:r>
              <w:rPr>
                <w:b/>
                <w:color w:val="1A2E4A"/>
              </w:rPr>
              <w:t>Replacement difficult to obtain</w:t>
            </w:r>
          </w:p>
        </w:tc>
      </w:tr>
      <w:tr>
        <w:tc>
          <w:tcPr>
            <w:tcW w:type="dxa" w:w="3600"/>
          </w:tcPr>
          <w:p>
            <w:pPr>
              <w:spacing w:after="0" w:before="0" w:line="240" w:lineRule="auto"/>
              <w:jc w:val="left"/>
            </w:pPr>
            <w:r>
              <w:t>Low</w:t>
            </w:r>
          </w:p>
        </w:tc>
        <w:tc>
          <w:tcPr>
            <w:tcW w:type="dxa" w:w="3600"/>
          </w:tcPr>
          <w:p>
            <w:pPr>
              <w:spacing w:after="0" w:before="0" w:line="240" w:lineRule="auto"/>
              <w:jc w:val="left"/>
            </w:pPr>
            <w:r>
              <w:t>Usually lower stock priority</w:t>
            </w:r>
          </w:p>
        </w:tc>
        <w:tc>
          <w:tcPr>
            <w:tcW w:type="dxa" w:w="3600"/>
          </w:tcPr>
          <w:p>
            <w:pPr>
              <w:spacing w:after="0" w:before="0" w:line="240" w:lineRule="auto"/>
              <w:jc w:val="left"/>
            </w:pPr>
            <w:r>
              <w:t>Assess minimum stock or alternate supply</w:t>
            </w:r>
          </w:p>
        </w:tc>
      </w:tr>
      <w:tr>
        <w:tc>
          <w:tcPr>
            <w:tcW w:type="dxa" w:w="3600"/>
          </w:tcPr>
          <w:p>
            <w:pPr>
              <w:spacing w:after="0" w:before="0" w:line="240" w:lineRule="auto"/>
              <w:jc w:val="left"/>
            </w:pPr>
            <w:r>
              <w:t>Moderate</w:t>
            </w:r>
          </w:p>
        </w:tc>
        <w:tc>
          <w:tcPr>
            <w:tcW w:type="dxa" w:w="3600"/>
          </w:tcPr>
          <w:p>
            <w:pPr>
              <w:spacing w:after="0" w:before="0" w:line="240" w:lineRule="auto"/>
              <w:jc w:val="left"/>
            </w:pPr>
            <w:r>
              <w:t>Evaluate demand and downtime cost</w:t>
            </w:r>
          </w:p>
        </w:tc>
        <w:tc>
          <w:tcPr>
            <w:tcW w:type="dxa" w:w="3600"/>
          </w:tcPr>
          <w:p>
            <w:pPr>
              <w:spacing w:after="0" w:before="0" w:line="240" w:lineRule="auto"/>
              <w:jc w:val="left"/>
            </w:pPr>
            <w:r>
              <w:t>Consider holding stock or securing a repair route</w:t>
            </w:r>
          </w:p>
        </w:tc>
      </w:tr>
      <w:tr>
        <w:tc>
          <w:tcPr>
            <w:tcW w:type="dxa" w:w="3600"/>
          </w:tcPr>
          <w:p>
            <w:pPr>
              <w:spacing w:after="0" w:before="0" w:line="240" w:lineRule="auto"/>
              <w:jc w:val="left"/>
            </w:pPr>
            <w:r>
              <w:t>High</w:t>
            </w:r>
          </w:p>
        </w:tc>
        <w:tc>
          <w:tcPr>
            <w:tcW w:type="dxa" w:w="3600"/>
          </w:tcPr>
          <w:p>
            <w:pPr>
              <w:spacing w:after="0" w:before="0" w:line="240" w:lineRule="auto"/>
              <w:jc w:val="left"/>
            </w:pPr>
            <w:r>
              <w:t>Stock may still be justified by recovery targets</w:t>
            </w:r>
          </w:p>
        </w:tc>
        <w:tc>
          <w:tcPr>
            <w:tcW w:type="dxa" w:w="3600"/>
          </w:tcPr>
          <w:p>
            <w:pPr>
              <w:spacing w:after="0" w:before="0" w:line="240" w:lineRule="auto"/>
              <w:jc w:val="left"/>
            </w:pPr>
            <w:r>
              <w:t>Strong candidate for on-site stock or a validated recovery agreement</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Apply the relevant safety and approval requirements regardless of price</w:t>
            </w:r>
          </w:p>
        </w:tc>
        <w:tc>
          <w:tcPr>
            <w:tcW w:type="dxa" w:w="3600"/>
          </w:tcPr>
          <w:p>
            <w:pPr>
              <w:spacing w:after="0" w:before="0" w:line="240" w:lineRule="auto"/>
              <w:jc w:val="left"/>
            </w:pPr>
            <w:r>
              <w:t>Apply safety controls and assess availability as part of risk reduction</w:t>
            </w:r>
          </w:p>
        </w:tc>
      </w:tr>
    </w:tbl>
    <w:p/>
    <w:p>
      <w:r>
        <w:t>This matrix is a screening tool. Actual decisions should use documented failure consequences, recovery requirements, supplier evidence, and the machine's criticality.</w:t>
      </w:r>
    </w:p>
    <w:p>
      <w:pPr>
        <w:pStyle w:val="Heading2"/>
      </w:pPr>
      <w:r>
        <w:t>4. Critical Spare Master Register</w:t>
      </w:r>
    </w:p>
    <w:p>
      <w:r>
        <w:t>The master register is the central reference connecting each installed component to its approved replacement and inventory status.</w:t>
      </w:r>
    </w:p>
    <w:p>
      <w:pPr>
        <w:pStyle w:val="Heading3"/>
      </w:pPr>
      <w:r>
        <w:t>4.1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Spare ID</w:t>
            </w:r>
          </w:p>
        </w:tc>
        <w:tc>
          <w:tcPr>
            <w:tcW w:type="dxa" w:w="5400"/>
          </w:tcPr>
          <w:p>
            <w:pPr>
              <w:spacing w:after="0" w:before="0" w:line="240" w:lineRule="auto"/>
              <w:jc w:val="left"/>
            </w:pPr>
            <w:r>
              <w:t>Unique internal record identifier</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asset where the part is installed</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Exact component tag from drawings or the device register</w:t>
            </w:r>
          </w:p>
        </w:tc>
      </w:tr>
      <w:tr>
        <w:tc>
          <w:tcPr>
            <w:tcW w:type="dxa" w:w="5400"/>
          </w:tcPr>
          <w:p>
            <w:pPr>
              <w:spacing w:after="0" w:before="0" w:line="240" w:lineRule="auto"/>
              <w:jc w:val="left"/>
            </w:pPr>
            <w:r>
              <w:t>Component category</w:t>
            </w:r>
          </w:p>
        </w:tc>
        <w:tc>
          <w:tcPr>
            <w:tcW w:type="dxa" w:w="5400"/>
          </w:tcPr>
          <w:p>
            <w:pPr>
              <w:spacing w:after="0" w:before="0" w:line="240" w:lineRule="auto"/>
              <w:jc w:val="left"/>
            </w:pPr>
            <w:r>
              <w:t>PLC, drive, sensor, valve, motor, safety device or other category</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component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ordering code</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component description</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Quantity fitted to the machine</w:t>
            </w:r>
          </w:p>
        </w:tc>
      </w:tr>
      <w:tr>
        <w:tc>
          <w:tcPr>
            <w:tcW w:type="dxa" w:w="5400"/>
          </w:tcPr>
          <w:p>
            <w:pPr>
              <w:spacing w:after="0" w:before="0" w:line="240" w:lineRule="auto"/>
              <w:jc w:val="left"/>
            </w:pPr>
            <w:r>
              <w:t>Stock quantity</w:t>
            </w:r>
          </w:p>
        </w:tc>
        <w:tc>
          <w:tcPr>
            <w:tcW w:type="dxa" w:w="5400"/>
          </w:tcPr>
          <w:p>
            <w:pPr>
              <w:spacing w:after="0" w:before="0" w:line="240" w:lineRule="auto"/>
              <w:jc w:val="left"/>
            </w:pPr>
            <w:r>
              <w:t>Quantity currently available</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Lowest approved stock level before replenishment action</w:t>
            </w:r>
          </w:p>
        </w:tc>
      </w:tr>
      <w:tr>
        <w:tc>
          <w:tcPr>
            <w:tcW w:type="dxa" w:w="5400"/>
          </w:tcPr>
          <w:p>
            <w:pPr>
              <w:spacing w:after="0" w:before="0" w:line="240" w:lineRule="auto"/>
              <w:jc w:val="left"/>
            </w:pPr>
            <w:r>
              <w:t>Maximum stock</w:t>
            </w:r>
          </w:p>
        </w:tc>
        <w:tc>
          <w:tcPr>
            <w:tcW w:type="dxa" w:w="5400"/>
          </w:tcPr>
          <w:p>
            <w:pPr>
              <w:spacing w:after="0" w:before="0" w:line="240" w:lineRule="auto"/>
              <w:jc w:val="left"/>
            </w:pPr>
            <w:r>
              <w:t>Approved upper stock level where used</w:t>
            </w:r>
          </w:p>
        </w:tc>
      </w:tr>
      <w:tr>
        <w:tc>
          <w:tcPr>
            <w:tcW w:type="dxa" w:w="5400"/>
          </w:tcPr>
          <w:p>
            <w:pPr>
              <w:spacing w:after="0" w:before="0" w:line="240" w:lineRule="auto"/>
              <w:jc w:val="left"/>
            </w:pPr>
            <w:r>
              <w:t>Criticality class</w:t>
            </w:r>
          </w:p>
        </w:tc>
        <w:tc>
          <w:tcPr>
            <w:tcW w:type="dxa" w:w="5400"/>
          </w:tcPr>
          <w:p>
            <w:pPr>
              <w:spacing w:after="0" w:before="0" w:line="240" w:lineRule="auto"/>
              <w:jc w:val="left"/>
            </w:pPr>
            <w:r>
              <w:t>A, B, C and applicable safety-controlled flag</w:t>
            </w:r>
          </w:p>
        </w:tc>
      </w:tr>
      <w:tr>
        <w:tc>
          <w:tcPr>
            <w:tcW w:type="dxa" w:w="5400"/>
          </w:tcPr>
          <w:p>
            <w:pPr>
              <w:spacing w:after="0" w:before="0" w:line="240" w:lineRule="auto"/>
              <w:jc w:val="left"/>
            </w:pPr>
            <w:r>
              <w:t>Failure consequence</w:t>
            </w:r>
          </w:p>
        </w:tc>
        <w:tc>
          <w:tcPr>
            <w:tcW w:type="dxa" w:w="5400"/>
          </w:tcPr>
          <w:p>
            <w:pPr>
              <w:spacing w:after="0" w:before="0" w:line="240" w:lineRule="auto"/>
              <w:jc w:val="left"/>
            </w:pPr>
            <w:r>
              <w:t>Production, safety, quality or recovery impact</w:t>
            </w:r>
          </w:p>
        </w:tc>
      </w:tr>
      <w:tr>
        <w:tc>
          <w:tcPr>
            <w:tcW w:type="dxa" w:w="5400"/>
          </w:tcPr>
          <w:p>
            <w:pPr>
              <w:spacing w:after="0" w:before="0" w:line="240" w:lineRule="auto"/>
              <w:jc w:val="left"/>
            </w:pPr>
            <w:r>
              <w:t>Approved substitute</w:t>
            </w:r>
          </w:p>
        </w:tc>
        <w:tc>
          <w:tcPr>
            <w:tcW w:type="dxa" w:w="5400"/>
          </w:tcPr>
          <w:p>
            <w:pPr>
              <w:spacing w:after="0" w:before="0" w:line="240" w:lineRule="auto"/>
              <w:jc w:val="left"/>
            </w:pPr>
            <w:r>
              <w:t>Verified replacement part, if any</w:t>
            </w:r>
          </w:p>
        </w:tc>
      </w:tr>
      <w:tr>
        <w:tc>
          <w:tcPr>
            <w:tcW w:type="dxa" w:w="5400"/>
          </w:tcPr>
          <w:p>
            <w:pPr>
              <w:spacing w:after="0" w:before="0" w:line="240" w:lineRule="auto"/>
              <w:jc w:val="left"/>
            </w:pPr>
            <w:r>
              <w:t>Compatibility notes</w:t>
            </w:r>
          </w:p>
        </w:tc>
        <w:tc>
          <w:tcPr>
            <w:tcW w:type="dxa" w:w="5400"/>
          </w:tcPr>
          <w:p>
            <w:pPr>
              <w:spacing w:after="0" w:before="0" w:line="240" w:lineRule="auto"/>
              <w:jc w:val="left"/>
            </w:pPr>
            <w:r>
              <w:t>Ratings, firmware, dimensions, connectors and other restrictions</w:t>
            </w:r>
          </w:p>
        </w:tc>
      </w:tr>
      <w:tr>
        <w:tc>
          <w:tcPr>
            <w:tcW w:type="dxa" w:w="5400"/>
          </w:tcPr>
          <w:p>
            <w:pPr>
              <w:spacing w:after="0" w:before="0" w:line="240" w:lineRule="auto"/>
              <w:jc w:val="left"/>
            </w:pPr>
            <w:r>
              <w:t>Supplier</w:t>
            </w:r>
          </w:p>
        </w:tc>
        <w:tc>
          <w:tcPr>
            <w:tcW w:type="dxa" w:w="5400"/>
          </w:tcPr>
          <w:p>
            <w:pPr>
              <w:spacing w:after="0" w:before="0" w:line="240" w:lineRule="auto"/>
              <w:jc w:val="left"/>
            </w:pPr>
            <w:r>
              <w:t>Approved supplier or procurement route</w:t>
            </w:r>
          </w:p>
        </w:tc>
      </w:tr>
      <w:tr>
        <w:tc>
          <w:tcPr>
            <w:tcW w:type="dxa" w:w="5400"/>
          </w:tcPr>
          <w:p>
            <w:pPr>
              <w:spacing w:after="0" w:before="0" w:line="240" w:lineRule="auto"/>
              <w:jc w:val="left"/>
            </w:pPr>
            <w:r>
              <w:t>Lead time</w:t>
            </w:r>
          </w:p>
        </w:tc>
        <w:tc>
          <w:tcPr>
            <w:tcW w:type="dxa" w:w="5400"/>
          </w:tcPr>
          <w:p>
            <w:pPr>
              <w:spacing w:after="0" w:before="0" w:line="240" w:lineRule="auto"/>
              <w:jc w:val="left"/>
            </w:pPr>
            <w:r>
              <w:t>Verified procurement or repair turnaround time</w:t>
            </w:r>
          </w:p>
        </w:tc>
      </w:tr>
      <w:tr>
        <w:tc>
          <w:tcPr>
            <w:tcW w:type="dxa" w:w="5400"/>
          </w:tcPr>
          <w:p>
            <w:pPr>
              <w:spacing w:after="0" w:before="0" w:line="240" w:lineRule="auto"/>
              <w:jc w:val="left"/>
            </w:pPr>
            <w:r>
              <w:t>Unit cost</w:t>
            </w:r>
          </w:p>
        </w:tc>
        <w:tc>
          <w:tcPr>
            <w:tcW w:type="dxa" w:w="5400"/>
          </w:tcPr>
          <w:p>
            <w:pPr>
              <w:spacing w:after="0" w:before="0" w:line="240" w:lineRule="auto"/>
              <w:jc w:val="left"/>
            </w:pPr>
            <w:r>
              <w:t>Current known purchase cost and currency</w:t>
            </w:r>
          </w:p>
        </w:tc>
      </w:tr>
      <w:tr>
        <w:tc>
          <w:tcPr>
            <w:tcW w:type="dxa" w:w="5400"/>
          </w:tcPr>
          <w:p>
            <w:pPr>
              <w:spacing w:after="0" w:before="0" w:line="240" w:lineRule="auto"/>
              <w:jc w:val="left"/>
            </w:pPr>
            <w:r>
              <w:t>Repairability</w:t>
            </w:r>
          </w:p>
        </w:tc>
        <w:tc>
          <w:tcPr>
            <w:tcW w:type="dxa" w:w="5400"/>
          </w:tcPr>
          <w:p>
            <w:pPr>
              <w:spacing w:after="0" w:before="0" w:line="240" w:lineRule="auto"/>
              <w:jc w:val="left"/>
            </w:pPr>
            <w:r>
              <w:t>Replace-only, repairable or repair route under evaluation</w:t>
            </w:r>
          </w:p>
        </w:tc>
      </w:tr>
      <w:tr>
        <w:tc>
          <w:tcPr>
            <w:tcW w:type="dxa" w:w="5400"/>
          </w:tcPr>
          <w:p>
            <w:pPr>
              <w:spacing w:after="0" w:before="0" w:line="240" w:lineRule="auto"/>
              <w:jc w:val="left"/>
            </w:pPr>
            <w:r>
              <w:t>Repair turnaround</w:t>
            </w:r>
          </w:p>
        </w:tc>
        <w:tc>
          <w:tcPr>
            <w:tcW w:type="dxa" w:w="5400"/>
          </w:tcPr>
          <w:p>
            <w:pPr>
              <w:spacing w:after="0" w:before="0" w:line="240" w:lineRule="auto"/>
              <w:jc w:val="left"/>
            </w:pPr>
            <w:r>
              <w:t>Expected time to receive a repaired unit</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Active, restricted, discontinued or replacement under review</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Temperature, humidity, ESD, shelf life or preservation requirements</w:t>
            </w:r>
          </w:p>
        </w:tc>
      </w:tr>
      <w:tr>
        <w:tc>
          <w:tcPr>
            <w:tcW w:type="dxa" w:w="5400"/>
          </w:tcPr>
          <w:p>
            <w:pPr>
              <w:spacing w:after="0" w:before="0" w:line="240" w:lineRule="auto"/>
              <w:jc w:val="left"/>
            </w:pPr>
            <w:r>
              <w:t>Backup dependency</w:t>
            </w:r>
          </w:p>
        </w:tc>
        <w:tc>
          <w:tcPr>
            <w:tcW w:type="dxa" w:w="5400"/>
          </w:tcPr>
          <w:p>
            <w:pPr>
              <w:spacing w:after="0" w:before="0" w:line="240" w:lineRule="auto"/>
              <w:jc w:val="left"/>
            </w:pPr>
            <w:r>
              <w:t>Required parameter, program or configuration record</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Date the installed part or stock record was checked</w:t>
            </w:r>
          </w:p>
        </w:tc>
      </w:tr>
      <w:tr>
        <w:tc>
          <w:tcPr>
            <w:tcW w:type="dxa" w:w="5400"/>
          </w:tcPr>
          <w:p>
            <w:pPr>
              <w:spacing w:after="0" w:before="0" w:line="240" w:lineRule="auto"/>
              <w:jc w:val="left"/>
            </w:pPr>
            <w:r>
              <w:t>Record owner</w:t>
            </w:r>
          </w:p>
        </w:tc>
        <w:tc>
          <w:tcPr>
            <w:tcW w:type="dxa" w:w="5400"/>
          </w:tcPr>
          <w:p>
            <w:pPr>
              <w:spacing w:after="0" w:before="0" w:line="240" w:lineRule="auto"/>
              <w:jc w:val="left"/>
            </w:pPr>
            <w:r>
              <w:t>Person or team responsible for the entry</w:t>
            </w:r>
          </w:p>
        </w:tc>
      </w:tr>
    </w:tbl>
    <w:p/>
    <w:p>
      <w:r>
        <w:t>Use controlled identifiers and a single master record for each distinct part number. A part used on several machines should be linked to all relevant machines instead of creating inconsistent descriptions for the same item.</w:t>
      </w:r>
    </w:p>
    <w:p>
      <w:pPr>
        <w:pStyle w:val="Heading3"/>
      </w:pPr>
      <w:r>
        <w:t>4.2 Installed part versus stock spare</w:t>
      </w:r>
    </w:p>
    <w:p>
      <w:r>
        <w:t>These are different records of the same physical item category.</w:t>
      </w:r>
    </w:p>
    <w:p>
      <w:pPr>
        <w:pStyle w:val="ListBullet"/>
      </w:pPr>
      <w:r>
        <w:t>Installed component: The actual part fitted to a machine, identified by machine, location, tag, model and relevant configuration.</w:t>
      </w:r>
    </w:p>
    <w:p>
      <w:pPr>
        <w:pStyle w:val="ListBullet"/>
      </w:pPr>
      <w:r>
        <w:t>Stock spare: A replacement held in inventory, identified by quantity, storage location, condition and stock status.</w:t>
      </w:r>
    </w:p>
    <w:p>
      <w:pPr>
        <w:pStyle w:val="ListBullet"/>
      </w:pPr>
      <w:r>
        <w:t>Approved substitute: A different part that has been assessed and authorized for the specific application.</w:t>
      </w:r>
    </w:p>
    <w:p>
      <w:pPr>
        <w:pStyle w:val="ListBullet"/>
      </w:pPr>
      <w:r>
        <w:t>Repairable spare: A component that can be removed, repaired, tested and returned to service under a defined process.</w:t>
      </w:r>
    </w:p>
    <w:p>
      <w:r>
        <w:t>A store-room item with the same product-family name as the installed component is not automatically an approved replacement.</w:t>
      </w:r>
    </w:p>
    <w:p>
      <w:pPr>
        <w:pStyle w:val="Heading2"/>
      </w:pPr>
      <w:r>
        <w:t>5. Identification and Compatibility</w:t>
      </w:r>
    </w:p>
    <w:p>
      <w:r>
        <w:t>The most important information on a critical spare is often its exact part number and compatibility requirements.</w:t>
      </w:r>
    </w:p>
    <w:p>
      <w:pPr>
        <w:pStyle w:val="Heading3"/>
      </w:pPr>
      <w:r>
        <w:t>5.1 Identification hierarchy</w:t>
      </w:r>
    </w:p>
    <w:p>
      <w:r>
        <w:t>Identify a part using as many of the following as applicable:</w:t>
      </w:r>
    </w:p>
    <w:p>
      <w:pPr>
        <w:tabs>
          <w:tab w:pos="403" w:val="left"/>
        </w:tabs>
        <w:spacing w:after="40" w:line="276" w:lineRule="auto"/>
        <w:ind w:left="403" w:hanging="403"/>
        <w:jc w:val="left"/>
      </w:pPr>
      <w:r>
        <w:rPr>
          <w:color w:val="1A2E4A"/>
        </w:rPr>
        <w:t>1.</w:t>
        <w:tab/>
      </w:r>
      <w:r>
        <w:t>Manufacturer name.</w:t>
      </w:r>
    </w:p>
    <w:p>
      <w:pPr>
        <w:tabs>
          <w:tab w:pos="403" w:val="left"/>
        </w:tabs>
        <w:spacing w:after="40" w:line="276" w:lineRule="auto"/>
        <w:ind w:left="403" w:hanging="403"/>
        <w:jc w:val="left"/>
      </w:pPr>
      <w:r>
        <w:rPr>
          <w:color w:val="1A2E4A"/>
        </w:rPr>
        <w:t>2.</w:t>
        <w:tab/>
      </w:r>
      <w:r>
        <w:t>Full manufacturer part number or ordering code.</w:t>
      </w:r>
    </w:p>
    <w:p>
      <w:pPr>
        <w:tabs>
          <w:tab w:pos="403" w:val="left"/>
        </w:tabs>
        <w:spacing w:after="40" w:line="276" w:lineRule="auto"/>
        <w:ind w:left="403" w:hanging="403"/>
        <w:jc w:val="left"/>
      </w:pPr>
      <w:r>
        <w:rPr>
          <w:color w:val="1A2E4A"/>
        </w:rPr>
        <w:t>3.</w:t>
        <w:tab/>
      </w:r>
      <w:r>
        <w:t>Model and hardware revision.</w:t>
      </w:r>
    </w:p>
    <w:p>
      <w:pPr>
        <w:tabs>
          <w:tab w:pos="403" w:val="left"/>
        </w:tabs>
        <w:spacing w:after="40" w:line="276" w:lineRule="auto"/>
        <w:ind w:left="403" w:hanging="403"/>
        <w:jc w:val="left"/>
      </w:pPr>
      <w:r>
        <w:rPr>
          <w:color w:val="1A2E4A"/>
        </w:rPr>
        <w:t>4.</w:t>
        <w:tab/>
      </w:r>
      <w:r>
        <w:t>Electrical ratings and connection details.</w:t>
      </w:r>
    </w:p>
    <w:p>
      <w:pPr>
        <w:tabs>
          <w:tab w:pos="403" w:val="left"/>
        </w:tabs>
        <w:spacing w:after="40" w:line="276" w:lineRule="auto"/>
        <w:ind w:left="403" w:hanging="403"/>
        <w:jc w:val="left"/>
      </w:pPr>
      <w:r>
        <w:rPr>
          <w:color w:val="1A2E4A"/>
        </w:rPr>
        <w:t>5.</w:t>
        <w:tab/>
      </w:r>
      <w:r>
        <w:t>Firmware or software compatibility requirements.</w:t>
      </w:r>
    </w:p>
    <w:p>
      <w:pPr>
        <w:tabs>
          <w:tab w:pos="403" w:val="left"/>
        </w:tabs>
        <w:spacing w:after="40" w:line="276" w:lineRule="auto"/>
        <w:ind w:left="403" w:hanging="403"/>
        <w:jc w:val="left"/>
      </w:pPr>
      <w:r>
        <w:rPr>
          <w:color w:val="1A2E4A"/>
        </w:rPr>
        <w:t>6.</w:t>
        <w:tab/>
      </w:r>
      <w:r>
        <w:t>Mechanical dimensions and mounting arrangement.</w:t>
      </w:r>
    </w:p>
    <w:p>
      <w:pPr>
        <w:tabs>
          <w:tab w:pos="403" w:val="left"/>
        </w:tabs>
        <w:spacing w:after="40" w:line="276" w:lineRule="auto"/>
        <w:ind w:left="403" w:hanging="403"/>
        <w:jc w:val="left"/>
      </w:pPr>
      <w:r>
        <w:rPr>
          <w:color w:val="1A2E4A"/>
        </w:rPr>
        <w:t>7.</w:t>
        <w:tab/>
      </w:r>
      <w:r>
        <w:t>Communication protocol and interface.</w:t>
      </w:r>
    </w:p>
    <w:p>
      <w:pPr>
        <w:tabs>
          <w:tab w:pos="403" w:val="left"/>
        </w:tabs>
        <w:spacing w:after="40" w:line="276" w:lineRule="auto"/>
        <w:ind w:left="403" w:hanging="403"/>
        <w:jc w:val="left"/>
      </w:pPr>
      <w:r>
        <w:rPr>
          <w:color w:val="1A2E4A"/>
        </w:rPr>
        <w:t>8.</w:t>
        <w:tab/>
      </w:r>
      <w:r>
        <w:t>Applicable certifications and safety ratings.</w:t>
      </w:r>
    </w:p>
    <w:p>
      <w:pPr>
        <w:tabs>
          <w:tab w:pos="403" w:val="left"/>
        </w:tabs>
        <w:spacing w:after="40" w:line="276" w:lineRule="auto"/>
        <w:ind w:left="403" w:hanging="403"/>
        <w:jc w:val="left"/>
      </w:pPr>
      <w:r>
        <w:rPr>
          <w:color w:val="1A2E4A"/>
        </w:rPr>
        <w:t>9.</w:t>
        <w:tab/>
      </w:r>
      <w:r>
        <w:t>Machine-builder reference or approved bill-of-materials entry.</w:t>
      </w:r>
    </w:p>
    <w:p>
      <w:pPr>
        <w:tabs>
          <w:tab w:pos="403" w:val="left"/>
        </w:tabs>
        <w:spacing w:after="40" w:line="276" w:lineRule="auto"/>
        <w:ind w:left="403" w:hanging="403"/>
        <w:jc w:val="left"/>
      </w:pPr>
      <w:r>
        <w:rPr>
          <w:color w:val="1A2E4A"/>
        </w:rPr>
        <w:t>10.</w:t>
        <w:tab/>
      </w:r>
      <w:r>
        <w:t>Serial number, batch number or date code where traceability matters.</w:t>
      </w:r>
    </w:p>
    <w:p>
      <w:r>
        <w:t>Photographs and nameplate records are useful supporting evidence, but they should not replace the written part number and technical specification.</w:t>
      </w:r>
    </w:p>
    <w:p>
      <w:pPr>
        <w:pStyle w:val="Heading3"/>
      </w:pPr>
      <w:r>
        <w:t>5.2 Compatibility checklist</w:t>
      </w:r>
    </w:p>
    <w:p>
      <w:r>
        <w:t>Before accepting a spare as interchangeable, check the relevant items:</w:t>
      </w:r>
    </w:p>
    <w:p>
      <w:pPr>
        <w:pStyle w:val="ListBullet"/>
      </w:pPr>
      <w:r>
        <w:t>Electrical supply, voltage, current and power ratings.</w:t>
      </w:r>
    </w:p>
    <w:p>
      <w:pPr>
        <w:pStyle w:val="ListBullet"/>
      </w:pPr>
      <w:r>
        <w:t>Input/output type, signal range and electrical interface.</w:t>
      </w:r>
    </w:p>
    <w:p>
      <w:pPr>
        <w:pStyle w:val="ListBullet"/>
      </w:pPr>
      <w:r>
        <w:t>Connector type, pinout, wiring and polarity.</w:t>
      </w:r>
    </w:p>
    <w:p>
      <w:pPr>
        <w:pStyle w:val="ListBullet"/>
      </w:pPr>
      <w:r>
        <w:t>Communication protocol, network speed and device compatibility.</w:t>
      </w:r>
    </w:p>
    <w:p>
      <w:pPr>
        <w:pStyle w:val="ListBullet"/>
      </w:pPr>
      <w:r>
        <w:t>Hardware revision and firmware support.</w:t>
      </w:r>
    </w:p>
    <w:p>
      <w:pPr>
        <w:pStyle w:val="ListBullet"/>
      </w:pPr>
      <w:r>
        <w:t>Mounting dimensions, shaft size, thread, stroke and mechanical fit.</w:t>
      </w:r>
    </w:p>
    <w:p>
      <w:pPr>
        <w:pStyle w:val="ListBullet"/>
      </w:pPr>
      <w:r>
        <w:t>Pressure, flow, temperature, speed, torque or load ratings.</w:t>
      </w:r>
    </w:p>
    <w:p>
      <w:pPr>
        <w:pStyle w:val="ListBullet"/>
      </w:pPr>
      <w:r>
        <w:t>Environmental protection and operating temperature.</w:t>
      </w:r>
    </w:p>
    <w:p>
      <w:pPr>
        <w:pStyle w:val="ListBullet"/>
      </w:pPr>
      <w:r>
        <w:t>Required configuration, parameter files, licenses and accessories.</w:t>
      </w:r>
    </w:p>
    <w:p>
      <w:pPr>
        <w:pStyle w:val="ListBullet"/>
      </w:pPr>
      <w:r>
        <w:t>Functional safety requirements and applicable approvals.</w:t>
      </w:r>
    </w:p>
    <w:p>
      <w:pPr>
        <w:pStyle w:val="ListBullet"/>
      </w:pPr>
      <w:r>
        <w:t>Calibration, tuning, alignment or commissioning requirements.</w:t>
      </w:r>
    </w:p>
    <w:p>
      <w:pPr>
        <w:pStyle w:val="ListBullet"/>
      </w:pPr>
      <w:r>
        <w:t>Manufacturer and machine-builder restrictions.</w:t>
      </w:r>
    </w:p>
    <w:p>
      <w:r>
        <w:t>The checks depend on the component. A pressure valve and a PLC communication module have different compatibility requirements, despite both being irritatingly capable of stopping production when chosen incorrectly.</w:t>
      </w:r>
    </w:p>
    <w:p>
      <w:pPr>
        <w:pStyle w:val="Heading3"/>
      </w:pPr>
      <w:r>
        <w:t>5.3 Approved substitute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Original part number</w:t>
            </w:r>
          </w:p>
        </w:tc>
        <w:tc>
          <w:tcPr>
            <w:tcW w:type="dxa" w:w="5400"/>
          </w:tcPr>
          <w:p>
            <w:pPr>
              <w:spacing w:after="0" w:before="0" w:line="240" w:lineRule="auto"/>
              <w:jc w:val="left"/>
            </w:pPr>
            <w:r>
              <w:t>Part installed or originally specified</w:t>
            </w:r>
          </w:p>
        </w:tc>
      </w:tr>
      <w:tr>
        <w:tc>
          <w:tcPr>
            <w:tcW w:type="dxa" w:w="5400"/>
          </w:tcPr>
          <w:p>
            <w:pPr>
              <w:spacing w:after="0" w:before="0" w:line="240" w:lineRule="auto"/>
              <w:jc w:val="left"/>
            </w:pPr>
            <w:r>
              <w:t>Substitute part number</w:t>
            </w:r>
          </w:p>
        </w:tc>
        <w:tc>
          <w:tcPr>
            <w:tcW w:type="dxa" w:w="5400"/>
          </w:tcPr>
          <w:p>
            <w:pPr>
              <w:spacing w:after="0" w:before="0" w:line="240" w:lineRule="auto"/>
              <w:jc w:val="left"/>
            </w:pPr>
            <w:r>
              <w:t>Proposed replacement</w:t>
            </w:r>
          </w:p>
        </w:tc>
      </w:tr>
      <w:tr>
        <w:tc>
          <w:tcPr>
            <w:tcW w:type="dxa" w:w="5400"/>
          </w:tcPr>
          <w:p>
            <w:pPr>
              <w:spacing w:after="0" w:before="0" w:line="240" w:lineRule="auto"/>
              <w:jc w:val="left"/>
            </w:pPr>
            <w:r>
              <w:t>Applicable machine</w:t>
            </w:r>
          </w:p>
        </w:tc>
        <w:tc>
          <w:tcPr>
            <w:tcW w:type="dxa" w:w="5400"/>
          </w:tcPr>
          <w:p>
            <w:pPr>
              <w:spacing w:after="0" w:before="0" w:line="240" w:lineRule="auto"/>
              <w:jc w:val="left"/>
            </w:pPr>
            <w:r>
              <w:t>Machine or application covered by the approval</w:t>
            </w:r>
          </w:p>
        </w:tc>
      </w:tr>
      <w:tr>
        <w:tc>
          <w:tcPr>
            <w:tcW w:type="dxa" w:w="5400"/>
          </w:tcPr>
          <w:p>
            <w:pPr>
              <w:spacing w:after="0" w:before="0" w:line="240" w:lineRule="auto"/>
              <w:jc w:val="left"/>
            </w:pPr>
            <w:r>
              <w:t>Technical comparison</w:t>
            </w:r>
          </w:p>
        </w:tc>
        <w:tc>
          <w:tcPr>
            <w:tcW w:type="dxa" w:w="5400"/>
          </w:tcPr>
          <w:p>
            <w:pPr>
              <w:spacing w:after="0" w:before="0" w:line="240" w:lineRule="auto"/>
              <w:jc w:val="left"/>
            </w:pPr>
            <w:r>
              <w:t>Differences in ratings, dimensions, interfaces and features</w:t>
            </w:r>
          </w:p>
        </w:tc>
      </w:tr>
      <w:tr>
        <w:tc>
          <w:tcPr>
            <w:tcW w:type="dxa" w:w="5400"/>
          </w:tcPr>
          <w:p>
            <w:pPr>
              <w:spacing w:after="0" w:before="0" w:line="240" w:lineRule="auto"/>
              <w:jc w:val="left"/>
            </w:pPr>
            <w:r>
              <w:t>Required modifications</w:t>
            </w:r>
          </w:p>
        </w:tc>
        <w:tc>
          <w:tcPr>
            <w:tcW w:type="dxa" w:w="5400"/>
          </w:tcPr>
          <w:p>
            <w:pPr>
              <w:spacing w:after="0" w:before="0" w:line="240" w:lineRule="auto"/>
              <w:jc w:val="left"/>
            </w:pPr>
            <w:r>
              <w:t>Wiring, mounting, programming or parameter changes</w:t>
            </w:r>
          </w:p>
        </w:tc>
      </w:tr>
      <w:tr>
        <w:tc>
          <w:tcPr>
            <w:tcW w:type="dxa" w:w="5400"/>
          </w:tcPr>
          <w:p>
            <w:pPr>
              <w:spacing w:after="0" w:before="0" w:line="240" w:lineRule="auto"/>
              <w:jc w:val="left"/>
            </w:pPr>
            <w:r>
              <w:t>Validation evidence</w:t>
            </w:r>
          </w:p>
        </w:tc>
        <w:tc>
          <w:tcPr>
            <w:tcW w:type="dxa" w:w="5400"/>
          </w:tcPr>
          <w:p>
            <w:pPr>
              <w:spacing w:after="0" w:before="0" w:line="240" w:lineRule="auto"/>
              <w:jc w:val="left"/>
            </w:pPr>
            <w:r>
              <w:t>Test results and compatibility documentation</w:t>
            </w:r>
          </w:p>
        </w:tc>
      </w:tr>
      <w:tr>
        <w:tc>
          <w:tcPr>
            <w:tcW w:type="dxa" w:w="5400"/>
          </w:tcPr>
          <w:p>
            <w:pPr>
              <w:spacing w:after="0" w:before="0" w:line="240" w:lineRule="auto"/>
              <w:jc w:val="left"/>
            </w:pPr>
            <w:r>
              <w:t>Safety review</w:t>
            </w:r>
          </w:p>
        </w:tc>
        <w:tc>
          <w:tcPr>
            <w:tcW w:type="dxa" w:w="5400"/>
          </w:tcPr>
          <w:p>
            <w:pPr>
              <w:spacing w:after="0" w:before="0" w:line="240" w:lineRule="auto"/>
              <w:jc w:val="left"/>
            </w:pPr>
            <w:r>
              <w:t>Required review for safety-related applications</w:t>
            </w:r>
          </w:p>
        </w:tc>
      </w:tr>
      <w:tr>
        <w:tc>
          <w:tcPr>
            <w:tcW w:type="dxa" w:w="5400"/>
          </w:tcPr>
          <w:p>
            <w:pPr>
              <w:spacing w:after="0" w:before="0" w:line="240" w:lineRule="auto"/>
              <w:jc w:val="left"/>
            </w:pPr>
            <w:r>
              <w:t>Approval authority</w:t>
            </w:r>
          </w:p>
        </w:tc>
        <w:tc>
          <w:tcPr>
            <w:tcW w:type="dxa" w:w="5400"/>
          </w:tcPr>
          <w:p>
            <w:pPr>
              <w:spacing w:after="0" w:before="0" w:line="240" w:lineRule="auto"/>
              <w:jc w:val="left"/>
            </w:pPr>
            <w:r>
              <w:t>Authorized technical owner or engineering function</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Date the substitution was approved</w:t>
            </w:r>
          </w:p>
        </w:tc>
      </w:tr>
      <w:tr>
        <w:tc>
          <w:tcPr>
            <w:tcW w:type="dxa" w:w="5400"/>
          </w:tcPr>
          <w:p>
            <w:pPr>
              <w:spacing w:after="0" w:before="0" w:line="240" w:lineRule="auto"/>
              <w:jc w:val="left"/>
            </w:pPr>
            <w:r>
              <w:t>Restrictions</w:t>
            </w:r>
          </w:p>
        </w:tc>
        <w:tc>
          <w:tcPr>
            <w:tcW w:type="dxa" w:w="5400"/>
          </w:tcPr>
          <w:p>
            <w:pPr>
              <w:spacing w:after="0" w:before="0" w:line="240" w:lineRule="auto"/>
              <w:jc w:val="left"/>
            </w:pPr>
            <w:r>
              <w:t>Conditions under which the substitute may be used</w:t>
            </w:r>
          </w:p>
        </w:tc>
      </w:tr>
      <w:tr>
        <w:tc>
          <w:tcPr>
            <w:tcW w:type="dxa" w:w="5400"/>
          </w:tcPr>
          <w:p>
            <w:pPr>
              <w:spacing w:after="0" w:before="0" w:line="240" w:lineRule="auto"/>
              <w:jc w:val="left"/>
            </w:pPr>
            <w:r>
              <w:t>Status</w:t>
            </w:r>
          </w:p>
        </w:tc>
        <w:tc>
          <w:tcPr>
            <w:tcW w:type="dxa" w:w="5400"/>
          </w:tcPr>
          <w:p>
            <w:pPr>
              <w:spacing w:after="0" w:before="0" w:line="240" w:lineRule="auto"/>
              <w:jc w:val="left"/>
            </w:pPr>
            <w:r>
              <w:t>Proposed, under evaluation, approved, rejected or withdrawn</w:t>
            </w:r>
          </w:p>
        </w:tc>
      </w:tr>
    </w:tbl>
    <w:p/>
    <w:p>
      <w:r>
        <w:t>A substitute approved for one machine or application is not automatically approved for every machine using the original part.</w:t>
      </w:r>
    </w:p>
    <w:p>
      <w:pPr>
        <w:pStyle w:val="Heading2"/>
      </w:pPr>
      <w:r>
        <w:t>6. Minimum, Maximum and Reorder Levels</w:t>
      </w:r>
    </w:p>
    <w:p>
      <w:r>
        <w:t>Stock levels should reflect demand, replenishment time, demand variability, operational criticality, and the cost of being without a part.</w:t>
      </w:r>
    </w:p>
    <w:p>
      <w:pPr>
        <w:pStyle w:val="Heading3"/>
      </w:pPr>
      <w:r>
        <w:t>6.1 Key inventory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On-hand stock</w:t>
            </w:r>
          </w:p>
        </w:tc>
        <w:tc>
          <w:tcPr>
            <w:tcW w:type="dxa" w:w="5400"/>
          </w:tcPr>
          <w:p>
            <w:pPr>
              <w:spacing w:after="0" w:before="0" w:line="240" w:lineRule="auto"/>
              <w:jc w:val="left"/>
            </w:pPr>
            <w:r>
              <w:t>Physical quantity available in the store</w:t>
            </w:r>
          </w:p>
        </w:tc>
      </w:tr>
      <w:tr>
        <w:tc>
          <w:tcPr>
            <w:tcW w:type="dxa" w:w="5400"/>
          </w:tcPr>
          <w:p>
            <w:pPr>
              <w:spacing w:after="0" w:before="0" w:line="240" w:lineRule="auto"/>
              <w:jc w:val="left"/>
            </w:pPr>
            <w:r>
              <w:t>Reserved stock</w:t>
            </w:r>
          </w:p>
        </w:tc>
        <w:tc>
          <w:tcPr>
            <w:tcW w:type="dxa" w:w="5400"/>
          </w:tcPr>
          <w:p>
            <w:pPr>
              <w:spacing w:after="0" w:before="0" w:line="240" w:lineRule="auto"/>
              <w:jc w:val="left"/>
            </w:pPr>
            <w:r>
              <w:t>Quantity committed to an existing requirement</w:t>
            </w:r>
          </w:p>
        </w:tc>
      </w:tr>
      <w:tr>
        <w:tc>
          <w:tcPr>
            <w:tcW w:type="dxa" w:w="5400"/>
          </w:tcPr>
          <w:p>
            <w:pPr>
              <w:spacing w:after="0" w:before="0" w:line="240" w:lineRule="auto"/>
              <w:jc w:val="left"/>
            </w:pPr>
            <w:r>
              <w:t>Available stock</w:t>
            </w:r>
          </w:p>
        </w:tc>
        <w:tc>
          <w:tcPr>
            <w:tcW w:type="dxa" w:w="5400"/>
          </w:tcPr>
          <w:p>
            <w:pPr>
              <w:spacing w:after="0" w:before="0" w:line="240" w:lineRule="auto"/>
              <w:jc w:val="left"/>
            </w:pPr>
            <w:r>
              <w:t>Quantity remaining for new demand after reservations and relevant holds</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Defined lower stock threshold requiring replenishment action</w:t>
            </w:r>
          </w:p>
        </w:tc>
      </w:tr>
      <w:tr>
        <w:tc>
          <w:tcPr>
            <w:tcW w:type="dxa" w:w="5400"/>
          </w:tcPr>
          <w:p>
            <w:pPr>
              <w:spacing w:after="0" w:before="0" w:line="240" w:lineRule="auto"/>
              <w:jc w:val="left"/>
            </w:pPr>
            <w:r>
              <w:t>Maximum stock</w:t>
            </w:r>
          </w:p>
        </w:tc>
        <w:tc>
          <w:tcPr>
            <w:tcW w:type="dxa" w:w="5400"/>
          </w:tcPr>
          <w:p>
            <w:pPr>
              <w:spacing w:after="0" w:before="0" w:line="240" w:lineRule="auto"/>
              <w:jc w:val="left"/>
            </w:pPr>
            <w:r>
              <w:t>Approved upper stock target where a min-max method is used</w:t>
            </w:r>
          </w:p>
        </w:tc>
      </w:tr>
      <w:tr>
        <w:tc>
          <w:tcPr>
            <w:tcW w:type="dxa" w:w="5400"/>
          </w:tcPr>
          <w:p>
            <w:pPr>
              <w:spacing w:after="0" w:before="0" w:line="240" w:lineRule="auto"/>
              <w:jc w:val="left"/>
            </w:pPr>
            <w:r>
              <w:t>Reorder point</w:t>
            </w:r>
          </w:p>
        </w:tc>
        <w:tc>
          <w:tcPr>
            <w:tcW w:type="dxa" w:w="5400"/>
          </w:tcPr>
          <w:p>
            <w:pPr>
              <w:spacing w:after="0" w:before="0" w:line="240" w:lineRule="auto"/>
              <w:jc w:val="left"/>
            </w:pPr>
            <w:r>
              <w:t>Inventory position at which replenishment should be initiated</w:t>
            </w:r>
          </w:p>
        </w:tc>
      </w:tr>
      <w:tr>
        <w:tc>
          <w:tcPr>
            <w:tcW w:type="dxa" w:w="5400"/>
          </w:tcPr>
          <w:p>
            <w:pPr>
              <w:spacing w:after="0" w:before="0" w:line="240" w:lineRule="auto"/>
              <w:jc w:val="left"/>
            </w:pPr>
            <w:r>
              <w:t>Safety stock</w:t>
            </w:r>
          </w:p>
        </w:tc>
        <w:tc>
          <w:tcPr>
            <w:tcW w:type="dxa" w:w="5400"/>
          </w:tcPr>
          <w:p>
            <w:pPr>
              <w:spacing w:after="0" w:before="0" w:line="240" w:lineRule="auto"/>
              <w:jc w:val="left"/>
            </w:pPr>
            <w:r>
              <w:t>Buffer against demand or lead-time variability</w:t>
            </w:r>
          </w:p>
        </w:tc>
      </w:tr>
      <w:tr>
        <w:tc>
          <w:tcPr>
            <w:tcW w:type="dxa" w:w="5400"/>
          </w:tcPr>
          <w:p>
            <w:pPr>
              <w:spacing w:after="0" w:before="0" w:line="240" w:lineRule="auto"/>
              <w:jc w:val="left"/>
            </w:pPr>
            <w:r>
              <w:t>Lead time</w:t>
            </w:r>
          </w:p>
        </w:tc>
        <w:tc>
          <w:tcPr>
            <w:tcW w:type="dxa" w:w="5400"/>
          </w:tcPr>
          <w:p>
            <w:pPr>
              <w:spacing w:after="0" w:before="0" w:line="240" w:lineRule="auto"/>
              <w:jc w:val="left"/>
            </w:pPr>
            <w:r>
              <w:t>Time from an approved replenishment request to usable stock availability</w:t>
            </w:r>
          </w:p>
        </w:tc>
      </w:tr>
      <w:tr>
        <w:tc>
          <w:tcPr>
            <w:tcW w:type="dxa" w:w="5400"/>
          </w:tcPr>
          <w:p>
            <w:pPr>
              <w:spacing w:after="0" w:before="0" w:line="240" w:lineRule="auto"/>
              <w:jc w:val="left"/>
            </w:pPr>
            <w:r>
              <w:t>Stockout</w:t>
            </w:r>
          </w:p>
        </w:tc>
        <w:tc>
          <w:tcPr>
            <w:tcW w:type="dxa" w:w="5400"/>
          </w:tcPr>
          <w:p>
            <w:pPr>
              <w:spacing w:after="0" w:before="0" w:line="240" w:lineRule="auto"/>
              <w:jc w:val="left"/>
            </w:pPr>
            <w:r>
              <w:t>No usable quantity available when required</w:t>
            </w:r>
          </w:p>
        </w:tc>
      </w:tr>
      <w:tr>
        <w:tc>
          <w:tcPr>
            <w:tcW w:type="dxa" w:w="5400"/>
          </w:tcPr>
          <w:p>
            <w:pPr>
              <w:spacing w:after="0" w:before="0" w:line="240" w:lineRule="auto"/>
              <w:jc w:val="left"/>
            </w:pPr>
            <w:r>
              <w:t>Dead stock</w:t>
            </w:r>
          </w:p>
        </w:tc>
        <w:tc>
          <w:tcPr>
            <w:tcW w:type="dxa" w:w="5400"/>
          </w:tcPr>
          <w:p>
            <w:pPr>
              <w:spacing w:after="0" w:before="0" w:line="240" w:lineRule="auto"/>
              <w:jc w:val="left"/>
            </w:pPr>
            <w:r>
              <w:t>Inventory with no current demand or operational justification</w:t>
            </w:r>
          </w:p>
        </w:tc>
      </w:tr>
      <w:tr>
        <w:tc>
          <w:tcPr>
            <w:tcW w:type="dxa" w:w="5400"/>
          </w:tcPr>
          <w:p>
            <w:pPr>
              <w:spacing w:after="0" w:before="0" w:line="240" w:lineRule="auto"/>
              <w:jc w:val="left"/>
            </w:pPr>
            <w:r>
              <w:t>Obsolete stock</w:t>
            </w:r>
          </w:p>
        </w:tc>
        <w:tc>
          <w:tcPr>
            <w:tcW w:type="dxa" w:w="5400"/>
          </w:tcPr>
          <w:p>
            <w:pPr>
              <w:spacing w:after="0" w:before="0" w:line="240" w:lineRule="auto"/>
              <w:jc w:val="left"/>
            </w:pPr>
            <w:r>
              <w:t>Item no longer supported or approved for current use</w:t>
            </w:r>
          </w:p>
        </w:tc>
      </w:tr>
      <w:tr>
        <w:tc>
          <w:tcPr>
            <w:tcW w:type="dxa" w:w="5400"/>
          </w:tcPr>
          <w:p>
            <w:pPr>
              <w:spacing w:after="0" w:before="0" w:line="240" w:lineRule="auto"/>
              <w:jc w:val="left"/>
            </w:pPr>
            <w:r>
              <w:t>Repair pipeline</w:t>
            </w:r>
          </w:p>
        </w:tc>
        <w:tc>
          <w:tcPr>
            <w:tcW w:type="dxa" w:w="5400"/>
          </w:tcPr>
          <w:p>
            <w:pPr>
              <w:spacing w:after="0" w:before="0" w:line="240" w:lineRule="auto"/>
              <w:jc w:val="left"/>
            </w:pPr>
            <w:r>
              <w:t>Quantity removed from service and currently undergoing repair</w:t>
            </w:r>
          </w:p>
        </w:tc>
      </w:tr>
    </w:tbl>
    <w:p/>
    <w:p>
      <w:r>
        <w:t>Do not treat reserved, damaged, expired, quarantined or unverified stock as available usable stock.</w:t>
      </w:r>
    </w:p>
    <w:p>
      <w:pPr>
        <w:pStyle w:val="Heading3"/>
      </w:pPr>
      <w:r>
        <w:t>6.2 Basic reorder-point calculation</w:t>
      </w:r>
    </w:p>
    <w:p>
      <w:r>
        <w:t>For an item with reasonably stable demand:</w:t>
      </w:r>
    </w:p>
    <w:p>
      <w:pPr>
        <w:spacing w:before="120" w:after="160"/>
        <w:jc w:val="center"/>
      </w:pPr>
      <m:oMathPara>
        <m:oMath>
          <m:r>
            <m:rPr>
              <m:nor/>
            </m:rPr>
            <m:t>Reorder Point</m:t>
          </m:r>
          <m:r>
            <m:t>=</m:t>
          </m:r>
          <m:r>
            <m:rPr>
              <m:nor/>
            </m:rPr>
            <m:t>Average Demand During Lead Time</m:t>
          </m:r>
          <m:r>
            <m:t>+</m:t>
          </m:r>
          <m:r>
            <m:rPr>
              <m:nor/>
            </m:rPr>
            <m:t>Safety Stock</m:t>
          </m:r>
        </m:oMath>
      </m:oMathPara>
    </w:p>
    <w:p>
      <w:r>
        <w:t>If average demand is expressed per day:</w:t>
      </w:r>
    </w:p>
    <w:p>
      <w:pPr>
        <w:spacing w:before="120" w:after="160"/>
        <w:jc w:val="center"/>
      </w:pPr>
      <m:oMathPara>
        <m:oMath>
          <m:r>
            <m:rPr>
              <m:nor/>
            </m:rPr>
            <m:t>Reorder Point</m:t>
          </m:r>
          <m:r>
            <m:t>=d×L+SS</m:t>
          </m:r>
        </m:oMath>
      </m:oMathPara>
    </w:p>
    <w:p>
      <w:r>
        <w:t>Where:</w:t>
      </w:r>
    </w:p>
    <w:p>
      <w:pPr>
        <w:pStyle w:val="ListBullet"/>
      </w:pPr>
      <m:oMath>
        <m:r>
          <m:t>d</m:t>
        </m:r>
      </m:oMath>
      <w:r>
        <w:t xml:space="preserve"> = average demand per day.</w:t>
      </w:r>
    </w:p>
    <w:p>
      <w:pPr>
        <w:pStyle w:val="ListBullet"/>
      </w:pPr>
      <m:oMath>
        <m:r>
          <m:t>L</m:t>
        </m:r>
      </m:oMath>
      <w:r>
        <w:t xml:space="preserve"> = replenishment lead time in days.</w:t>
      </w:r>
    </w:p>
    <w:p>
      <w:pPr>
        <w:pStyle w:val="ListBullet"/>
      </w:pPr>
      <m:oMath>
        <m:r>
          <m:t>SS</m:t>
        </m:r>
      </m:oMath>
      <w:r>
        <w:t xml:space="preserve"> = safety stock in the same units as demand.</w:t>
      </w:r>
    </w:p>
    <w:p>
      <w:r>
        <w:t>Example: A component has average demand of 0.1 units per day, a lead time of 20 days, and safety stock of 1 unit.</w:t>
      </w:r>
    </w:p>
    <w:p>
      <w:pPr>
        <w:spacing w:before="120" w:after="160"/>
        <w:jc w:val="center"/>
      </w:pPr>
      <m:oMathPara>
        <m:oMath>
          <m:r>
            <m:rPr>
              <m:nor/>
            </m:rPr>
            <m:t>Reorder Point</m:t>
          </m:r>
          <m:r>
            <m:t>=0.1×20+1=3</m:t>
          </m:r>
          <m:r>
            <m:rPr>
              <m:nor/>
            </m:rPr>
            <m:t> units</m:t>
          </m:r>
        </m:oMath>
      </m:oMathPara>
    </w:p>
    <w:p>
      <w:r>
        <w:t>This is a mathematical example, not a recommended stock quantity for a real machine. Intermittent failures, demand variability, repair returns, obsolescence and the consequence of stockout can require a different approach.</w:t>
      </w:r>
    </w:p>
    <w:p>
      <w:pPr>
        <w:pStyle w:val="Heading3"/>
      </w:pPr>
      <w:r>
        <w:t>6.3 Inventory position</w:t>
      </w:r>
    </w:p>
    <w:p>
      <w:r>
        <w:t>A useful replenishment measure is:</w:t>
      </w:r>
    </w:p>
    <w:p>
      <w:pPr>
        <w:spacing w:before="120" w:after="160"/>
        <w:jc w:val="center"/>
      </w:pPr>
      <m:oMathPara>
        <m:oMath>
          <m:r>
            <m:rPr>
              <m:nor/>
            </m:rPr>
            <m:t>Inventory Position</m:t>
          </m:r>
          <m:r>
            <m:t>=</m:t>
          </m:r>
          <m:r>
            <m:rPr>
              <m:nor/>
            </m:rPr>
            <m:t>Usable On-Hand</m:t>
          </m:r>
          <m:r>
            <m:t>+</m:t>
          </m:r>
          <m:r>
            <m:rPr>
              <m:nor/>
            </m:rPr>
            <m:t>Confirmed On-Order</m:t>
          </m:r>
          <m:r>
            <m:t>−</m:t>
          </m:r>
          <m:r>
            <m:rPr>
              <m:nor/>
            </m:rPr>
            <m:t>Outstanding Requirements</m:t>
          </m:r>
        </m:oMath>
      </m:oMathPara>
    </w:p>
    <w:p>
      <w:r>
        <w:t>Compare inventory position with the reorder point, while following site rules for reservations, repairable stock and purchase-order status.</w:t>
      </w:r>
    </w:p>
    <w:p>
      <w:pPr>
        <w:pStyle w:val="Heading3"/>
      </w:pPr>
      <w:r>
        <w:t>6.4 Intermittent-demand items</w:t>
      </w:r>
    </w:p>
    <w:p>
      <w:r>
        <w:t>Many industrial spares have irregular demand. A PLC CPU might operate for years without failure and then become urgently necessary after an electrical event. Average daily demand may therefore be a poor standalone planning measure.</w:t>
      </w:r>
    </w:p>
    <w:p>
      <w:r>
        <w:t>For intermittent-demand parts, consider:</w:t>
      </w:r>
    </w:p>
    <w:p>
      <w:pPr>
        <w:pStyle w:val="ListBullet"/>
      </w:pPr>
      <w:r>
        <w:t>Historical failures and consumption.</w:t>
      </w:r>
    </w:p>
    <w:p>
      <w:pPr>
        <w:pStyle w:val="ListBullet"/>
      </w:pPr>
      <w:r>
        <w:t>Number of installed units and their duty.</w:t>
      </w:r>
    </w:p>
    <w:p>
      <w:pPr>
        <w:pStyle w:val="ListBullet"/>
      </w:pPr>
      <w:r>
        <w:t>Machine criticality and redundancy.</w:t>
      </w:r>
    </w:p>
    <w:p>
      <w:pPr>
        <w:pStyle w:val="ListBullet"/>
      </w:pPr>
      <w:r>
        <w:t>Procurement and repair turnaround.</w:t>
      </w:r>
    </w:p>
    <w:p>
      <w:pPr>
        <w:pStyle w:val="ListBullet"/>
      </w:pPr>
      <w:r>
        <w:t>Obsolescence and supplier continuity.</w:t>
      </w:r>
    </w:p>
    <w:p>
      <w:pPr>
        <w:pStyle w:val="ListBullet"/>
      </w:pPr>
      <w:r>
        <w:t>Repair success rate and return time.</w:t>
      </w:r>
    </w:p>
    <w:p>
      <w:pPr>
        <w:pStyle w:val="ListBullet"/>
      </w:pPr>
      <w:r>
        <w:t>The consequences of waiting for procurement.</w:t>
      </w:r>
    </w:p>
    <w:p>
      <w:pPr>
        <w:pStyle w:val="ListBullet"/>
      </w:pPr>
      <w:r>
        <w:t>Availability of an approved substitute.</w:t>
      </w:r>
    </w:p>
    <w:p>
      <w:pPr>
        <w:pStyle w:val="ListBullet"/>
      </w:pPr>
      <w:r>
        <w:t>Minimum recovery stock required by the machine's risk assessment.</w:t>
      </w:r>
    </w:p>
    <w:p>
      <w:r>
        <w:t>For high-impact, low-demand components, a documented criticality and recovery analysis may be more useful than a simple consumption-based formula.</w:t>
      </w:r>
    </w:p>
    <w:p>
      <w:pPr>
        <w:pStyle w:val="Heading2"/>
      </w:pPr>
      <w:r>
        <w:t>7. Repairable Spares and Exchange Pools</w:t>
      </w:r>
    </w:p>
    <w:p>
      <w:r>
        <w:t>Some components are economical or technically suitable for repair rather than replacement.</w:t>
      </w:r>
    </w:p>
    <w:p>
      <w:r>
        <w:t>Examples include selected servo amplifiers, PLC modules, industrial power supplies, electronic boards, CNC assemblies and specialist test equipment. Repairability depends on manufacturer policy, safety requirements, availability of parts, technical capability and the economics of repair.</w:t>
      </w:r>
    </w:p>
    <w:p>
      <w:pPr>
        <w:pStyle w:val="Heading3"/>
      </w:pPr>
      <w:r>
        <w:t>7.1 Repair-loop process</w:t>
      </w:r>
    </w:p>
    <w:p>
      <w:pPr>
        <w:shd w:val="clear" w:color="auto" w:fill="F4F4F4"/>
        <w:spacing w:before="0" w:after="0" w:line="240" w:lineRule="auto"/>
        <w:ind w:left="216" w:right="216"/>
        <w:jc w:val="left"/>
      </w:pPr>
      <w:r>
        <w:rPr>
          <w:rFonts w:ascii="Consolas" w:hAnsi="Consolas"/>
          <w:color w:val="202020"/>
          <w:sz w:val="18"/>
        </w:rPr>
        <w:t>Failed Component Removed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Tag Failed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Repair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to Approved Repair Provider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Repair Report and Tested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Identity and Acceptance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Approved Stock or Reinstall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Inventory and Failure History</w:t>
      </w:r>
    </w:p>
    <w:p/>
    <w:p>
      <w:pPr>
        <w:pStyle w:val="Heading3"/>
      </w:pPr>
      <w:r>
        <w:t>7.2 Repairable-spare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Component ID</w:t>
            </w:r>
          </w:p>
        </w:tc>
        <w:tc>
          <w:tcPr>
            <w:tcW w:type="dxa" w:w="5400"/>
          </w:tcPr>
          <w:p>
            <w:pPr>
              <w:spacing w:after="0" w:before="0" w:line="240" w:lineRule="auto"/>
              <w:jc w:val="left"/>
            </w:pPr>
            <w:r>
              <w:t>Unique identity for the component type</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Identification of the individual physical unit</w:t>
            </w:r>
          </w:p>
        </w:tc>
      </w:tr>
      <w:tr>
        <w:tc>
          <w:tcPr>
            <w:tcW w:type="dxa" w:w="5400"/>
          </w:tcPr>
          <w:p>
            <w:pPr>
              <w:spacing w:after="0" w:before="0" w:line="240" w:lineRule="auto"/>
              <w:jc w:val="left"/>
            </w:pPr>
            <w:r>
              <w:t>Failure reference</w:t>
            </w:r>
          </w:p>
        </w:tc>
        <w:tc>
          <w:tcPr>
            <w:tcW w:type="dxa" w:w="5400"/>
          </w:tcPr>
          <w:p>
            <w:pPr>
              <w:spacing w:after="0" w:before="0" w:line="240" w:lineRule="auto"/>
              <w:jc w:val="left"/>
            </w:pPr>
            <w:r>
              <w:t>Breakdown or work-order identifier</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Observed failure description</w:t>
            </w:r>
          </w:p>
        </w:tc>
      </w:tr>
      <w:tr>
        <w:tc>
          <w:tcPr>
            <w:tcW w:type="dxa" w:w="5400"/>
          </w:tcPr>
          <w:p>
            <w:pPr>
              <w:spacing w:after="0" w:before="0" w:line="240" w:lineRule="auto"/>
              <w:jc w:val="left"/>
            </w:pPr>
            <w:r>
              <w:t>Date removed</w:t>
            </w:r>
          </w:p>
        </w:tc>
        <w:tc>
          <w:tcPr>
            <w:tcW w:type="dxa" w:w="5400"/>
          </w:tcPr>
          <w:p>
            <w:pPr>
              <w:spacing w:after="0" w:before="0" w:line="240" w:lineRule="auto"/>
              <w:jc w:val="left"/>
            </w:pPr>
            <w:r>
              <w:t>Start of repair cycle</w:t>
            </w:r>
          </w:p>
        </w:tc>
      </w:tr>
      <w:tr>
        <w:tc>
          <w:tcPr>
            <w:tcW w:type="dxa" w:w="5400"/>
          </w:tcPr>
          <w:p>
            <w:pPr>
              <w:spacing w:after="0" w:before="0" w:line="240" w:lineRule="auto"/>
              <w:jc w:val="left"/>
            </w:pPr>
            <w:r>
              <w:t>Supplier or repairer</w:t>
            </w:r>
          </w:p>
        </w:tc>
        <w:tc>
          <w:tcPr>
            <w:tcW w:type="dxa" w:w="5400"/>
          </w:tcPr>
          <w:p>
            <w:pPr>
              <w:spacing w:after="0" w:before="0" w:line="240" w:lineRule="auto"/>
              <w:jc w:val="left"/>
            </w:pPr>
            <w:r>
              <w:t>Approved repair destination</w:t>
            </w:r>
          </w:p>
        </w:tc>
      </w:tr>
      <w:tr>
        <w:tc>
          <w:tcPr>
            <w:tcW w:type="dxa" w:w="5400"/>
          </w:tcPr>
          <w:p>
            <w:pPr>
              <w:spacing w:after="0" w:before="0" w:line="240" w:lineRule="auto"/>
              <w:jc w:val="left"/>
            </w:pPr>
            <w:r>
              <w:t>Repair status</w:t>
            </w:r>
          </w:p>
        </w:tc>
        <w:tc>
          <w:tcPr>
            <w:tcW w:type="dxa" w:w="5400"/>
          </w:tcPr>
          <w:p>
            <w:pPr>
              <w:spacing w:after="0" w:before="0" w:line="240" w:lineRule="auto"/>
              <w:jc w:val="left"/>
            </w:pPr>
            <w:r>
              <w:t>Awaiting dispatch, under diagnosis, under repair, returned or rejected</w:t>
            </w:r>
          </w:p>
        </w:tc>
      </w:tr>
      <w:tr>
        <w:tc>
          <w:tcPr>
            <w:tcW w:type="dxa" w:w="5400"/>
          </w:tcPr>
          <w:p>
            <w:pPr>
              <w:spacing w:after="0" w:before="0" w:line="240" w:lineRule="auto"/>
              <w:jc w:val="left"/>
            </w:pPr>
            <w:r>
              <w:t>Repair cost</w:t>
            </w:r>
          </w:p>
        </w:tc>
        <w:tc>
          <w:tcPr>
            <w:tcW w:type="dxa" w:w="5400"/>
          </w:tcPr>
          <w:p>
            <w:pPr>
              <w:spacing w:after="0" w:before="0" w:line="240" w:lineRule="auto"/>
              <w:jc w:val="left"/>
            </w:pPr>
            <w:r>
              <w:t>Actual repair cost</w:t>
            </w:r>
          </w:p>
        </w:tc>
      </w:tr>
      <w:tr>
        <w:tc>
          <w:tcPr>
            <w:tcW w:type="dxa" w:w="5400"/>
          </w:tcPr>
          <w:p>
            <w:pPr>
              <w:spacing w:after="0" w:before="0" w:line="240" w:lineRule="auto"/>
              <w:jc w:val="left"/>
            </w:pPr>
            <w:r>
              <w:t>Repair turnaround</w:t>
            </w:r>
          </w:p>
        </w:tc>
        <w:tc>
          <w:tcPr>
            <w:tcW w:type="dxa" w:w="5400"/>
          </w:tcPr>
          <w:p>
            <w:pPr>
              <w:spacing w:after="0" w:before="0" w:line="240" w:lineRule="auto"/>
              <w:jc w:val="left"/>
            </w:pPr>
            <w:r>
              <w:t>Elapsed time until usable return</w:t>
            </w:r>
          </w:p>
        </w:tc>
      </w:tr>
      <w:tr>
        <w:tc>
          <w:tcPr>
            <w:tcW w:type="dxa" w:w="5400"/>
          </w:tcPr>
          <w:p>
            <w:pPr>
              <w:spacing w:after="0" w:before="0" w:line="240" w:lineRule="auto"/>
              <w:jc w:val="left"/>
            </w:pPr>
            <w:r>
              <w:t>Repair report</w:t>
            </w:r>
          </w:p>
        </w:tc>
        <w:tc>
          <w:tcPr>
            <w:tcW w:type="dxa" w:w="5400"/>
          </w:tcPr>
          <w:p>
            <w:pPr>
              <w:spacing w:after="0" w:before="0" w:line="240" w:lineRule="auto"/>
              <w:jc w:val="left"/>
            </w:pPr>
            <w:r>
              <w:t>Findings, replaced parts and test results</w:t>
            </w:r>
          </w:p>
        </w:tc>
      </w:tr>
      <w:tr>
        <w:tc>
          <w:tcPr>
            <w:tcW w:type="dxa" w:w="5400"/>
          </w:tcPr>
          <w:p>
            <w:pPr>
              <w:spacing w:after="0" w:before="0" w:line="240" w:lineRule="auto"/>
              <w:jc w:val="left"/>
            </w:pPr>
            <w:r>
              <w:t>Acceptance status</w:t>
            </w:r>
          </w:p>
        </w:tc>
        <w:tc>
          <w:tcPr>
            <w:tcW w:type="dxa" w:w="5400"/>
          </w:tcPr>
          <w:p>
            <w:pPr>
              <w:spacing w:after="0" w:before="0" w:line="240" w:lineRule="auto"/>
              <w:jc w:val="left"/>
            </w:pPr>
            <w:r>
              <w:t>Approved for use, restricted or rejected</w:t>
            </w:r>
          </w:p>
        </w:tc>
      </w:tr>
      <w:tr>
        <w:tc>
          <w:tcPr>
            <w:tcW w:type="dxa" w:w="5400"/>
          </w:tcPr>
          <w:p>
            <w:pPr>
              <w:spacing w:after="0" w:before="0" w:line="240" w:lineRule="auto"/>
              <w:jc w:val="left"/>
            </w:pPr>
            <w:r>
              <w:t>Date returned</w:t>
            </w:r>
          </w:p>
        </w:tc>
        <w:tc>
          <w:tcPr>
            <w:tcW w:type="dxa" w:w="5400"/>
          </w:tcPr>
          <w:p>
            <w:pPr>
              <w:spacing w:after="0" w:before="0" w:line="240" w:lineRule="auto"/>
              <w:jc w:val="left"/>
            </w:pPr>
            <w:r>
              <w:t>Return-to-stock date</w:t>
            </w:r>
          </w:p>
        </w:tc>
      </w:tr>
      <w:tr>
        <w:tc>
          <w:tcPr>
            <w:tcW w:type="dxa" w:w="5400"/>
          </w:tcPr>
          <w:p>
            <w:pPr>
              <w:spacing w:after="0" w:before="0" w:line="240" w:lineRule="auto"/>
              <w:jc w:val="left"/>
            </w:pPr>
            <w:r>
              <w:t>Warranty</w:t>
            </w:r>
          </w:p>
        </w:tc>
        <w:tc>
          <w:tcPr>
            <w:tcW w:type="dxa" w:w="5400"/>
          </w:tcPr>
          <w:p>
            <w:pPr>
              <w:spacing w:after="0" w:before="0" w:line="240" w:lineRule="auto"/>
              <w:jc w:val="left"/>
            </w:pPr>
            <w:r>
              <w:t>Applicable repair warranty</w:t>
            </w:r>
          </w:p>
        </w:tc>
      </w:tr>
      <w:tr>
        <w:tc>
          <w:tcPr>
            <w:tcW w:type="dxa" w:w="5400"/>
          </w:tcPr>
          <w:p>
            <w:pPr>
              <w:spacing w:after="0" w:before="0" w:line="240" w:lineRule="auto"/>
              <w:jc w:val="left"/>
            </w:pPr>
            <w:r>
              <w:t>Repeat failure</w:t>
            </w:r>
          </w:p>
        </w:tc>
        <w:tc>
          <w:tcPr>
            <w:tcW w:type="dxa" w:w="5400"/>
          </w:tcPr>
          <w:p>
            <w:pPr>
              <w:spacing w:after="0" w:before="0" w:line="240" w:lineRule="auto"/>
              <w:jc w:val="left"/>
            </w:pPr>
            <w:r>
              <w:t>Whether the unit failed again within the tracked period</w:t>
            </w:r>
          </w:p>
        </w:tc>
      </w:tr>
    </w:tbl>
    <w:p/>
    <w:p>
      <w:pPr>
        <w:pStyle w:val="Heading3"/>
      </w:pPr>
      <w:r>
        <w:t>7.3 Repair-versus-replace decision</w:t>
      </w:r>
    </w:p>
    <w:p>
      <w:r>
        <w:t>Compare the full cost and operational risk of each option.</w:t>
      </w:r>
    </w:p>
    <w:p>
      <w:pPr>
        <w:pStyle w:val="ListBullet"/>
      </w:pPr>
      <w:r>
        <w:t>Purchase cost of a new part.</w:t>
      </w:r>
    </w:p>
    <w:p>
      <w:pPr>
        <w:pStyle w:val="ListBullet"/>
      </w:pPr>
      <w:r>
        <w:t>Repair cost and probability of successful repair.</w:t>
      </w:r>
    </w:p>
    <w:p>
      <w:pPr>
        <w:pStyle w:val="ListBullet"/>
      </w:pPr>
      <w:r>
        <w:t>Downtime while waiting for repair or procurement.</w:t>
      </w:r>
    </w:p>
    <w:p>
      <w:pPr>
        <w:pStyle w:val="ListBullet"/>
      </w:pPr>
      <w:r>
        <w:t>Freight, diagnosis and testing cost.</w:t>
      </w:r>
    </w:p>
    <w:p>
      <w:pPr>
        <w:pStyle w:val="ListBullet"/>
      </w:pPr>
      <w:r>
        <w:t>Remaining service life and obsolescence risk.</w:t>
      </w:r>
    </w:p>
    <w:p>
      <w:pPr>
        <w:pStyle w:val="ListBullet"/>
      </w:pPr>
      <w:r>
        <w:t>Warranty and support availability.</w:t>
      </w:r>
    </w:p>
    <w:p>
      <w:pPr>
        <w:pStyle w:val="ListBullet"/>
      </w:pPr>
      <w:r>
        <w:t>Required calibration or safety validation.</w:t>
      </w:r>
    </w:p>
    <w:p>
      <w:pPr>
        <w:pStyle w:val="ListBullet"/>
      </w:pPr>
      <w:r>
        <w:t>Availability of a temporary replacement.</w:t>
      </w:r>
    </w:p>
    <w:p>
      <w:pPr>
        <w:pStyle w:val="ListBullet"/>
      </w:pPr>
      <w:r>
        <w:t>Consequence of another failure.</w:t>
      </w:r>
    </w:p>
    <w:p>
      <w:r>
        <w:t>The lowest invoice amount does not necessarily mean the lowest total cost.</w:t>
      </w:r>
    </w:p>
    <w:p>
      <w:pPr>
        <w:pStyle w:val="Heading2"/>
      </w:pPr>
      <w:r>
        <w:t>8. Supplier, Lead Time and Obsolescence Management</w:t>
      </w:r>
    </w:p>
    <w:p>
      <w:r>
        <w:t>A critical spare is only useful if it can be replenished or repaired within the required recovery window.</w:t>
      </w:r>
    </w:p>
    <w:p>
      <w:pPr>
        <w:pStyle w:val="Heading3"/>
      </w:pPr>
      <w:r>
        <w:t>8.1 Supplier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Supplier ID</w:t>
            </w:r>
          </w:p>
        </w:tc>
        <w:tc>
          <w:tcPr>
            <w:tcW w:type="dxa" w:w="5400"/>
          </w:tcPr>
          <w:p>
            <w:pPr>
              <w:spacing w:after="0" w:before="0" w:line="240" w:lineRule="auto"/>
              <w:jc w:val="left"/>
            </w:pPr>
            <w:r>
              <w:t>Unique supplier reference</w:t>
            </w:r>
          </w:p>
        </w:tc>
      </w:tr>
      <w:tr>
        <w:tc>
          <w:tcPr>
            <w:tcW w:type="dxa" w:w="5400"/>
          </w:tcPr>
          <w:p>
            <w:pPr>
              <w:spacing w:after="0" w:before="0" w:line="240" w:lineRule="auto"/>
              <w:jc w:val="left"/>
            </w:pPr>
            <w:r>
              <w:t>Supplier name</w:t>
            </w:r>
          </w:p>
        </w:tc>
        <w:tc>
          <w:tcPr>
            <w:tcW w:type="dxa" w:w="5400"/>
          </w:tcPr>
          <w:p>
            <w:pPr>
              <w:spacing w:after="0" w:before="0" w:line="240" w:lineRule="auto"/>
              <w:jc w:val="left"/>
            </w:pPr>
            <w:r>
              <w:t>Approved company or authorized channel</w:t>
            </w:r>
          </w:p>
        </w:tc>
      </w:tr>
      <w:tr>
        <w:tc>
          <w:tcPr>
            <w:tcW w:type="dxa" w:w="5400"/>
          </w:tcPr>
          <w:p>
            <w:pPr>
              <w:spacing w:after="0" w:before="0" w:line="240" w:lineRule="auto"/>
              <w:jc w:val="left"/>
            </w:pPr>
            <w:r>
              <w:t>Part number</w:t>
            </w:r>
          </w:p>
        </w:tc>
        <w:tc>
          <w:tcPr>
            <w:tcW w:type="dxa" w:w="5400"/>
          </w:tcPr>
          <w:p>
            <w:pPr>
              <w:spacing w:after="0" w:before="0" w:line="240" w:lineRule="auto"/>
              <w:jc w:val="left"/>
            </w:pPr>
            <w:r>
              <w:t>Exact part supplied</w:t>
            </w:r>
          </w:p>
        </w:tc>
      </w:tr>
      <w:tr>
        <w:tc>
          <w:tcPr>
            <w:tcW w:type="dxa" w:w="5400"/>
          </w:tcPr>
          <w:p>
            <w:pPr>
              <w:spacing w:after="0" w:before="0" w:line="240" w:lineRule="auto"/>
              <w:jc w:val="left"/>
            </w:pPr>
            <w:r>
              <w:t>Authorization status</w:t>
            </w:r>
          </w:p>
        </w:tc>
        <w:tc>
          <w:tcPr>
            <w:tcW w:type="dxa" w:w="5400"/>
          </w:tcPr>
          <w:p>
            <w:pPr>
              <w:spacing w:after="0" w:before="0" w:line="240" w:lineRule="auto"/>
              <w:jc w:val="left"/>
            </w:pPr>
            <w:r>
              <w:t>Manufacturer-authorized, approved distributor, approved repairer or other verified status</w:t>
            </w:r>
          </w:p>
        </w:tc>
      </w:tr>
      <w:tr>
        <w:tc>
          <w:tcPr>
            <w:tcW w:type="dxa" w:w="5400"/>
          </w:tcPr>
          <w:p>
            <w:pPr>
              <w:spacing w:after="0" w:before="0" w:line="240" w:lineRule="auto"/>
              <w:jc w:val="left"/>
            </w:pPr>
            <w:r>
              <w:t>Quotation reference</w:t>
            </w:r>
          </w:p>
        </w:tc>
        <w:tc>
          <w:tcPr>
            <w:tcW w:type="dxa" w:w="5400"/>
          </w:tcPr>
          <w:p>
            <w:pPr>
              <w:spacing w:after="0" w:before="0" w:line="240" w:lineRule="auto"/>
              <w:jc w:val="left"/>
            </w:pPr>
            <w:r>
              <w:t>Current quotation or commercial reference</w:t>
            </w:r>
          </w:p>
        </w:tc>
      </w:tr>
      <w:tr>
        <w:tc>
          <w:tcPr>
            <w:tcW w:type="dxa" w:w="5400"/>
          </w:tcPr>
          <w:p>
            <w:pPr>
              <w:spacing w:after="0" w:before="0" w:line="240" w:lineRule="auto"/>
              <w:jc w:val="left"/>
            </w:pPr>
            <w:r>
              <w:t>Quoted lead time</w:t>
            </w:r>
          </w:p>
        </w:tc>
        <w:tc>
          <w:tcPr>
            <w:tcW w:type="dxa" w:w="5400"/>
          </w:tcPr>
          <w:p>
            <w:pPr>
              <w:spacing w:after="0" w:before="0" w:line="240" w:lineRule="auto"/>
              <w:jc w:val="left"/>
            </w:pPr>
            <w:r>
              <w:t>Supplier's stated delivery time</w:t>
            </w:r>
          </w:p>
        </w:tc>
      </w:tr>
      <w:tr>
        <w:tc>
          <w:tcPr>
            <w:tcW w:type="dxa" w:w="5400"/>
          </w:tcPr>
          <w:p>
            <w:pPr>
              <w:spacing w:after="0" w:before="0" w:line="240" w:lineRule="auto"/>
              <w:jc w:val="left"/>
            </w:pPr>
            <w:r>
              <w:t>Actual lead time</w:t>
            </w:r>
          </w:p>
        </w:tc>
        <w:tc>
          <w:tcPr>
            <w:tcW w:type="dxa" w:w="5400"/>
          </w:tcPr>
          <w:p>
            <w:pPr>
              <w:spacing w:after="0" w:before="0" w:line="240" w:lineRule="auto"/>
              <w:jc w:val="left"/>
            </w:pPr>
            <w:r>
              <w:t>Observed time from order to usable receipt</w:t>
            </w:r>
          </w:p>
        </w:tc>
      </w:tr>
      <w:tr>
        <w:tc>
          <w:tcPr>
            <w:tcW w:type="dxa" w:w="5400"/>
          </w:tcPr>
          <w:p>
            <w:pPr>
              <w:spacing w:after="0" w:before="0" w:line="240" w:lineRule="auto"/>
              <w:jc w:val="left"/>
            </w:pPr>
            <w:r>
              <w:t>Minimum order quantity</w:t>
            </w:r>
          </w:p>
        </w:tc>
        <w:tc>
          <w:tcPr>
            <w:tcW w:type="dxa" w:w="5400"/>
          </w:tcPr>
          <w:p>
            <w:pPr>
              <w:spacing w:after="0" w:before="0" w:line="240" w:lineRule="auto"/>
              <w:jc w:val="left"/>
            </w:pPr>
            <w:r>
              <w:t>Supplier ordering constraint</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Available, limited, backordered, discontinued or unverified</w:t>
            </w:r>
          </w:p>
        </w:tc>
      </w:tr>
      <w:tr>
        <w:tc>
          <w:tcPr>
            <w:tcW w:type="dxa" w:w="5400"/>
          </w:tcPr>
          <w:p>
            <w:pPr>
              <w:spacing w:after="0" w:before="0" w:line="240" w:lineRule="auto"/>
              <w:jc w:val="left"/>
            </w:pPr>
            <w:r>
              <w:t>Warranty terms</w:t>
            </w:r>
          </w:p>
        </w:tc>
        <w:tc>
          <w:tcPr>
            <w:tcW w:type="dxa" w:w="5400"/>
          </w:tcPr>
          <w:p>
            <w:pPr>
              <w:spacing w:after="0" w:before="0" w:line="240" w:lineRule="auto"/>
              <w:jc w:val="left"/>
            </w:pPr>
            <w:r>
              <w:t>Applicable warranty conditions</w:t>
            </w:r>
          </w:p>
        </w:tc>
      </w:tr>
      <w:tr>
        <w:tc>
          <w:tcPr>
            <w:tcW w:type="dxa" w:w="5400"/>
          </w:tcPr>
          <w:p>
            <w:pPr>
              <w:spacing w:after="0" w:before="0" w:line="240" w:lineRule="auto"/>
              <w:jc w:val="left"/>
            </w:pPr>
            <w:r>
              <w:t>Repair capability</w:t>
            </w:r>
          </w:p>
        </w:tc>
        <w:tc>
          <w:tcPr>
            <w:tcW w:type="dxa" w:w="5400"/>
          </w:tcPr>
          <w:p>
            <w:pPr>
              <w:spacing w:after="0" w:before="0" w:line="240" w:lineRule="auto"/>
              <w:jc w:val="left"/>
            </w:pPr>
            <w:r>
              <w:t>Diagnostic and repair services offered</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Date availability and lead time were checked</w:t>
            </w:r>
          </w:p>
        </w:tc>
      </w:tr>
      <w:tr>
        <w:tc>
          <w:tcPr>
            <w:tcW w:type="dxa" w:w="5400"/>
          </w:tcPr>
          <w:p>
            <w:pPr>
              <w:spacing w:after="0" w:before="0" w:line="240" w:lineRule="auto"/>
              <w:jc w:val="left"/>
            </w:pPr>
            <w:r>
              <w:t>Alternate supplier</w:t>
            </w:r>
          </w:p>
        </w:tc>
        <w:tc>
          <w:tcPr>
            <w:tcW w:type="dxa" w:w="5400"/>
          </w:tcPr>
          <w:p>
            <w:pPr>
              <w:spacing w:after="0" w:before="0" w:line="240" w:lineRule="auto"/>
              <w:jc w:val="left"/>
            </w:pPr>
            <w:r>
              <w:t>Approved alternate source, if available</w:t>
            </w:r>
          </w:p>
        </w:tc>
      </w:tr>
      <w:tr>
        <w:tc>
          <w:tcPr>
            <w:tcW w:type="dxa" w:w="5400"/>
          </w:tcPr>
          <w:p>
            <w:pPr>
              <w:spacing w:after="0" w:before="0" w:line="240" w:lineRule="auto"/>
              <w:jc w:val="left"/>
            </w:pPr>
            <w:r>
              <w:t>Notes</w:t>
            </w:r>
          </w:p>
        </w:tc>
        <w:tc>
          <w:tcPr>
            <w:tcW w:type="dxa" w:w="5400"/>
          </w:tcPr>
          <w:p>
            <w:pPr>
              <w:spacing w:after="0" w:before="0" w:line="240" w:lineRule="auto"/>
              <w:jc w:val="left"/>
            </w:pPr>
            <w:r>
              <w:t>Restrictions, import requirements or other dependencies</w:t>
            </w:r>
          </w:p>
        </w:tc>
      </w:tr>
    </w:tbl>
    <w:p/>
    <w:p>
      <w:r>
        <w:t>Distinguish quoted lead time from actual lead time. A supplier's estimate is not proof that the part is physically available or that delivery will meet the machine's recovery target.</w:t>
      </w:r>
    </w:p>
    <w:p>
      <w:pPr>
        <w:pStyle w:val="Heading3"/>
      </w:pPr>
      <w:r>
        <w:t>8.2 Supplier lead-time risk</w:t>
      </w:r>
    </w:p>
    <w:p>
      <w:r>
        <w:t>Assess whether the procurement route depends on:</w:t>
      </w:r>
    </w:p>
    <w:p>
      <w:pPr>
        <w:pStyle w:val="ListBullet"/>
      </w:pPr>
      <w:r>
        <w:t>Import clearance and international shipping.</w:t>
      </w:r>
    </w:p>
    <w:p>
      <w:pPr>
        <w:pStyle w:val="ListBullet"/>
      </w:pPr>
      <w:r>
        <w:t>Manufacturer allocation or factory production.</w:t>
      </w:r>
    </w:p>
    <w:p>
      <w:pPr>
        <w:pStyle w:val="ListBullet"/>
      </w:pPr>
      <w:r>
        <w:t>Minimum order quantities.</w:t>
      </w:r>
    </w:p>
    <w:p>
      <w:pPr>
        <w:pStyle w:val="ListBullet"/>
      </w:pPr>
      <w:r>
        <w:t>Vendor authorization and end-user restrictions.</w:t>
      </w:r>
    </w:p>
    <w:p>
      <w:pPr>
        <w:pStyle w:val="ListBullet"/>
      </w:pPr>
      <w:r>
        <w:t>Obsolete or discontinued products.</w:t>
      </w:r>
    </w:p>
    <w:p>
      <w:pPr>
        <w:pStyle w:val="ListBullet"/>
      </w:pPr>
      <w:r>
        <w:t>Repair diagnosis and return shipping.</w:t>
      </w:r>
    </w:p>
    <w:p>
      <w:pPr>
        <w:pStyle w:val="ListBullet"/>
      </w:pPr>
      <w:r>
        <w:t>Software activation, configuration or commissioning after receipt.</w:t>
      </w:r>
    </w:p>
    <w:p>
      <w:pPr>
        <w:pStyle w:val="ListBullet"/>
      </w:pPr>
      <w:r>
        <w:t>Availability of specialist technicians.</w:t>
      </w:r>
    </w:p>
    <w:p>
      <w:pPr>
        <w:pStyle w:val="ListBullet"/>
      </w:pPr>
      <w:r>
        <w:t>Supplier financial or operational continuity.</w:t>
      </w:r>
    </w:p>
    <w:p>
      <w:r>
        <w:t>For critical items, identify an approved contingency route before the breakdown occurs.</w:t>
      </w:r>
    </w:p>
    <w:p>
      <w:pPr>
        <w:pStyle w:val="Heading3"/>
      </w:pPr>
      <w:r>
        <w:t>8.3 Obsolescence management</w:t>
      </w:r>
    </w:p>
    <w:p>
      <w:r>
        <w:t>An obsolete spare may still be available from an authorized source, but supply uncertainty and compatibility risk increase as products age.</w:t>
      </w:r>
    </w:p>
    <w:p>
      <w:r>
        <w:t>For each obsolete or at-risk item, record:</w:t>
      </w:r>
    </w:p>
    <w:p>
      <w:pPr>
        <w:pStyle w:val="ListBullet"/>
      </w:pPr>
      <w:r>
        <w:t>Exact installed part number and affected machines.</w:t>
      </w:r>
    </w:p>
    <w:p>
      <w:pPr>
        <w:pStyle w:val="ListBullet"/>
      </w:pPr>
      <w:r>
        <w:t>Manufacturer support status.</w:t>
      </w:r>
    </w:p>
    <w:p>
      <w:pPr>
        <w:pStyle w:val="ListBullet"/>
      </w:pPr>
      <w:r>
        <w:t>Last known approved procurement source.</w:t>
      </w:r>
    </w:p>
    <w:p>
      <w:pPr>
        <w:pStyle w:val="ListBullet"/>
      </w:pPr>
      <w:r>
        <w:t>Existing stock and estimated coverage.</w:t>
      </w:r>
    </w:p>
    <w:p>
      <w:pPr>
        <w:pStyle w:val="ListBullet"/>
      </w:pPr>
      <w:r>
        <w:t>Approved replacement or migration candidate.</w:t>
      </w:r>
    </w:p>
    <w:p>
      <w:pPr>
        <w:pStyle w:val="ListBullet"/>
      </w:pPr>
      <w:r>
        <w:t>Required wiring, software, firmware or mechanical changes.</w:t>
      </w:r>
    </w:p>
    <w:p>
      <w:pPr>
        <w:pStyle w:val="ListBullet"/>
      </w:pPr>
      <w:r>
        <w:t>Validation and commissioning requirements.</w:t>
      </w:r>
    </w:p>
    <w:p>
      <w:pPr>
        <w:pStyle w:val="ListBullet"/>
      </w:pPr>
      <w:r>
        <w:t>Recovery risk if no replacement is available.</w:t>
      </w:r>
    </w:p>
    <w:p>
      <w:pPr>
        <w:pStyle w:val="ListBullet"/>
      </w:pPr>
      <w:r>
        <w:t>Owner and target date for mitigation.</w:t>
      </w:r>
    </w:p>
    <w:p>
      <w:r>
        <w:t>A successor product is not automatically a drop-in replacement. Verify the full application before changing the approved part list.</w:t>
      </w:r>
    </w:p>
    <w:p>
      <w:pPr>
        <w:pStyle w:val="Heading2"/>
      </w:pPr>
      <w:r>
        <w:t>9. Storage, Preservation and Stock Condition</w:t>
      </w:r>
    </w:p>
    <w:p>
      <w:r>
        <w:t>A spare can be physically present yet unusable because of corrosion, contamination, expired shelf life, electrostatic discharge, damaged packaging, or unknown storage history.</w:t>
      </w:r>
    </w:p>
    <w:p>
      <w:pPr>
        <w:pStyle w:val="Heading3"/>
      </w:pPr>
      <w:r>
        <w:t>9.1 Storage requirements by component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 type</w:t>
            </w:r>
          </w:p>
        </w:tc>
        <w:tc>
          <w:tcPr>
            <w:tcW w:type="dxa" w:w="5400"/>
            <w:shd w:val="clear" w:color="auto" w:fill="EEF2F7"/>
          </w:tcPr>
          <w:p>
            <w:pPr>
              <w:spacing w:after="0" w:before="0" w:line="240" w:lineRule="auto"/>
              <w:jc w:val="left"/>
            </w:pPr>
            <w:r>
              <w:rPr>
                <w:b/>
                <w:color w:val="1A2E4A"/>
              </w:rPr>
              <w:t>Important storage controls</w:t>
            </w:r>
          </w:p>
        </w:tc>
      </w:tr>
      <w:tr>
        <w:tc>
          <w:tcPr>
            <w:tcW w:type="dxa" w:w="5400"/>
          </w:tcPr>
          <w:p>
            <w:pPr>
              <w:spacing w:after="0" w:before="0" w:line="240" w:lineRule="auto"/>
              <w:jc w:val="left"/>
            </w:pPr>
            <w:r>
              <w:t>Electronic boards and PLC modules</w:t>
            </w:r>
          </w:p>
        </w:tc>
        <w:tc>
          <w:tcPr>
            <w:tcW w:type="dxa" w:w="5400"/>
          </w:tcPr>
          <w:p>
            <w:pPr>
              <w:spacing w:after="0" w:before="0" w:line="240" w:lineRule="auto"/>
              <w:jc w:val="left"/>
            </w:pPr>
            <w:r>
              <w:t>ESD protection, dry storage, original packaging and careful handling</w:t>
            </w:r>
          </w:p>
        </w:tc>
      </w:tr>
      <w:tr>
        <w:tc>
          <w:tcPr>
            <w:tcW w:type="dxa" w:w="5400"/>
          </w:tcPr>
          <w:p>
            <w:pPr>
              <w:spacing w:after="0" w:before="0" w:line="240" w:lineRule="auto"/>
              <w:jc w:val="left"/>
            </w:pPr>
            <w:r>
              <w:t>Industrial PCs and SSDs</w:t>
            </w:r>
          </w:p>
        </w:tc>
        <w:tc>
          <w:tcPr>
            <w:tcW w:type="dxa" w:w="5400"/>
          </w:tcPr>
          <w:p>
            <w:pPr>
              <w:spacing w:after="0" w:before="0" w:line="240" w:lineRule="auto"/>
              <w:jc w:val="left"/>
            </w:pPr>
            <w:r>
              <w:t>Suitable environmental conditions, ESD precautions and documented configuration</w:t>
            </w:r>
          </w:p>
        </w:tc>
      </w:tr>
      <w:tr>
        <w:tc>
          <w:tcPr>
            <w:tcW w:type="dxa" w:w="5400"/>
          </w:tcPr>
          <w:p>
            <w:pPr>
              <w:spacing w:after="0" w:before="0" w:line="240" w:lineRule="auto"/>
              <w:jc w:val="left"/>
            </w:pPr>
            <w:r>
              <w:t>VFDs and servo drives</w:t>
            </w:r>
          </w:p>
        </w:tc>
        <w:tc>
          <w:tcPr>
            <w:tcW w:type="dxa" w:w="5400"/>
          </w:tcPr>
          <w:p>
            <w:pPr>
              <w:spacing w:after="0" w:before="0" w:line="240" w:lineRule="auto"/>
              <w:jc w:val="left"/>
            </w:pPr>
            <w:r>
              <w:t>Manufacturer storage limits, moisture protection and preservation requirements</w:t>
            </w:r>
          </w:p>
        </w:tc>
      </w:tr>
      <w:tr>
        <w:tc>
          <w:tcPr>
            <w:tcW w:type="dxa" w:w="5400"/>
          </w:tcPr>
          <w:p>
            <w:pPr>
              <w:spacing w:after="0" w:before="0" w:line="240" w:lineRule="auto"/>
              <w:jc w:val="left"/>
            </w:pPr>
            <w:r>
              <w:t>Motors and encoders</w:t>
            </w:r>
          </w:p>
        </w:tc>
        <w:tc>
          <w:tcPr>
            <w:tcW w:type="dxa" w:w="5400"/>
          </w:tcPr>
          <w:p>
            <w:pPr>
              <w:spacing w:after="0" w:before="0" w:line="240" w:lineRule="auto"/>
              <w:jc w:val="left"/>
            </w:pPr>
            <w:r>
              <w:t>Protection from impact, contamination, corrosion and unsuitable shaft loading</w:t>
            </w:r>
          </w:p>
        </w:tc>
      </w:tr>
      <w:tr>
        <w:tc>
          <w:tcPr>
            <w:tcW w:type="dxa" w:w="5400"/>
          </w:tcPr>
          <w:p>
            <w:pPr>
              <w:spacing w:after="0" w:before="0" w:line="240" w:lineRule="auto"/>
              <w:jc w:val="left"/>
            </w:pPr>
            <w:r>
              <w:t>Safety devices</w:t>
            </w:r>
          </w:p>
        </w:tc>
        <w:tc>
          <w:tcPr>
            <w:tcW w:type="dxa" w:w="5400"/>
          </w:tcPr>
          <w:p>
            <w:pPr>
              <w:spacing w:after="0" w:before="0" w:line="240" w:lineRule="auto"/>
              <w:jc w:val="left"/>
            </w:pPr>
            <w:r>
              <w:t>Protection of sensing surfaces, connectors and approved identification labels</w:t>
            </w:r>
          </w:p>
        </w:tc>
      </w:tr>
      <w:tr>
        <w:tc>
          <w:tcPr>
            <w:tcW w:type="dxa" w:w="5400"/>
          </w:tcPr>
          <w:p>
            <w:pPr>
              <w:spacing w:after="0" w:before="0" w:line="240" w:lineRule="auto"/>
              <w:jc w:val="left"/>
            </w:pPr>
            <w:r>
              <w:t>Pneumatic valves and cylinders</w:t>
            </w:r>
          </w:p>
        </w:tc>
        <w:tc>
          <w:tcPr>
            <w:tcW w:type="dxa" w:w="5400"/>
          </w:tcPr>
          <w:p>
            <w:pPr>
              <w:spacing w:after="0" w:before="0" w:line="240" w:lineRule="auto"/>
              <w:jc w:val="left"/>
            </w:pPr>
            <w:r>
              <w:t>Cleanliness, corrosion prevention and protection of ports and seals</w:t>
            </w:r>
          </w:p>
        </w:tc>
      </w:tr>
      <w:tr>
        <w:tc>
          <w:tcPr>
            <w:tcW w:type="dxa" w:w="5400"/>
          </w:tcPr>
          <w:p>
            <w:pPr>
              <w:spacing w:after="0" w:before="0" w:line="240" w:lineRule="auto"/>
              <w:jc w:val="left"/>
            </w:pPr>
            <w:r>
              <w:t>Hydraulic components</w:t>
            </w:r>
          </w:p>
        </w:tc>
        <w:tc>
          <w:tcPr>
            <w:tcW w:type="dxa" w:w="5400"/>
          </w:tcPr>
          <w:p>
            <w:pPr>
              <w:spacing w:after="0" w:before="0" w:line="240" w:lineRule="auto"/>
              <w:jc w:val="left"/>
            </w:pPr>
            <w:r>
              <w:t>Sealed ports, cleanliness, fluid compatibility and preservation requirements</w:t>
            </w:r>
          </w:p>
        </w:tc>
      </w:tr>
      <w:tr>
        <w:tc>
          <w:tcPr>
            <w:tcW w:type="dxa" w:w="5400"/>
          </w:tcPr>
          <w:p>
            <w:pPr>
              <w:spacing w:after="0" w:before="0" w:line="240" w:lineRule="auto"/>
              <w:jc w:val="left"/>
            </w:pPr>
            <w:r>
              <w:t>Bearings and precision components</w:t>
            </w:r>
          </w:p>
        </w:tc>
        <w:tc>
          <w:tcPr>
            <w:tcW w:type="dxa" w:w="5400"/>
          </w:tcPr>
          <w:p>
            <w:pPr>
              <w:spacing w:after="0" w:before="0" w:line="240" w:lineRule="auto"/>
              <w:jc w:val="left"/>
            </w:pPr>
            <w:r>
              <w:t>Corrosion control, packaging integrity and specified storage orientation where applicable</w:t>
            </w:r>
          </w:p>
        </w:tc>
      </w:tr>
      <w:tr>
        <w:tc>
          <w:tcPr>
            <w:tcW w:type="dxa" w:w="5400"/>
          </w:tcPr>
          <w:p>
            <w:pPr>
              <w:spacing w:after="0" w:before="0" w:line="240" w:lineRule="auto"/>
              <w:jc w:val="left"/>
            </w:pPr>
            <w:r>
              <w:t>Rubber seals and elastomers</w:t>
            </w:r>
          </w:p>
        </w:tc>
        <w:tc>
          <w:tcPr>
            <w:tcW w:type="dxa" w:w="5400"/>
          </w:tcPr>
          <w:p>
            <w:pPr>
              <w:spacing w:after="0" w:before="0" w:line="240" w:lineRule="auto"/>
              <w:jc w:val="left"/>
            </w:pPr>
            <w:r>
              <w:t>Temperature, light, ozone and shelf-life requirements specified by the manufacturer</w:t>
            </w:r>
          </w:p>
        </w:tc>
      </w:tr>
      <w:tr>
        <w:tc>
          <w:tcPr>
            <w:tcW w:type="dxa" w:w="5400"/>
          </w:tcPr>
          <w:p>
            <w:pPr>
              <w:spacing w:after="0" w:before="0" w:line="240" w:lineRule="auto"/>
              <w:jc w:val="left"/>
            </w:pPr>
            <w:r>
              <w:t>Batteries and backup cells</w:t>
            </w:r>
          </w:p>
        </w:tc>
        <w:tc>
          <w:tcPr>
            <w:tcW w:type="dxa" w:w="5400"/>
          </w:tcPr>
          <w:p>
            <w:pPr>
              <w:spacing w:after="0" w:before="0" w:line="240" w:lineRule="auto"/>
              <w:jc w:val="left"/>
            </w:pPr>
            <w:r>
              <w:t>Shelf-life monitoring and manufacturer-defined storage and inspection procedures</w:t>
            </w:r>
          </w:p>
        </w:tc>
      </w:tr>
      <w:tr>
        <w:tc>
          <w:tcPr>
            <w:tcW w:type="dxa" w:w="5400"/>
          </w:tcPr>
          <w:p>
            <w:pPr>
              <w:spacing w:after="0" w:before="0" w:line="240" w:lineRule="auto"/>
              <w:jc w:val="left"/>
            </w:pPr>
            <w:r>
              <w:t>Filters and consumables</w:t>
            </w:r>
          </w:p>
        </w:tc>
        <w:tc>
          <w:tcPr>
            <w:tcW w:type="dxa" w:w="5400"/>
          </w:tcPr>
          <w:p>
            <w:pPr>
              <w:spacing w:after="0" w:before="0" w:line="240" w:lineRule="auto"/>
              <w:jc w:val="left"/>
            </w:pPr>
            <w:r>
              <w:t>Sealed packaging, contamination control and expiry tracking where applicable</w:t>
            </w:r>
          </w:p>
        </w:tc>
      </w:tr>
      <w:tr>
        <w:tc>
          <w:tcPr>
            <w:tcW w:type="dxa" w:w="5400"/>
          </w:tcPr>
          <w:p>
            <w:pPr>
              <w:spacing w:after="0" w:before="0" w:line="240" w:lineRule="auto"/>
              <w:jc w:val="left"/>
            </w:pPr>
            <w:r>
              <w:t>Chemicals and lubricants</w:t>
            </w:r>
          </w:p>
        </w:tc>
        <w:tc>
          <w:tcPr>
            <w:tcW w:type="dxa" w:w="5400"/>
          </w:tcPr>
          <w:p>
            <w:pPr>
              <w:spacing w:after="0" w:before="0" w:line="240" w:lineRule="auto"/>
              <w:jc w:val="left"/>
            </w:pPr>
            <w:r>
              <w:t>Approved storage, labeling, compatibility and expiry controls</w:t>
            </w:r>
          </w:p>
        </w:tc>
      </w:tr>
    </w:tbl>
    <w:p/>
    <w:p>
      <w:r>
        <w:t>Follow the manufacturer's instructions for storage and preservation. Avoid applying a generic storage rule to all components.</w:t>
      </w:r>
    </w:p>
    <w:p>
      <w:pPr>
        <w:pStyle w:val="Heading3"/>
      </w:pPr>
      <w:r>
        <w:t>9.2 Stock condition codes</w:t>
      </w:r>
    </w:p>
    <w:p>
      <w:r>
        <w:t>Use controlled stock condition values, for example:</w:t>
      </w:r>
    </w:p>
    <w:p>
      <w:pPr>
        <w:pStyle w:val="ListBullet"/>
      </w:pPr>
      <w:r>
        <w:t>Usable: Identified, undamaged, within applicable storage limits, and approved for use.</w:t>
      </w:r>
    </w:p>
    <w:p>
      <w:pPr>
        <w:pStyle w:val="ListBullet"/>
      </w:pPr>
      <w:r>
        <w:t>Reserved: Usable but allocated to a specific job or machine.</w:t>
      </w:r>
    </w:p>
    <w:p>
      <w:pPr>
        <w:pStyle w:val="ListBullet"/>
      </w:pPr>
      <w:r>
        <w:t>Quarantined: Awaiting inspection, identification, test or disposition.</w:t>
      </w:r>
    </w:p>
    <w:p>
      <w:pPr>
        <w:pStyle w:val="ListBullet"/>
      </w:pPr>
      <w:r>
        <w:t>Repair required: Failed or damaged and awaiting an approved repair process.</w:t>
      </w:r>
    </w:p>
    <w:p>
      <w:pPr>
        <w:pStyle w:val="ListBullet"/>
      </w:pPr>
      <w:r>
        <w:t>Expired: Beyond a defined shelf-life limit or required inspection date.</w:t>
      </w:r>
    </w:p>
    <w:p>
      <w:pPr>
        <w:pStyle w:val="ListBullet"/>
      </w:pPr>
      <w:r>
        <w:t>Obsolete: No longer approved for current use, unless a specific legacy-use authorization exists.</w:t>
      </w:r>
    </w:p>
    <w:p>
      <w:pPr>
        <w:pStyle w:val="ListBullet"/>
      </w:pPr>
      <w:r>
        <w:t>Rejected: Not permitted for installation or use.</w:t>
      </w:r>
    </w:p>
    <w:p>
      <w:r>
        <w:t>Do not return a repaired electronic module or safety device directly to usable stock without the required inspection, test evidence and approval.</w:t>
      </w:r>
    </w:p>
    <w:p>
      <w:pPr>
        <w:pStyle w:val="Heading3"/>
      </w:pPr>
      <w:r>
        <w:t>9.3 ESD control for electronic spares</w:t>
      </w:r>
    </w:p>
    <w:p>
      <w:r>
        <w:t>Electrostatic discharge can damage semiconductor devices without visible external evidence.</w:t>
      </w:r>
    </w:p>
    <w:p>
      <w:r>
        <w:t>For ESD-sensitive parts:</w:t>
      </w:r>
    </w:p>
    <w:p>
      <w:pPr>
        <w:pStyle w:val="ListBullet"/>
      </w:pPr>
      <w:r>
        <w:t>Use appropriate ESD packaging and designated storage.</w:t>
      </w:r>
    </w:p>
    <w:p>
      <w:pPr>
        <w:pStyle w:val="ListBullet"/>
      </w:pPr>
      <w:r>
        <w:t>Follow the site's ESD handling procedure.</w:t>
      </w:r>
    </w:p>
    <w:p>
      <w:pPr>
        <w:pStyle w:val="ListBullet"/>
      </w:pPr>
      <w:r>
        <w:t>Use approved grounded work surfaces and wrist straps where required.</w:t>
      </w:r>
    </w:p>
    <w:p>
      <w:pPr>
        <w:pStyle w:val="ListBullet"/>
      </w:pPr>
      <w:r>
        <w:t>Avoid touching exposed circuit contacts.</w:t>
      </w:r>
    </w:p>
    <w:p>
      <w:pPr>
        <w:pStyle w:val="ListBullet"/>
      </w:pPr>
      <w:r>
        <w:t>Maintain traceability of repaired or tested modules.</w:t>
      </w:r>
    </w:p>
    <w:p>
      <w:pPr>
        <w:pStyle w:val="ListBullet"/>
      </w:pPr>
      <w:r>
        <w:t>Inspect packaging and physical condition before use.</w:t>
      </w:r>
    </w:p>
    <w:p>
      <w:r>
        <w:t>An electronic spare that looks intact is not necessarily electrically healthy.</w:t>
      </w:r>
    </w:p>
    <w:p>
      <w:pPr>
        <w:pStyle w:val="Heading2"/>
      </w:pPr>
      <w:r>
        <w:t>10. Critical Spares for PLC, CNC, Drives and Test-Bed Equipment</w:t>
      </w:r>
    </w:p>
    <w:p>
      <w:r>
        <w:t>For industrial automation and machine maintenance, the critical spares list should be built from the installed equipment register and the machine's failure and recovery history.</w:t>
      </w:r>
    </w:p>
    <w:p>
      <w:pPr>
        <w:pStyle w:val="Heading3"/>
      </w:pPr>
      <w:r>
        <w:t>10.1 PLC and control-system spares</w:t>
      </w:r>
    </w:p>
    <w:p>
      <w:r>
        <w:t>Consider evaluating:</w:t>
      </w:r>
    </w:p>
    <w:p>
      <w:pPr>
        <w:pStyle w:val="ListBullet"/>
      </w:pPr>
      <w:r>
        <w:t>PLC CPU or controller.</w:t>
      </w:r>
    </w:p>
    <w:p>
      <w:pPr>
        <w:pStyle w:val="ListBullet"/>
      </w:pPr>
      <w:r>
        <w:t>Power supply.</w:t>
      </w:r>
    </w:p>
    <w:p>
      <w:pPr>
        <w:pStyle w:val="ListBullet"/>
      </w:pPr>
      <w:r>
        <w:t>Digital and analog I/O modules.</w:t>
      </w:r>
    </w:p>
    <w:p>
      <w:pPr>
        <w:pStyle w:val="ListBullet"/>
      </w:pPr>
      <w:r>
        <w:t>Communication module or adapter.</w:t>
      </w:r>
    </w:p>
    <w:p>
      <w:pPr>
        <w:pStyle w:val="ListBullet"/>
      </w:pPr>
      <w:r>
        <w:t>Network switch and relevant transceivers.</w:t>
      </w:r>
    </w:p>
    <w:p>
      <w:pPr>
        <w:pStyle w:val="ListBullet"/>
      </w:pPr>
      <w:r>
        <w:t>Remote I/O coupler.</w:t>
      </w:r>
    </w:p>
    <w:p>
      <w:pPr>
        <w:pStyle w:val="ListBullet"/>
      </w:pPr>
      <w:r>
        <w:t>Required memory or storage media, where supported.</w:t>
      </w:r>
    </w:p>
    <w:p>
      <w:pPr>
        <w:pStyle w:val="ListBullet"/>
      </w:pPr>
      <w:r>
        <w:t>Approved interface cables and adapters.</w:t>
      </w:r>
    </w:p>
    <w:p>
      <w:pPr>
        <w:pStyle w:val="ListBullet"/>
      </w:pPr>
      <w:r>
        <w:t>HMI panel or industrial PC.</w:t>
      </w:r>
    </w:p>
    <w:p>
      <w:pPr>
        <w:pStyle w:val="ListBullet"/>
      </w:pPr>
      <w:r>
        <w:t>Control relays and interface modules.</w:t>
      </w:r>
    </w:p>
    <w:p>
      <w:r>
        <w:t>Do not automatically stock one of every module. Assess the installed quantity, failure consequence, redundancy, replacement lead time, configuration requirements and actual compatibility.</w:t>
      </w:r>
    </w:p>
    <w:p>
      <w:pPr>
        <w:pStyle w:val="Heading3"/>
      </w:pPr>
      <w:r>
        <w:t>10.2 CNC and motion-system spares</w:t>
      </w:r>
    </w:p>
    <w:p>
      <w:r>
        <w:t>Potential items to assess include:</w:t>
      </w:r>
    </w:p>
    <w:p>
      <w:pPr>
        <w:pStyle w:val="ListBullet"/>
      </w:pPr>
      <w:r>
        <w:t>CNC controller modules and supported interface cards.</w:t>
      </w:r>
    </w:p>
    <w:p>
      <w:pPr>
        <w:pStyle w:val="ListBullet"/>
      </w:pPr>
      <w:r>
        <w:t>Servo amplifiers and drive power modules.</w:t>
      </w:r>
    </w:p>
    <w:p>
      <w:pPr>
        <w:pStyle w:val="ListBullet"/>
      </w:pPr>
      <w:r>
        <w:t>Servo motors and feedback devices.</w:t>
      </w:r>
    </w:p>
    <w:p>
      <w:pPr>
        <w:pStyle w:val="ListBullet"/>
      </w:pPr>
      <w:r>
        <w:t>Encoders, encoder cables and feedback connectors.</w:t>
      </w:r>
    </w:p>
    <w:p>
      <w:pPr>
        <w:pStyle w:val="ListBullet"/>
      </w:pPr>
      <w:r>
        <w:t>Approved power supplies and cooling components.</w:t>
      </w:r>
    </w:p>
    <w:p>
      <w:pPr>
        <w:pStyle w:val="ListBullet"/>
      </w:pPr>
      <w:r>
        <w:t>Machine-specific communication interfaces.</w:t>
      </w:r>
    </w:p>
    <w:p>
      <w:pPr>
        <w:pStyle w:val="ListBullet"/>
      </w:pPr>
      <w:r>
        <w:t>Selected contactors, relays and control components.</w:t>
      </w:r>
    </w:p>
    <w:p>
      <w:pPr>
        <w:pStyle w:val="ListBullet"/>
      </w:pPr>
      <w:r>
        <w:t>Required programming cables, media and recovery accessories.</w:t>
      </w:r>
    </w:p>
    <w:p>
      <w:pPr>
        <w:pStyle w:val="ListBullet"/>
      </w:pPr>
      <w:r>
        <w:t>Special tools or fixtures needed to replace or align the component.</w:t>
      </w:r>
    </w:p>
    <w:p>
      <w:r>
        <w:t>CNC and servo components often require model-specific configuration, tuning, calibration, or machine-builder procedures. Record these dependencies alongside the part number.</w:t>
      </w:r>
    </w:p>
    <w:p>
      <w:pPr>
        <w:pStyle w:val="Heading3"/>
      </w:pPr>
      <w:r>
        <w:t>10.3 Sensors and field devices</w:t>
      </w:r>
    </w:p>
    <w:p>
      <w:r>
        <w:t>For each sensor, document the installed tag, sensing principle, supply voltage, output type, sensing range, connector, mounting arrangement and environmental rating.</w:t>
      </w:r>
    </w:p>
    <w:p>
      <w:r>
        <w:t>Examples include inductive sensors, photoelectric sensors, pressure transducers, temperature sensors, encoders, barcode readers and test-system measurement devices.</w:t>
      </w:r>
    </w:p>
    <w:p>
      <w:r>
        <w:t>Two sensors that look similar may differ in output type, pinout, response time, range or switching behavior. Use the approved part specification rather than appearance alone.</w:t>
      </w:r>
    </w:p>
    <w:p>
      <w:pPr>
        <w:pStyle w:val="Heading3"/>
      </w:pPr>
      <w:r>
        <w:t>10.4 Safety components</w:t>
      </w:r>
    </w:p>
    <w:p>
      <w:r>
        <w:t>Potential safety-related spares include safety relays, safety controllers, approved interlock devices, safety sensors, and specific safety communication modules.</w:t>
      </w:r>
    </w:p>
    <w:p>
      <w:r>
        <w:t>For each item, preserve the required part identity, approval status, compatible configuration, installation restrictions and validation requirements. A standard industrial relay, sensor or communication module must not be substituted for a safety-rated component unless the substitution is formally assessed and approved for that safety application.</w:t>
      </w:r>
    </w:p>
    <w:p>
      <w:pPr>
        <w:pStyle w:val="Heading3"/>
      </w:pPr>
      <w:r>
        <w:t>10.5 Test-bed and measurement equipment</w:t>
      </w:r>
    </w:p>
    <w:p>
      <w:r>
        <w:t>For production test beds, evaluate critical spares based on both machine availability and measurement validity.</w:t>
      </w:r>
    </w:p>
    <w:p>
      <w:r>
        <w:t>Items may include:</w:t>
      </w:r>
    </w:p>
    <w:p>
      <w:pPr>
        <w:pStyle w:val="ListBullet"/>
      </w:pPr>
      <w:r>
        <w:t>Pressure and temperature transducers.</w:t>
      </w:r>
    </w:p>
    <w:p>
      <w:pPr>
        <w:pStyle w:val="ListBullet"/>
      </w:pPr>
      <w:r>
        <w:t>Flow sensors and load measurement devices.</w:t>
      </w:r>
    </w:p>
    <w:p>
      <w:pPr>
        <w:pStyle w:val="ListBullet"/>
      </w:pPr>
      <w:r>
        <w:t>Speed or position feedback sensors.</w:t>
      </w:r>
    </w:p>
    <w:p>
      <w:pPr>
        <w:pStyle w:val="ListBullet"/>
      </w:pPr>
      <w:r>
        <w:t>Measurement interface modules.</w:t>
      </w:r>
    </w:p>
    <w:p>
      <w:pPr>
        <w:pStyle w:val="ListBullet"/>
      </w:pPr>
      <w:r>
        <w:t>Data-acquisition hardware.</w:t>
      </w:r>
    </w:p>
    <w:p>
      <w:pPr>
        <w:pStyle w:val="ListBullet"/>
      </w:pPr>
      <w:r>
        <w:t>Approved cables and connectors.</w:t>
      </w:r>
    </w:p>
    <w:p>
      <w:pPr>
        <w:pStyle w:val="ListBullet"/>
      </w:pPr>
      <w:r>
        <w:t>Test probes and fixtures.</w:t>
      </w:r>
    </w:p>
    <w:p>
      <w:pPr>
        <w:pStyle w:val="ListBullet"/>
      </w:pPr>
      <w:r>
        <w:t>Power supplies and signal-conditioning modules.</w:t>
      </w:r>
    </w:p>
    <w:p>
      <w:pPr>
        <w:pStyle w:val="ListBullet"/>
      </w:pPr>
      <w:r>
        <w:t>Calibration accessories and required reference standards.</w:t>
      </w:r>
    </w:p>
    <w:p>
      <w:r>
        <w:t>The spare strategy should include calibration status and traceability where required. A measurement device that powers on but produces inaccurate readings may be more dangerous to quality than one that fails completely.</w:t>
      </w:r>
    </w:p>
    <w:p>
      <w:pPr>
        <w:pStyle w:val="Heading2"/>
      </w:pPr>
      <w:r>
        <w:t>11. Linking Spares to Machine Failure Modes</w:t>
      </w:r>
    </w:p>
    <w:p>
      <w:r>
        <w:t>A critical spares list becomes stronger when each entry is connected to the failure modes it can address.</w:t>
      </w:r>
    </w:p>
    <w:p>
      <w:pPr>
        <w:pStyle w:val="Heading3"/>
      </w:pPr>
      <w:r>
        <w:t>11.1 Failure-mode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Failure mode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Machine and component</w:t>
            </w:r>
          </w:p>
        </w:tc>
        <w:tc>
          <w:tcPr>
            <w:tcW w:type="dxa" w:w="5400"/>
          </w:tcPr>
          <w:p>
            <w:pPr>
              <w:spacing w:after="0" w:before="0" w:line="240" w:lineRule="auto"/>
              <w:jc w:val="left"/>
            </w:pPr>
            <w:r>
              <w:t>Affected asset and part</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Observed condition</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Suspected or confirmed physical or functional cause</w:t>
            </w:r>
          </w:p>
        </w:tc>
      </w:tr>
      <w:tr>
        <w:tc>
          <w:tcPr>
            <w:tcW w:type="dxa" w:w="5400"/>
          </w:tcPr>
          <w:p>
            <w:pPr>
              <w:spacing w:after="0" w:before="0" w:line="240" w:lineRule="auto"/>
              <w:jc w:val="left"/>
            </w:pPr>
            <w:r>
              <w:t>Production consequence</w:t>
            </w:r>
          </w:p>
        </w:tc>
        <w:tc>
          <w:tcPr>
            <w:tcW w:type="dxa" w:w="5400"/>
          </w:tcPr>
          <w:p>
            <w:pPr>
              <w:spacing w:after="0" w:before="0" w:line="240" w:lineRule="auto"/>
              <w:jc w:val="left"/>
            </w:pPr>
            <w:r>
              <w:t>Downtime, reduced output or process interruption</w:t>
            </w:r>
          </w:p>
        </w:tc>
      </w:tr>
      <w:tr>
        <w:tc>
          <w:tcPr>
            <w:tcW w:type="dxa" w:w="5400"/>
          </w:tcPr>
          <w:p>
            <w:pPr>
              <w:spacing w:after="0" w:before="0" w:line="240" w:lineRule="auto"/>
              <w:jc w:val="left"/>
            </w:pPr>
            <w:r>
              <w:t>Quality consequence</w:t>
            </w:r>
          </w:p>
        </w:tc>
        <w:tc>
          <w:tcPr>
            <w:tcW w:type="dxa" w:w="5400"/>
          </w:tcPr>
          <w:p>
            <w:pPr>
              <w:spacing w:after="0" w:before="0" w:line="240" w:lineRule="auto"/>
              <w:jc w:val="left"/>
            </w:pPr>
            <w:r>
              <w:t>Potential effect on product or test validity</w:t>
            </w:r>
          </w:p>
        </w:tc>
      </w:tr>
      <w:tr>
        <w:tc>
          <w:tcPr>
            <w:tcW w:type="dxa" w:w="5400"/>
          </w:tcPr>
          <w:p>
            <w:pPr>
              <w:spacing w:after="0" w:before="0" w:line="240" w:lineRule="auto"/>
              <w:jc w:val="left"/>
            </w:pPr>
            <w:r>
              <w:t>Safety consequence</w:t>
            </w:r>
          </w:p>
        </w:tc>
        <w:tc>
          <w:tcPr>
            <w:tcW w:type="dxa" w:w="5400"/>
          </w:tcPr>
          <w:p>
            <w:pPr>
              <w:spacing w:after="0" w:before="0" w:line="240" w:lineRule="auto"/>
              <w:jc w:val="left"/>
            </w:pPr>
            <w:r>
              <w:t>Relevant hazard or safety-function impact</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Alarm, inspection, diagnostic test or operator observation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repair or replacement method</w:t>
            </w:r>
          </w:p>
        </w:tc>
      </w:tr>
      <w:tr>
        <w:tc>
          <w:tcPr>
            <w:tcW w:type="dxa" w:w="5400"/>
          </w:tcPr>
          <w:p>
            <w:pPr>
              <w:spacing w:after="0" w:before="0" w:line="240" w:lineRule="auto"/>
              <w:jc w:val="left"/>
            </w:pPr>
            <w:r>
              <w:t>Required spare</w:t>
            </w:r>
          </w:p>
        </w:tc>
        <w:tc>
          <w:tcPr>
            <w:tcW w:type="dxa" w:w="5400"/>
          </w:tcPr>
          <w:p>
            <w:pPr>
              <w:spacing w:after="0" w:before="0" w:line="240" w:lineRule="auto"/>
              <w:jc w:val="left"/>
            </w:pPr>
            <w:r>
              <w:t>Linked spare ID</w:t>
            </w:r>
          </w:p>
        </w:tc>
      </w:tr>
      <w:tr>
        <w:tc>
          <w:tcPr>
            <w:tcW w:type="dxa" w:w="5400"/>
          </w:tcPr>
          <w:p>
            <w:pPr>
              <w:spacing w:after="0" w:before="0" w:line="240" w:lineRule="auto"/>
              <w:jc w:val="left"/>
            </w:pPr>
            <w:r>
              <w:t>Recovery duration</w:t>
            </w:r>
          </w:p>
        </w:tc>
        <w:tc>
          <w:tcPr>
            <w:tcW w:type="dxa" w:w="5400"/>
          </w:tcPr>
          <w:p>
            <w:pPr>
              <w:spacing w:after="0" w:before="0" w:line="240" w:lineRule="auto"/>
              <w:jc w:val="left"/>
            </w:pPr>
            <w:r>
              <w:t>Expected time to restore under defined assumptions</w:t>
            </w:r>
          </w:p>
        </w:tc>
      </w:tr>
      <w:tr>
        <w:tc>
          <w:tcPr>
            <w:tcW w:type="dxa" w:w="5400"/>
          </w:tcPr>
          <w:p>
            <w:pPr>
              <w:spacing w:after="0" w:before="0" w:line="240" w:lineRule="auto"/>
              <w:jc w:val="left"/>
            </w:pPr>
            <w:r>
              <w:t>Root-cause status</w:t>
            </w:r>
          </w:p>
        </w:tc>
        <w:tc>
          <w:tcPr>
            <w:tcW w:type="dxa" w:w="5400"/>
          </w:tcPr>
          <w:p>
            <w:pPr>
              <w:spacing w:after="0" w:before="0" w:line="240" w:lineRule="auto"/>
              <w:jc w:val="left"/>
            </w:pPr>
            <w:r>
              <w:t>Suspected, confirmed or still under investigation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Design, maintenance or operating improvement</w:t>
            </w:r>
          </w:p>
        </w:tc>
      </w:tr>
    </w:tbl>
    <w:p/>
    <w:p>
      <w:pPr>
        <w:pStyle w:val="Heading3"/>
      </w:pPr>
      <w:r>
        <w:t>11.2 Example: PLC communication module failure</w:t>
      </w:r>
    </w:p>
    <w:p>
      <w:r>
        <w:t>A communication module failure may interrupt remote I/O, drive communication, HMI data exchange or supervisory data collection.</w:t>
      </w:r>
    </w:p>
    <w:p>
      <w:r>
        <w:t>A useful spare record should identify:</w:t>
      </w:r>
    </w:p>
    <w:p>
      <w:pPr>
        <w:pStyle w:val="ListBullet"/>
      </w:pPr>
      <w:r>
        <w:t>The exact installed module and hardware revision.</w:t>
      </w:r>
    </w:p>
    <w:p>
      <w:pPr>
        <w:pStyle w:val="ListBullet"/>
      </w:pPr>
      <w:r>
        <w:t>The relevant network and connected devices.</w:t>
      </w:r>
    </w:p>
    <w:p>
      <w:pPr>
        <w:pStyle w:val="ListBullet"/>
      </w:pPr>
      <w:r>
        <w:t>Approved replacement hardware.</w:t>
      </w:r>
    </w:p>
    <w:p>
      <w:pPr>
        <w:pStyle w:val="ListBullet"/>
      </w:pPr>
      <w:r>
        <w:t>Firmware and engineering-software compatibility.</w:t>
      </w:r>
    </w:p>
    <w:p>
      <w:pPr>
        <w:pStyle w:val="ListBullet"/>
      </w:pPr>
      <w:r>
        <w:t>Required network configuration and project dependencies.</w:t>
      </w:r>
    </w:p>
    <w:p>
      <w:pPr>
        <w:pStyle w:val="ListBullet"/>
      </w:pPr>
      <w:r>
        <w:t>Whether a parameter backup is needed.</w:t>
      </w:r>
    </w:p>
    <w:p>
      <w:pPr>
        <w:pStyle w:val="ListBullet"/>
      </w:pPr>
      <w:r>
        <w:t>The replacement and validation procedure.</w:t>
      </w:r>
    </w:p>
    <w:p>
      <w:pPr>
        <w:pStyle w:val="ListBullet"/>
      </w:pPr>
      <w:r>
        <w:t>The expected effect on the machine during replacement.</w:t>
      </w:r>
    </w:p>
    <w:p>
      <w:r>
        <w:t>The spare alone does not complete the recovery package. If the replacement requires unavailable configuration data or an unapproved firmware combination, downtime may continue despite stock being available.</w:t>
      </w:r>
    </w:p>
    <w:p>
      <w:pPr>
        <w:pStyle w:val="Heading3"/>
      </w:pPr>
      <w:r>
        <w:t>11.3 Example: Servo amplifier failure</w:t>
      </w:r>
    </w:p>
    <w:p>
      <w:r>
        <w:t>The replacement plan should account for the exact amplifier, compatible motor and feedback system, parameter set, communication configuration, and required commissioning checks.</w:t>
      </w:r>
    </w:p>
    <w:p>
      <w:r>
        <w:t>After replacement, use the approved procedure to verify motor identity, feedback operation, direction, limits, alarms, tuning requirements and relevant safety functions before production release.</w:t>
      </w:r>
    </w:p>
    <w:p>
      <w:r>
        <w:t>A spare amplifier of the same broad product family is not necessarily compatible with the machine's axis.</w:t>
      </w:r>
    </w:p>
    <w:p>
      <w:pPr>
        <w:pStyle w:val="Heading3"/>
      </w:pPr>
      <w:r>
        <w:t>11.4 Example: Hydraulic pump failure</w:t>
      </w:r>
    </w:p>
    <w:p>
      <w:r>
        <w:t>The spare-pump record should include the required pump specification, mounting and coupling arrangement, rotation, displacement, pressure and flow requirements, fluid compatibility, and applicable filtration and cleanliness requirements.</w:t>
      </w:r>
    </w:p>
    <w:p>
      <w:r>
        <w:t>Also record whether the replacement requires alignment, priming, pressure adjustment, or other commissioning steps. A mechanically compatible pump may still be unsuitable if its performance or configuration differs from the approved application.</w:t>
      </w:r>
    </w:p>
    <w:p>
      <w:pPr>
        <w:pStyle w:val="Heading2"/>
      </w:pPr>
      <w:r>
        <w:t>12. Stock Governance and Inventory Accuracy</w:t>
      </w:r>
    </w:p>
    <w:p>
      <w:r>
        <w:t>The critical spares register must agree with the actual stockroom and purchasing system.</w:t>
      </w:r>
    </w:p>
    <w:p>
      <w:pPr>
        <w:pStyle w:val="Heading3"/>
      </w:pPr>
      <w:r>
        <w:t>12.1 Stock-control process</w:t>
      </w:r>
    </w:p>
    <w:p>
      <w:pPr>
        <w:shd w:val="clear" w:color="auto" w:fill="F4F4F4"/>
        <w:spacing w:before="0" w:after="0" w:line="240" w:lineRule="auto"/>
        <w:ind w:left="216" w:right="216"/>
        <w:jc w:val="left"/>
      </w:pPr>
      <w:r>
        <w:rPr>
          <w:rFonts w:ascii="Consolas" w:hAnsi="Consolas"/>
          <w:color w:val="202020"/>
          <w:sz w:val="18"/>
        </w:rPr>
        <w:t>Identify Installed Part and Criticality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Part Specification and Stock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Inventory Master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Set Stock Location and Minimum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and Inspect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Against Authorized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Quantity and Machine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Consumption, Lead Time and Obsolescence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Revise Stock Strategy Through Approval</w:t>
      </w:r>
    </w:p>
    <w:p/>
    <w:p>
      <w:pPr>
        <w:pStyle w:val="Heading3"/>
      </w:pPr>
      <w:r>
        <w:t>12.2 Receiving inspection</w:t>
      </w:r>
    </w:p>
    <w:p>
      <w:r>
        <w:t>When a spare arrives:</w:t>
      </w:r>
    </w:p>
    <w:p>
      <w:pPr>
        <w:pStyle w:val="ListBullet"/>
      </w:pPr>
      <w:r>
        <w:t>Confirm the purchase order and delivered part number.</w:t>
      </w:r>
    </w:p>
    <w:p>
      <w:pPr>
        <w:pStyle w:val="ListBullet"/>
      </w:pPr>
      <w:r>
        <w:t>Inspect packaging and physical condition.</w:t>
      </w:r>
    </w:p>
    <w:p>
      <w:pPr>
        <w:pStyle w:val="ListBullet"/>
      </w:pPr>
      <w:r>
        <w:t>Verify quantity, manufacturer and identification label.</w:t>
      </w:r>
    </w:p>
    <w:p>
      <w:pPr>
        <w:pStyle w:val="ListBullet"/>
      </w:pPr>
      <w:r>
        <w:t>Confirm the item matches the approved specification.</w:t>
      </w:r>
    </w:p>
    <w:p>
      <w:pPr>
        <w:pStyle w:val="ListBullet"/>
      </w:pPr>
      <w:r>
        <w:t>Check serial number, batch, expiry or date code where relevant.</w:t>
      </w:r>
    </w:p>
    <w:p>
      <w:pPr>
        <w:pStyle w:val="ListBullet"/>
      </w:pPr>
      <w:r>
        <w:t>Verify required certificates, calibration status or traceability documents.</w:t>
      </w:r>
    </w:p>
    <w:p>
      <w:pPr>
        <w:pStyle w:val="ListBullet"/>
      </w:pPr>
      <w:r>
        <w:t>Apply ESD or other preservation requirements.</w:t>
      </w:r>
    </w:p>
    <w:p>
      <w:pPr>
        <w:pStyle w:val="ListBullet"/>
      </w:pPr>
      <w:r>
        <w:t>Quarantine discrepancies instead of placing them into usable stock.</w:t>
      </w:r>
    </w:p>
    <w:p>
      <w:pPr>
        <w:pStyle w:val="ListBullet"/>
      </w:pPr>
      <w:r>
        <w:t>Record the storage location and receipt date.</w:t>
      </w:r>
    </w:p>
    <w:p>
      <w:pPr>
        <w:pStyle w:val="ListBullet"/>
      </w:pPr>
      <w:r>
        <w:t>Update the inventory system.</w:t>
      </w:r>
    </w:p>
    <w:p>
      <w:r>
        <w:t>For safety-related, calibrated, pressure-rated or otherwise controlled components, apply the additional inspection and acceptance requirements defined for that item.</w:t>
      </w:r>
    </w:p>
    <w:p>
      <w:pPr>
        <w:pStyle w:val="Heading3"/>
      </w:pPr>
      <w:r>
        <w:t>12.3 Issuing a spare</w:t>
      </w:r>
    </w:p>
    <w:p>
      <w:r>
        <w:t>Record the item issued, quantity, machine, work order, technician or responsible team, date, and remaining stock. Capture the removed component's identity and failure symptom when applicable.</w:t>
      </w:r>
    </w:p>
    <w:p>
      <w:r>
        <w:t>For repairable items, track both the replacement issued and the failed unit returned to the repair process. Otherwise, stock may appear adequate while all spare units are actually under repair.</w:t>
      </w:r>
    </w:p>
    <w:p>
      <w:pPr>
        <w:pStyle w:val="Heading3"/>
      </w:pPr>
      <w:r>
        <w:t>12.4 Cycle counting</w:t>
      </w:r>
    </w:p>
    <w:p>
      <w:r>
        <w:t>Cycle counting checks selected inventory items without waiting for a full annual stocktake.</w:t>
      </w:r>
    </w:p>
    <w:p>
      <w:r>
        <w:t>Critical spares can be assigned a higher counting frequency according to value, consumption, operational consequence, stockout risk and site policy.</w:t>
      </w:r>
    </w:p>
    <w:p>
      <w:r>
        <w:t>Investigate discrepancies between recorded and physical quantities. Repeated mismatches may indicate incorrect issue transactions, undocumented consumption, storage-location errors, duplicate part numbers or weak ownership.</w:t>
      </w:r>
    </w:p>
    <w:p>
      <w:pPr>
        <w:pStyle w:val="Heading2"/>
      </w:pPr>
      <w:r>
        <w:t>13. Spare Stock Optimization and Cost Control</w:t>
      </w:r>
    </w:p>
    <w:p>
      <w:r>
        <w:t>The objective is not to maximize stock. It is to achieve the required recovery capability at a justified total cost.</w:t>
      </w:r>
    </w:p>
    <w:p>
      <w:pPr>
        <w:pStyle w:val="Heading3"/>
      </w:pPr>
      <w:r>
        <w:t>13.1 Total cost of holding a spare</w:t>
      </w:r>
    </w:p>
    <w:p>
      <w:r>
        <w:t>Consider more than the purchase price:</w:t>
      </w:r>
    </w:p>
    <w:p>
      <w:pPr>
        <w:pStyle w:val="ListBullet"/>
      </w:pPr>
      <w:r>
        <w:t>Purchase and import cost.</w:t>
      </w:r>
    </w:p>
    <w:p>
      <w:pPr>
        <w:pStyle w:val="ListBullet"/>
      </w:pPr>
      <w:r>
        <w:t>Storage space and handling.</w:t>
      </w:r>
    </w:p>
    <w:p>
      <w:pPr>
        <w:pStyle w:val="ListBullet"/>
      </w:pPr>
      <w:r>
        <w:t>Inventory carrying cost.</w:t>
      </w:r>
    </w:p>
    <w:p>
      <w:pPr>
        <w:pStyle w:val="ListBullet"/>
      </w:pPr>
      <w:r>
        <w:t>Shelf-life expiration or deterioration.</w:t>
      </w:r>
    </w:p>
    <w:p>
      <w:pPr>
        <w:pStyle w:val="ListBullet"/>
      </w:pPr>
      <w:r>
        <w:t>Obsolescence and loss of vendor support.</w:t>
      </w:r>
    </w:p>
    <w:p>
      <w:pPr>
        <w:pStyle w:val="ListBullet"/>
      </w:pPr>
      <w:r>
        <w:t>Inspection, preservation and testing.</w:t>
      </w:r>
    </w:p>
    <w:p>
      <w:pPr>
        <w:pStyle w:val="ListBullet"/>
      </w:pPr>
      <w:r>
        <w:t>Repair and refurbishment cost.</w:t>
      </w:r>
    </w:p>
    <w:p>
      <w:pPr>
        <w:pStyle w:val="ListBullet"/>
      </w:pPr>
      <w:r>
        <w:t>Potential production loss if the spare is unavailable.</w:t>
      </w:r>
    </w:p>
    <w:p>
      <w:pPr>
        <w:pStyle w:val="ListBullet"/>
      </w:pPr>
      <w:r>
        <w:t>Risk of buying an incorrect or incompatible substitute.</w:t>
      </w:r>
    </w:p>
    <w:p>
      <w:pPr>
        <w:pStyle w:val="Heading3"/>
      </w:pPr>
      <w:r>
        <w:t>13.2 Stock decision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Possible strategy</w:t>
            </w:r>
          </w:p>
        </w:tc>
        <w:tc>
          <w:tcPr>
            <w:tcW w:type="dxa" w:w="3600"/>
            <w:shd w:val="clear" w:color="auto" w:fill="EEF2F7"/>
          </w:tcPr>
          <w:p>
            <w:pPr>
              <w:spacing w:after="0" w:before="0" w:line="240" w:lineRule="auto"/>
              <w:jc w:val="left"/>
            </w:pPr>
            <w:r>
              <w:rPr>
                <w:b/>
                <w:color w:val="1A2E4A"/>
              </w:rPr>
              <w:t>Key decision factor</w:t>
            </w:r>
          </w:p>
        </w:tc>
      </w:tr>
      <w:tr>
        <w:tc>
          <w:tcPr>
            <w:tcW w:type="dxa" w:w="3600"/>
          </w:tcPr>
          <w:p>
            <w:pPr>
              <w:spacing w:after="0" w:before="0" w:line="240" w:lineRule="auto"/>
              <w:jc w:val="left"/>
            </w:pPr>
            <w:r>
              <w:t>High criticality, long lead time</w:t>
            </w:r>
          </w:p>
        </w:tc>
        <w:tc>
          <w:tcPr>
            <w:tcW w:type="dxa" w:w="3600"/>
          </w:tcPr>
          <w:p>
            <w:pPr>
              <w:spacing w:after="0" w:before="0" w:line="240" w:lineRule="auto"/>
              <w:jc w:val="left"/>
            </w:pPr>
            <w:r>
              <w:t>Hold an approved on-site spare</w:t>
            </w:r>
          </w:p>
        </w:tc>
        <w:tc>
          <w:tcPr>
            <w:tcW w:type="dxa" w:w="3600"/>
          </w:tcPr>
          <w:p>
            <w:pPr>
              <w:spacing w:after="0" w:before="0" w:line="240" w:lineRule="auto"/>
              <w:jc w:val="left"/>
            </w:pPr>
            <w:r>
              <w:t>Downtime consequence and recovery target</w:t>
            </w:r>
          </w:p>
        </w:tc>
      </w:tr>
      <w:tr>
        <w:tc>
          <w:tcPr>
            <w:tcW w:type="dxa" w:w="3600"/>
          </w:tcPr>
          <w:p>
            <w:pPr>
              <w:spacing w:after="0" w:before="0" w:line="240" w:lineRule="auto"/>
              <w:jc w:val="left"/>
            </w:pPr>
            <w:r>
              <w:t>High criticality, repairable component</w:t>
            </w:r>
          </w:p>
        </w:tc>
        <w:tc>
          <w:tcPr>
            <w:tcW w:type="dxa" w:w="3600"/>
          </w:tcPr>
          <w:p>
            <w:pPr>
              <w:spacing w:after="0" w:before="0" w:line="240" w:lineRule="auto"/>
              <w:jc w:val="left"/>
            </w:pPr>
            <w:r>
              <w:t>Hold an exchange unit and establish a repair loop</w:t>
            </w:r>
          </w:p>
        </w:tc>
        <w:tc>
          <w:tcPr>
            <w:tcW w:type="dxa" w:w="3600"/>
          </w:tcPr>
          <w:p>
            <w:pPr>
              <w:spacing w:after="0" w:before="0" w:line="240" w:lineRule="auto"/>
              <w:jc w:val="left"/>
            </w:pPr>
            <w:r>
              <w:t>Repair turnaround and repair success</w:t>
            </w:r>
          </w:p>
        </w:tc>
      </w:tr>
      <w:tr>
        <w:tc>
          <w:tcPr>
            <w:tcW w:type="dxa" w:w="3600"/>
          </w:tcPr>
          <w:p>
            <w:pPr>
              <w:spacing w:after="0" w:before="0" w:line="240" w:lineRule="auto"/>
              <w:jc w:val="left"/>
            </w:pPr>
            <w:r>
              <w:t>High criticality, redundant system</w:t>
            </w:r>
          </w:p>
        </w:tc>
        <w:tc>
          <w:tcPr>
            <w:tcW w:type="dxa" w:w="3600"/>
          </w:tcPr>
          <w:p>
            <w:pPr>
              <w:spacing w:after="0" w:before="0" w:line="240" w:lineRule="auto"/>
              <w:jc w:val="left"/>
            </w:pPr>
            <w:r>
              <w:t>Assess redundancy and common-cause failure</w:t>
            </w:r>
          </w:p>
        </w:tc>
        <w:tc>
          <w:tcPr>
            <w:tcW w:type="dxa" w:w="3600"/>
          </w:tcPr>
          <w:p>
            <w:pPr>
              <w:spacing w:after="0" w:before="0" w:line="240" w:lineRule="auto"/>
              <w:jc w:val="left"/>
            </w:pPr>
            <w:r>
              <w:t>Whether redundancy is proven and independent</w:t>
            </w:r>
          </w:p>
        </w:tc>
      </w:tr>
      <w:tr>
        <w:tc>
          <w:tcPr>
            <w:tcW w:type="dxa" w:w="3600"/>
          </w:tcPr>
          <w:p>
            <w:pPr>
              <w:spacing w:after="0" w:before="0" w:line="240" w:lineRule="auto"/>
              <w:jc w:val="left"/>
            </w:pPr>
            <w:r>
              <w:t>Low criticality, short lead time</w:t>
            </w:r>
          </w:p>
        </w:tc>
        <w:tc>
          <w:tcPr>
            <w:tcW w:type="dxa" w:w="3600"/>
          </w:tcPr>
          <w:p>
            <w:pPr>
              <w:spacing w:after="0" w:before="0" w:line="240" w:lineRule="auto"/>
              <w:jc w:val="left"/>
            </w:pPr>
            <w:r>
              <w:t>Order when required or use a lower stock level</w:t>
            </w:r>
          </w:p>
        </w:tc>
        <w:tc>
          <w:tcPr>
            <w:tcW w:type="dxa" w:w="3600"/>
          </w:tcPr>
          <w:p>
            <w:pPr>
              <w:spacing w:after="0" w:before="0" w:line="240" w:lineRule="auto"/>
              <w:jc w:val="left"/>
            </w:pPr>
            <w:r>
              <w:t>Availability and acceptable downtime</w:t>
            </w:r>
          </w:p>
        </w:tc>
      </w:tr>
      <w:tr>
        <w:tc>
          <w:tcPr>
            <w:tcW w:type="dxa" w:w="3600"/>
          </w:tcPr>
          <w:p>
            <w:pPr>
              <w:spacing w:after="0" w:before="0" w:line="240" w:lineRule="auto"/>
              <w:jc w:val="left"/>
            </w:pPr>
            <w:r>
              <w:t>Obsolete component</w:t>
            </w:r>
          </w:p>
        </w:tc>
        <w:tc>
          <w:tcPr>
            <w:tcW w:type="dxa" w:w="3600"/>
          </w:tcPr>
          <w:p>
            <w:pPr>
              <w:spacing w:after="0" w:before="0" w:line="240" w:lineRule="auto"/>
              <w:jc w:val="left"/>
            </w:pPr>
            <w:r>
              <w:t>Hold strategic stock or develop a validated migration plan</w:t>
            </w:r>
          </w:p>
        </w:tc>
        <w:tc>
          <w:tcPr>
            <w:tcW w:type="dxa" w:w="3600"/>
          </w:tcPr>
          <w:p>
            <w:pPr>
              <w:spacing w:after="0" w:before="0" w:line="240" w:lineRule="auto"/>
              <w:jc w:val="left"/>
            </w:pPr>
            <w:r>
              <w:t>Remaining support life and replacement feasibility</w:t>
            </w:r>
          </w:p>
        </w:tc>
      </w:tr>
      <w:tr>
        <w:tc>
          <w:tcPr>
            <w:tcW w:type="dxa" w:w="3600"/>
          </w:tcPr>
          <w:p>
            <w:pPr>
              <w:spacing w:after="0" w:before="0" w:line="240" w:lineRule="auto"/>
              <w:jc w:val="left"/>
            </w:pPr>
            <w:r>
              <w:t>Expensive, low-demand assembly</w:t>
            </w:r>
          </w:p>
        </w:tc>
        <w:tc>
          <w:tcPr>
            <w:tcW w:type="dxa" w:w="3600"/>
          </w:tcPr>
          <w:p>
            <w:pPr>
              <w:spacing w:after="0" w:before="0" w:line="240" w:lineRule="auto"/>
              <w:jc w:val="left"/>
            </w:pPr>
            <w:r>
              <w:t>Compare stock cost with repair agreement and downtime exposure</w:t>
            </w:r>
          </w:p>
        </w:tc>
        <w:tc>
          <w:tcPr>
            <w:tcW w:type="dxa" w:w="3600"/>
          </w:tcPr>
          <w:p>
            <w:pPr>
              <w:spacing w:after="0" w:before="0" w:line="240" w:lineRule="auto"/>
              <w:jc w:val="left"/>
            </w:pPr>
            <w:r>
              <w:t>Total lifecycle cost</w:t>
            </w:r>
          </w:p>
        </w:tc>
      </w:tr>
      <w:tr>
        <w:tc>
          <w:tcPr>
            <w:tcW w:type="dxa" w:w="3600"/>
          </w:tcPr>
          <w:p>
            <w:pPr>
              <w:spacing w:after="0" w:before="0" w:line="240" w:lineRule="auto"/>
              <w:jc w:val="left"/>
            </w:pPr>
            <w:r>
              <w:t>Safety-controlled component</w:t>
            </w:r>
          </w:p>
        </w:tc>
        <w:tc>
          <w:tcPr>
            <w:tcW w:type="dxa" w:w="3600"/>
          </w:tcPr>
          <w:p>
            <w:pPr>
              <w:spacing w:after="0" w:before="0" w:line="240" w:lineRule="auto"/>
              <w:jc w:val="left"/>
            </w:pPr>
            <w:r>
              <w:t>Maintain approved replacement and validation arrangements</w:t>
            </w:r>
          </w:p>
        </w:tc>
        <w:tc>
          <w:tcPr>
            <w:tcW w:type="dxa" w:w="3600"/>
          </w:tcPr>
          <w:p>
            <w:pPr>
              <w:spacing w:after="0" w:before="0" w:line="240" w:lineRule="auto"/>
              <w:jc w:val="left"/>
            </w:pPr>
            <w:r>
              <w:t>Safety requirements and recovery risk</w:t>
            </w:r>
          </w:p>
        </w:tc>
      </w:tr>
      <w:tr>
        <w:tc>
          <w:tcPr>
            <w:tcW w:type="dxa" w:w="3600"/>
          </w:tcPr>
          <w:p>
            <w:pPr>
              <w:spacing w:after="0" w:before="0" w:line="240" w:lineRule="auto"/>
              <w:jc w:val="left"/>
            </w:pPr>
            <w:r>
              <w:t>Calibrated measurement device</w:t>
            </w:r>
          </w:p>
        </w:tc>
        <w:tc>
          <w:tcPr>
            <w:tcW w:type="dxa" w:w="3600"/>
          </w:tcPr>
          <w:p>
            <w:pPr>
              <w:spacing w:after="0" w:before="0" w:line="240" w:lineRule="auto"/>
              <w:jc w:val="left"/>
            </w:pPr>
            <w:r>
              <w:t>Hold a calibrated spare or a defined alternative</w:t>
            </w:r>
          </w:p>
        </w:tc>
        <w:tc>
          <w:tcPr>
            <w:tcW w:type="dxa" w:w="3600"/>
          </w:tcPr>
          <w:p>
            <w:pPr>
              <w:spacing w:after="0" w:before="0" w:line="240" w:lineRule="auto"/>
              <w:jc w:val="left"/>
            </w:pPr>
            <w:r>
              <w:t>Calibration validity and measurement quality</w:t>
            </w:r>
          </w:p>
        </w:tc>
      </w:tr>
    </w:tbl>
    <w:p/>
    <w:p>
      <w:r>
        <w:t>Redundancy reduces the need for a spare only when it is proven, appropriately maintained, and capable of meeting the required operating and recovery conditions. A backup component that has never been tested may simply be a second opportunity for failure.</w:t>
      </w:r>
    </w:p>
    <w:p>
      <w:pPr>
        <w:pStyle w:val="Heading2"/>
      </w:pPr>
      <w:r>
        <w:t>14. Spare Parts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Critical spare coverage</w:t>
            </w:r>
          </w:p>
        </w:tc>
        <w:tc>
          <w:tcPr>
            <w:tcW w:type="dxa" w:w="3600"/>
          </w:tcPr>
          <w:p>
            <w:pPr>
              <w:spacing w:after="0" w:before="0" w:line="240" w:lineRule="auto"/>
              <w:jc w:val="left"/>
            </w:pPr>
            <w:r>
              <w:t>Critical spare items meeting the approved availability requirement divided by all critical spare items, multiplied by 100</w:t>
            </w:r>
          </w:p>
        </w:tc>
        <w:tc>
          <w:tcPr>
            <w:tcW w:type="dxa" w:w="3600"/>
          </w:tcPr>
          <w:p>
            <w:pPr>
              <w:spacing w:after="0" w:before="0" w:line="240" w:lineRule="auto"/>
              <w:jc w:val="left"/>
            </w:pPr>
            <w:r>
              <w:t>Identifies stock and recovery gaps</w:t>
            </w:r>
          </w:p>
        </w:tc>
      </w:tr>
      <w:tr>
        <w:tc>
          <w:tcPr>
            <w:tcW w:type="dxa" w:w="3600"/>
          </w:tcPr>
          <w:p>
            <w:pPr>
              <w:spacing w:after="0" w:before="0" w:line="240" w:lineRule="auto"/>
              <w:jc w:val="left"/>
            </w:pPr>
            <w:r>
              <w:t>Stockout frequency</w:t>
            </w:r>
          </w:p>
        </w:tc>
        <w:tc>
          <w:tcPr>
            <w:tcW w:type="dxa" w:w="3600"/>
          </w:tcPr>
          <w:p>
            <w:pPr>
              <w:spacing w:after="0" w:before="0" w:line="240" w:lineRule="auto"/>
              <w:jc w:val="left"/>
            </w:pPr>
            <w:r>
              <w:t>Number of stockout events during the reporting period</w:t>
            </w:r>
          </w:p>
        </w:tc>
        <w:tc>
          <w:tcPr>
            <w:tcW w:type="dxa" w:w="3600"/>
          </w:tcPr>
          <w:p>
            <w:pPr>
              <w:spacing w:after="0" w:before="0" w:line="240" w:lineRule="auto"/>
              <w:jc w:val="left"/>
            </w:pPr>
            <w:r>
              <w:t>Measures inventory availability problems</w:t>
            </w:r>
          </w:p>
        </w:tc>
      </w:tr>
      <w:tr>
        <w:tc>
          <w:tcPr>
            <w:tcW w:type="dxa" w:w="3600"/>
          </w:tcPr>
          <w:p>
            <w:pPr>
              <w:spacing w:after="0" w:before="0" w:line="240" w:lineRule="auto"/>
              <w:jc w:val="left"/>
            </w:pPr>
            <w:r>
              <w:t>Stock accuracy</w:t>
            </w:r>
          </w:p>
        </w:tc>
        <w:tc>
          <w:tcPr>
            <w:tcW w:type="dxa" w:w="3600"/>
          </w:tcPr>
          <w:p>
            <w:pPr>
              <w:spacing w:after="0" w:before="0" w:line="240" w:lineRule="auto"/>
              <w:jc w:val="left"/>
            </w:pPr>
            <w:r>
              <w:t>Correctly recorded count lines divided by lines counted, multiplied by 100</w:t>
            </w:r>
          </w:p>
        </w:tc>
        <w:tc>
          <w:tcPr>
            <w:tcW w:type="dxa" w:w="3600"/>
          </w:tcPr>
          <w:p>
            <w:pPr>
              <w:spacing w:after="0" w:before="0" w:line="240" w:lineRule="auto"/>
              <w:jc w:val="left"/>
            </w:pPr>
            <w:r>
              <w:t>Measures agreement between records and physical stock</w:t>
            </w:r>
          </w:p>
        </w:tc>
      </w:tr>
      <w:tr>
        <w:tc>
          <w:tcPr>
            <w:tcW w:type="dxa" w:w="3600"/>
          </w:tcPr>
          <w:p>
            <w:pPr>
              <w:spacing w:after="0" w:before="0" w:line="240" w:lineRule="auto"/>
              <w:jc w:val="left"/>
            </w:pPr>
            <w:r>
              <w:t>Emergency purchase rate</w:t>
            </w:r>
          </w:p>
        </w:tc>
        <w:tc>
          <w:tcPr>
            <w:tcW w:type="dxa" w:w="3600"/>
          </w:tcPr>
          <w:p>
            <w:pPr>
              <w:spacing w:after="0" w:before="0" w:line="240" w:lineRule="auto"/>
              <w:jc w:val="left"/>
            </w:pPr>
            <w:r>
              <w:t>Emergency spare purchases divided by total spare purchases, multiplied by 100</w:t>
            </w:r>
          </w:p>
        </w:tc>
        <w:tc>
          <w:tcPr>
            <w:tcW w:type="dxa" w:w="3600"/>
          </w:tcPr>
          <w:p>
            <w:pPr>
              <w:spacing w:after="0" w:before="0" w:line="240" w:lineRule="auto"/>
              <w:jc w:val="left"/>
            </w:pPr>
            <w:r>
              <w:t>Indicates planning and replenishment weaknesses</w:t>
            </w:r>
          </w:p>
        </w:tc>
      </w:tr>
      <w:tr>
        <w:tc>
          <w:tcPr>
            <w:tcW w:type="dxa" w:w="3600"/>
          </w:tcPr>
          <w:p>
            <w:pPr>
              <w:spacing w:after="0" w:before="0" w:line="240" w:lineRule="auto"/>
              <w:jc w:val="left"/>
            </w:pPr>
            <w:r>
              <w:t>Spare-related downtime</w:t>
            </w:r>
          </w:p>
        </w:tc>
        <w:tc>
          <w:tcPr>
            <w:tcW w:type="dxa" w:w="3600"/>
          </w:tcPr>
          <w:p>
            <w:pPr>
              <w:spacing w:after="0" w:before="0" w:line="240" w:lineRule="auto"/>
              <w:jc w:val="left"/>
            </w:pPr>
            <w:r>
              <w:t>Downtime attributed to unavailable or unsuitable spares</w:t>
            </w:r>
          </w:p>
        </w:tc>
        <w:tc>
          <w:tcPr>
            <w:tcW w:type="dxa" w:w="3600"/>
          </w:tcPr>
          <w:p>
            <w:pPr>
              <w:spacing w:after="0" w:before="0" w:line="240" w:lineRule="auto"/>
              <w:jc w:val="left"/>
            </w:pPr>
            <w:r>
              <w:t>Shows production impact</w:t>
            </w:r>
          </w:p>
        </w:tc>
      </w:tr>
      <w:tr>
        <w:tc>
          <w:tcPr>
            <w:tcW w:type="dxa" w:w="3600"/>
          </w:tcPr>
          <w:p>
            <w:pPr>
              <w:spacing w:after="0" w:before="0" w:line="240" w:lineRule="auto"/>
              <w:jc w:val="left"/>
            </w:pPr>
            <w:r>
              <w:t>Supplier lead-time performance</w:t>
            </w:r>
          </w:p>
        </w:tc>
        <w:tc>
          <w:tcPr>
            <w:tcW w:type="dxa" w:w="3600"/>
          </w:tcPr>
          <w:p>
            <w:pPr>
              <w:spacing w:after="0" w:before="0" w:line="240" w:lineRule="auto"/>
              <w:jc w:val="left"/>
            </w:pPr>
            <w:r>
              <w:t>Deliveries meeting the agreed lead time divided by deliveries measured, multiplied by 100</w:t>
            </w:r>
          </w:p>
        </w:tc>
        <w:tc>
          <w:tcPr>
            <w:tcW w:type="dxa" w:w="3600"/>
          </w:tcPr>
          <w:p>
            <w:pPr>
              <w:spacing w:after="0" w:before="0" w:line="240" w:lineRule="auto"/>
              <w:jc w:val="left"/>
            </w:pPr>
            <w:r>
              <w:t>Evaluates supplier reliability</w:t>
            </w:r>
          </w:p>
        </w:tc>
      </w:tr>
      <w:tr>
        <w:tc>
          <w:tcPr>
            <w:tcW w:type="dxa" w:w="3600"/>
          </w:tcPr>
          <w:p>
            <w:pPr>
              <w:spacing w:after="0" w:before="0" w:line="240" w:lineRule="auto"/>
              <w:jc w:val="left"/>
            </w:pPr>
            <w:r>
              <w:t>Repair turnaround</w:t>
            </w:r>
          </w:p>
        </w:tc>
        <w:tc>
          <w:tcPr>
            <w:tcW w:type="dxa" w:w="3600"/>
          </w:tcPr>
          <w:p>
            <w:pPr>
              <w:spacing w:after="0" w:before="0" w:line="240" w:lineRule="auto"/>
              <w:jc w:val="left"/>
            </w:pPr>
            <w:r>
              <w:t>Elapsed time from dispatch to accepted return</w:t>
            </w:r>
          </w:p>
        </w:tc>
        <w:tc>
          <w:tcPr>
            <w:tcW w:type="dxa" w:w="3600"/>
          </w:tcPr>
          <w:p>
            <w:pPr>
              <w:spacing w:after="0" w:before="0" w:line="240" w:lineRule="auto"/>
              <w:jc w:val="left"/>
            </w:pPr>
            <w:r>
              <w:t>Measures repair-loop performance</w:t>
            </w:r>
          </w:p>
        </w:tc>
      </w:tr>
      <w:tr>
        <w:tc>
          <w:tcPr>
            <w:tcW w:type="dxa" w:w="3600"/>
          </w:tcPr>
          <w:p>
            <w:pPr>
              <w:spacing w:after="0" w:before="0" w:line="240" w:lineRule="auto"/>
              <w:jc w:val="left"/>
            </w:pPr>
            <w:r>
              <w:t>Repair success rate</w:t>
            </w:r>
          </w:p>
        </w:tc>
        <w:tc>
          <w:tcPr>
            <w:tcW w:type="dxa" w:w="3600"/>
          </w:tcPr>
          <w:p>
            <w:pPr>
              <w:spacing w:after="0" w:before="0" w:line="240" w:lineRule="auto"/>
              <w:jc w:val="left"/>
            </w:pPr>
            <w:r>
              <w:t>Accepted repaired units divided by completed repair attempts, multiplied by 100</w:t>
            </w:r>
          </w:p>
        </w:tc>
        <w:tc>
          <w:tcPr>
            <w:tcW w:type="dxa" w:w="3600"/>
          </w:tcPr>
          <w:p>
            <w:pPr>
              <w:spacing w:after="0" w:before="0" w:line="240" w:lineRule="auto"/>
              <w:jc w:val="left"/>
            </w:pPr>
            <w:r>
              <w:t>Evaluates repair effectiveness</w:t>
            </w:r>
          </w:p>
        </w:tc>
      </w:tr>
      <w:tr>
        <w:tc>
          <w:tcPr>
            <w:tcW w:type="dxa" w:w="3600"/>
          </w:tcPr>
          <w:p>
            <w:pPr>
              <w:spacing w:after="0" w:before="0" w:line="240" w:lineRule="auto"/>
              <w:jc w:val="left"/>
            </w:pPr>
            <w:r>
              <w:t>Obsolete stock exposure</w:t>
            </w:r>
          </w:p>
        </w:tc>
        <w:tc>
          <w:tcPr>
            <w:tcW w:type="dxa" w:w="3600"/>
          </w:tcPr>
          <w:p>
            <w:pPr>
              <w:spacing w:after="0" w:before="0" w:line="240" w:lineRule="auto"/>
              <w:jc w:val="left"/>
            </w:pPr>
            <w:r>
              <w:t>Value or quantity of obsolete inventory under the selected measurement method</w:t>
            </w:r>
          </w:p>
        </w:tc>
        <w:tc>
          <w:tcPr>
            <w:tcW w:type="dxa" w:w="3600"/>
          </w:tcPr>
          <w:p>
            <w:pPr>
              <w:spacing w:after="0" w:before="0" w:line="240" w:lineRule="auto"/>
              <w:jc w:val="left"/>
            </w:pPr>
            <w:r>
              <w:t>Highlights trapped inventory and future risk</w:t>
            </w:r>
          </w:p>
        </w:tc>
      </w:tr>
      <w:tr>
        <w:tc>
          <w:tcPr>
            <w:tcW w:type="dxa" w:w="3600"/>
          </w:tcPr>
          <w:p>
            <w:pPr>
              <w:spacing w:after="0" w:before="0" w:line="240" w:lineRule="auto"/>
              <w:jc w:val="left"/>
            </w:pPr>
            <w:r>
              <w:t>Inventory carrying cost</w:t>
            </w:r>
          </w:p>
        </w:tc>
        <w:tc>
          <w:tcPr>
            <w:tcW w:type="dxa" w:w="3600"/>
          </w:tcPr>
          <w:p>
            <w:pPr>
              <w:spacing w:after="0" w:before="0" w:line="240" w:lineRule="auto"/>
              <w:jc w:val="left"/>
            </w:pPr>
            <w:r>
              <w:t>Estimated cost of holding inventory over the selected period</w:t>
            </w:r>
          </w:p>
        </w:tc>
        <w:tc>
          <w:tcPr>
            <w:tcW w:type="dxa" w:w="3600"/>
          </w:tcPr>
          <w:p>
            <w:pPr>
              <w:spacing w:after="0" w:before="0" w:line="240" w:lineRule="auto"/>
              <w:jc w:val="left"/>
            </w:pPr>
            <w:r>
              <w:t>Supports stock optimization</w:t>
            </w:r>
          </w:p>
        </w:tc>
      </w:tr>
      <w:tr>
        <w:tc>
          <w:tcPr>
            <w:tcW w:type="dxa" w:w="3600"/>
          </w:tcPr>
          <w:p>
            <w:pPr>
              <w:spacing w:after="0" w:before="0" w:line="240" w:lineRule="auto"/>
              <w:jc w:val="left"/>
            </w:pPr>
            <w:r>
              <w:t>Expired or damaged stock</w:t>
            </w:r>
          </w:p>
        </w:tc>
        <w:tc>
          <w:tcPr>
            <w:tcW w:type="dxa" w:w="3600"/>
          </w:tcPr>
          <w:p>
            <w:pPr>
              <w:spacing w:after="0" w:before="0" w:line="240" w:lineRule="auto"/>
              <w:jc w:val="left"/>
            </w:pPr>
            <w:r>
              <w:t>Value or quantity rendered unusable through expiration or damage</w:t>
            </w:r>
          </w:p>
        </w:tc>
        <w:tc>
          <w:tcPr>
            <w:tcW w:type="dxa" w:w="3600"/>
          </w:tcPr>
          <w:p>
            <w:pPr>
              <w:spacing w:after="0" w:before="0" w:line="240" w:lineRule="auto"/>
              <w:jc w:val="left"/>
            </w:pPr>
            <w:r>
              <w:t>Measures preservation and inventory-control failures</w:t>
            </w:r>
          </w:p>
        </w:tc>
      </w:tr>
    </w:tbl>
    <w:p/>
    <w:p>
      <w:r>
        <w:t>Define the measurement period, exclusions, data source and target for every KPI. A stock-coverage metric should account for approved repair agreements or other recovery arrangements only when those arrangements genuinely meet the required recovery time.</w:t>
      </w:r>
    </w:p>
    <w:p>
      <w:pPr>
        <w:pStyle w:val="Heading2"/>
      </w:pPr>
      <w:r>
        <w:t>15. Practical Exercise: Build a Critical Spares List</w:t>
      </w:r>
    </w:p>
    <w:p>
      <w:r>
        <w:t>Use one actual machine from the machine knowledge base.</w:t>
      </w:r>
    </w:p>
    <w:p>
      <w:pPr>
        <w:pStyle w:val="ListBullet"/>
      </w:pPr>
      <w:r>
        <w:t>Identify the machine, production purpose and criticality.</w:t>
      </w:r>
    </w:p>
    <w:p>
      <w:pPr>
        <w:pStyle w:val="ListBullet"/>
      </w:pPr>
      <w:r>
        <w:t>List the installed PLC, HMI, drives, CNC, robot, sensors, safety devices and other important components.</w:t>
      </w:r>
    </w:p>
    <w:p>
      <w:pPr>
        <w:pStyle w:val="ListBullet"/>
      </w:pPr>
      <w:r>
        <w:t>Record exact manufacturer part numbers and hardware revisions.</w:t>
      </w:r>
    </w:p>
    <w:p>
      <w:pPr>
        <w:pStyle w:val="ListBullet"/>
      </w:pPr>
      <w:r>
        <w:t>Link each component to the machine drawing, device register or bill of materials.</w:t>
      </w:r>
    </w:p>
    <w:p>
      <w:pPr>
        <w:pStyle w:val="ListBullet"/>
      </w:pPr>
      <w:r>
        <w:t>Identify likely failure consequences and recovery dependencies.</w:t>
      </w:r>
    </w:p>
    <w:p>
      <w:pPr>
        <w:pStyle w:val="ListBullet"/>
      </w:pPr>
      <w:r>
        <w:t>Assign an operational criticality class.</w:t>
      </w:r>
    </w:p>
    <w:p>
      <w:pPr>
        <w:pStyle w:val="ListBullet"/>
      </w:pPr>
      <w:r>
        <w:t>Identify approved replacements and document compatibility evidence.</w:t>
      </w:r>
    </w:p>
    <w:p>
      <w:pPr>
        <w:pStyle w:val="ListBullet"/>
      </w:pPr>
      <w:r>
        <w:t>Check actual stock quantity and physical storage location.</w:t>
      </w:r>
    </w:p>
    <w:p>
      <w:pPr>
        <w:pStyle w:val="ListBullet"/>
      </w:pPr>
      <w:r>
        <w:t>Verify supplier availability and actual or quoted lead time.</w:t>
      </w:r>
    </w:p>
    <w:p>
      <w:pPr>
        <w:pStyle w:val="ListBullet"/>
      </w:pPr>
      <w:r>
        <w:t>Record repairability, repair turnaround and exchange options.</w:t>
      </w:r>
    </w:p>
    <w:p>
      <w:pPr>
        <w:pStyle w:val="ListBullet"/>
      </w:pPr>
      <w:r>
        <w:t>Define stock levels or a documented alternative recovery strategy.</w:t>
      </w:r>
    </w:p>
    <w:p>
      <w:pPr>
        <w:pStyle w:val="ListBullet"/>
      </w:pPr>
      <w:r>
        <w:t>Identify obsolete or unsupported components.</w:t>
      </w:r>
    </w:p>
    <w:p>
      <w:pPr>
        <w:pStyle w:val="ListBullet"/>
      </w:pPr>
      <w:r>
        <w:t>Record special storage, ESD, calibration and shelf-life requirements.</w:t>
      </w:r>
    </w:p>
    <w:p>
      <w:pPr>
        <w:pStyle w:val="ListBullet"/>
      </w:pPr>
      <w:r>
        <w:t>Link required software, parameter backups and restoration instructions.</w:t>
      </w:r>
    </w:p>
    <w:p>
      <w:pPr>
        <w:pStyle w:val="ListBullet"/>
      </w:pPr>
      <w:r>
        <w:t>Assign an owner and review date.</w:t>
      </w:r>
    </w:p>
    <w:p>
      <w:pPr>
        <w:pStyle w:val="ListBullet"/>
      </w:pPr>
      <w:r>
        <w:t>Record gaps as corrective actions with a responsible person and target date.</w:t>
      </w:r>
    </w:p>
    <w:p>
      <w:pPr>
        <w:pStyle w:val="Heading2"/>
      </w:pPr>
      <w:r>
        <w:t>16. Final Acceptance Checklist</w:t>
      </w:r>
    </w:p>
    <w:p>
      <w:r>
        <w:t>The critical spares documentation is ready for maintenance use when:</w:t>
      </w:r>
    </w:p>
    <w:p>
      <w:pPr>
        <w:pStyle w:val="ListBullet"/>
      </w:pPr>
      <w:r>
        <w:t>Each critical entry is linked to an actual machine and installed component.</w:t>
      </w:r>
    </w:p>
    <w:p>
      <w:pPr>
        <w:pStyle w:val="ListBullet"/>
      </w:pPr>
      <w:r>
        <w:t>Exact ordering codes and relevant compatibility requirements are recorded.</w:t>
      </w:r>
    </w:p>
    <w:p>
      <w:pPr>
        <w:pStyle w:val="ListBullet"/>
      </w:pPr>
      <w:r>
        <w:t>Criticality is based on failure consequence and recovery requirements.</w:t>
      </w:r>
    </w:p>
    <w:p>
      <w:pPr>
        <w:pStyle w:val="ListBullet"/>
      </w:pPr>
      <w:r>
        <w:t>Stock quantities reflect usable, unreserved inventory.</w:t>
      </w:r>
    </w:p>
    <w:p>
      <w:pPr>
        <w:pStyle w:val="ListBullet"/>
      </w:pPr>
      <w:r>
        <w:t>Approved substitutes are supported by technical evidence and authorization.</w:t>
      </w:r>
    </w:p>
    <w:p>
      <w:pPr>
        <w:pStyle w:val="ListBullet"/>
      </w:pPr>
      <w:r>
        <w:t>Supplier and repair routes are identified and their availability is verified.</w:t>
      </w:r>
    </w:p>
    <w:p>
      <w:pPr>
        <w:pStyle w:val="ListBullet"/>
      </w:pPr>
      <w:r>
        <w:t>Lead-time and obsolescence risks are documented.</w:t>
      </w:r>
    </w:p>
    <w:p>
      <w:pPr>
        <w:pStyle w:val="ListBullet"/>
      </w:pPr>
      <w:r>
        <w:t>Storage, preservation and inspection requirements are defined.</w:t>
      </w:r>
    </w:p>
    <w:p>
      <w:pPr>
        <w:pStyle w:val="ListBullet"/>
      </w:pPr>
      <w:r>
        <w:t>Repairable items have a traceable repair and acceptance process.</w:t>
      </w:r>
    </w:p>
    <w:p>
      <w:pPr>
        <w:pStyle w:val="ListBullet"/>
      </w:pPr>
      <w:r>
        <w:t>Software and parameter dependencies are linked to the backup register.</w:t>
      </w:r>
    </w:p>
    <w:p>
      <w:pPr>
        <w:pStyle w:val="ListBullet"/>
      </w:pPr>
      <w:r>
        <w:t>Stock transactions can be traced to machines and work orders.</w:t>
      </w:r>
    </w:p>
    <w:p>
      <w:pPr>
        <w:pStyle w:val="ListBullet"/>
      </w:pPr>
      <w:r>
        <w:t>Stock levels have a documented justification.</w:t>
      </w:r>
    </w:p>
    <w:p>
      <w:pPr>
        <w:pStyle w:val="ListBullet"/>
      </w:pPr>
      <w:r>
        <w:t>Safety-related parts follow their specific approval and validation requirements.</w:t>
      </w:r>
    </w:p>
    <w:p>
      <w:pPr>
        <w:pStyle w:val="ListBullet"/>
      </w:pPr>
      <w:r>
        <w:t>Review ownership and corrective actions are assigned.</w:t>
      </w:r>
    </w:p>
    <w:p>
      <w:r>
        <w:t>Expected outcome: The critical spares list should tell maintenance which parts matter most, exactly which replacements are approved, where usable stock is located, how quickly additional stock can be obtained, and what else is required to restore the machine. It should connect the machine knowledge base, inventory system, supplier records, repair history and backup register into one practical recovery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02_PLAN_WISE_2026\02_INDUSTRY3_0\28_Machine_KB\01_Template\05_Maint_History\01_PM - PM: Schedule and checklist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Spares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