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Torque Control in Engine Assembly</w:t>
      </w:r>
    </w:p>
    <w:p>
      <w:pPr>
        <w:pStyle w:val="Heading2"/>
      </w:pPr>
      <w:r>
        <w:t>1. Purpose of Torque Control</w:t>
      </w:r>
    </w:p>
    <w:p>
      <w:r>
        <w:t>Torque control is the process of controlling and monitoring the rotational force applied during a fastening operation so that a threaded joint meets its specified assembly requirements.</w:t>
      </w:r>
    </w:p>
    <w:p>
      <w:r>
        <w:t>In engine assembly, torque control is used to improve fastening consistency, protect components from damage, and verify that the tightening operation meets approved process limits. It may be implemented through a nutrunner controller, a servo fastening system, a torque-controlled spindle, or another validated tightening arrangement.</w:t>
      </w:r>
    </w:p>
    <w:p>
      <w:r>
        <w:t>Torque control is not simply a matter of entering a number into a tool. A reliable process requires the correct fastener, joint condition, tightening strategy, measurement system, program, acceptance limits, and traceability.</w:t>
      </w:r>
    </w:p>
    <w:p>
      <w:r>
        <w:t>Typical applications include:</w:t>
      </w:r>
    </w:p>
    <w:p>
      <w:pPr>
        <w:pStyle w:val="ListBullet"/>
      </w:pPr>
      <w:r>
        <w:t>Engine covers, brackets, housings, and auxiliary assemblies.</w:t>
      </w:r>
    </w:p>
    <w:p>
      <w:pPr>
        <w:pStyle w:val="ListBullet"/>
      </w:pPr>
      <w:r>
        <w:t>Mounting joints where the engineering specification defines torque tightening.</w:t>
      </w:r>
    </w:p>
    <w:p>
      <w:pPr>
        <w:pStyle w:val="ListBullet"/>
      </w:pPr>
      <w:r>
        <w:t>Automated fastening stations with PLC-controlled sequencing.</w:t>
      </w:r>
    </w:p>
    <w:p>
      <w:pPr>
        <w:pStyle w:val="ListBullet"/>
      </w:pPr>
      <w:r>
        <w:t>Multi-spindle stations where each fastener must meet its own acceptance criteria.</w:t>
      </w:r>
    </w:p>
    <w:p>
      <w:pPr>
        <w:pStyle w:val="ListBullet"/>
      </w:pPr>
      <w:r>
        <w:t>Quality monitoring through torque, angle, cycle time, and fastening-result records.</w:t>
      </w:r>
    </w:p>
    <w:p>
      <w:r>
        <w:t>Some critical engine joints use torque-plus-angle, yield-related, or other specialized tightening methods. The approved joint specification determines the required method. Torque-only control must not be substituted simply because it is easier to configure.</w:t>
      </w:r>
    </w:p>
    <w:p>
      <w:pPr>
        <w:pStyle w:val="Heading2"/>
      </w:pPr>
      <w:r>
        <w:t>2. Fundamental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Torque</w:t>
            </w:r>
          </w:p>
        </w:tc>
        <w:tc>
          <w:tcPr>
            <w:tcW w:type="dxa" w:w="5400"/>
          </w:tcPr>
          <w:p>
            <w:pPr>
              <w:spacing w:after="0" w:before="0" w:line="240" w:lineRule="auto"/>
              <w:jc w:val="left"/>
            </w:pPr>
            <w:r>
              <w:t>Rotational moment applied about an axis, usually expressed in N·m</w:t>
            </w:r>
          </w:p>
        </w:tc>
      </w:tr>
      <w:tr>
        <w:tc>
          <w:tcPr>
            <w:tcW w:type="dxa" w:w="5400"/>
          </w:tcPr>
          <w:p>
            <w:pPr>
              <w:spacing w:after="0" w:before="0" w:line="240" w:lineRule="auto"/>
              <w:jc w:val="left"/>
            </w:pPr>
            <w:r>
              <w:t>Target torque</w:t>
            </w:r>
          </w:p>
        </w:tc>
        <w:tc>
          <w:tcPr>
            <w:tcW w:type="dxa" w:w="5400"/>
          </w:tcPr>
          <w:p>
            <w:pPr>
              <w:spacing w:after="0" w:before="0" w:line="240" w:lineRule="auto"/>
              <w:jc w:val="left"/>
            </w:pPr>
            <w:r>
              <w:t>Desired torque value defined by the approved process</w:t>
            </w:r>
          </w:p>
        </w:tc>
      </w:tr>
      <w:tr>
        <w:tc>
          <w:tcPr>
            <w:tcW w:type="dxa" w:w="5400"/>
          </w:tcPr>
          <w:p>
            <w:pPr>
              <w:spacing w:after="0" w:before="0" w:line="240" w:lineRule="auto"/>
              <w:jc w:val="left"/>
            </w:pPr>
            <w:r>
              <w:t>Lower torque limit</w:t>
            </w:r>
          </w:p>
        </w:tc>
        <w:tc>
          <w:tcPr>
            <w:tcW w:type="dxa" w:w="5400"/>
          </w:tcPr>
          <w:p>
            <w:pPr>
              <w:spacing w:after="0" w:before="0" w:line="240" w:lineRule="auto"/>
              <w:jc w:val="left"/>
            </w:pPr>
            <w:r>
              <w:t>Minimum permitted value under the specified acceptance criteria</w:t>
            </w:r>
          </w:p>
        </w:tc>
      </w:tr>
      <w:tr>
        <w:tc>
          <w:tcPr>
            <w:tcW w:type="dxa" w:w="5400"/>
          </w:tcPr>
          <w:p>
            <w:pPr>
              <w:spacing w:after="0" w:before="0" w:line="240" w:lineRule="auto"/>
              <w:jc w:val="left"/>
            </w:pPr>
            <w:r>
              <w:t>Upper torque limit</w:t>
            </w:r>
          </w:p>
        </w:tc>
        <w:tc>
          <w:tcPr>
            <w:tcW w:type="dxa" w:w="5400"/>
          </w:tcPr>
          <w:p>
            <w:pPr>
              <w:spacing w:after="0" w:before="0" w:line="240" w:lineRule="auto"/>
              <w:jc w:val="left"/>
            </w:pPr>
            <w:r>
              <w:t>Maximum permitted value under the specified acceptance criteria</w:t>
            </w:r>
          </w:p>
        </w:tc>
      </w:tr>
      <w:tr>
        <w:tc>
          <w:tcPr>
            <w:tcW w:type="dxa" w:w="5400"/>
          </w:tcPr>
          <w:p>
            <w:pPr>
              <w:spacing w:after="0" w:before="0" w:line="240" w:lineRule="auto"/>
              <w:jc w:val="left"/>
            </w:pPr>
            <w:r>
              <w:t>Preload</w:t>
            </w:r>
          </w:p>
        </w:tc>
        <w:tc>
          <w:tcPr>
            <w:tcW w:type="dxa" w:w="5400"/>
          </w:tcPr>
          <w:p>
            <w:pPr>
              <w:spacing w:after="0" w:before="0" w:line="240" w:lineRule="auto"/>
              <w:jc w:val="left"/>
            </w:pPr>
            <w:r>
              <w:t>Tensile force developed in a fastener as the joint is tightened</w:t>
            </w:r>
          </w:p>
        </w:tc>
      </w:tr>
      <w:tr>
        <w:tc>
          <w:tcPr>
            <w:tcW w:type="dxa" w:w="5400"/>
          </w:tcPr>
          <w:p>
            <w:pPr>
              <w:spacing w:after="0" w:before="0" w:line="240" w:lineRule="auto"/>
              <w:jc w:val="left"/>
            </w:pPr>
            <w:r>
              <w:t>Clamp force</w:t>
            </w:r>
          </w:p>
        </w:tc>
        <w:tc>
          <w:tcPr>
            <w:tcW w:type="dxa" w:w="5400"/>
          </w:tcPr>
          <w:p>
            <w:pPr>
              <w:spacing w:after="0" w:before="0" w:line="240" w:lineRule="auto"/>
              <w:jc w:val="left"/>
            </w:pPr>
            <w:r>
              <w:t>Compressive force holding the joint components together</w:t>
            </w:r>
          </w:p>
        </w:tc>
      </w:tr>
      <w:tr>
        <w:tc>
          <w:tcPr>
            <w:tcW w:type="dxa" w:w="5400"/>
          </w:tcPr>
          <w:p>
            <w:pPr>
              <w:spacing w:after="0" w:before="0" w:line="240" w:lineRule="auto"/>
              <w:jc w:val="left"/>
            </w:pPr>
            <w:r>
              <w:t>Tightening angle</w:t>
            </w:r>
          </w:p>
        </w:tc>
        <w:tc>
          <w:tcPr>
            <w:tcW w:type="dxa" w:w="5400"/>
          </w:tcPr>
          <w:p>
            <w:pPr>
              <w:spacing w:after="0" w:before="0" w:line="240" w:lineRule="auto"/>
              <w:jc w:val="left"/>
            </w:pPr>
            <w:r>
              <w:t>Angular rotation measured during the fastening operation</w:t>
            </w:r>
          </w:p>
        </w:tc>
      </w:tr>
      <w:tr>
        <w:tc>
          <w:tcPr>
            <w:tcW w:type="dxa" w:w="5400"/>
          </w:tcPr>
          <w:p>
            <w:pPr>
              <w:spacing w:after="0" w:before="0" w:line="240" w:lineRule="auto"/>
              <w:jc w:val="left"/>
            </w:pPr>
            <w:r>
              <w:t>Snug point</w:t>
            </w:r>
          </w:p>
        </w:tc>
        <w:tc>
          <w:tcPr>
            <w:tcW w:type="dxa" w:w="5400"/>
          </w:tcPr>
          <w:p>
            <w:pPr>
              <w:spacing w:after="0" w:before="0" w:line="240" w:lineRule="auto"/>
              <w:jc w:val="left"/>
            </w:pPr>
            <w:r>
              <w:t>Defined point in the tightening process used as a reference by a particular strategy</w:t>
            </w:r>
          </w:p>
        </w:tc>
      </w:tr>
      <w:tr>
        <w:tc>
          <w:tcPr>
            <w:tcW w:type="dxa" w:w="5400"/>
          </w:tcPr>
          <w:p>
            <w:pPr>
              <w:spacing w:after="0" w:before="0" w:line="240" w:lineRule="auto"/>
              <w:jc w:val="left"/>
            </w:pPr>
            <w:r>
              <w:t>Rundown</w:t>
            </w:r>
          </w:p>
        </w:tc>
        <w:tc>
          <w:tcPr>
            <w:tcW w:type="dxa" w:w="5400"/>
          </w:tcPr>
          <w:p>
            <w:pPr>
              <w:spacing w:after="0" w:before="0" w:line="240" w:lineRule="auto"/>
              <w:jc w:val="left"/>
            </w:pPr>
            <w:r>
              <w:t>Initial rotation that advances the fastener toward seating</w:t>
            </w:r>
          </w:p>
        </w:tc>
      </w:tr>
      <w:tr>
        <w:tc>
          <w:tcPr>
            <w:tcW w:type="dxa" w:w="5400"/>
          </w:tcPr>
          <w:p>
            <w:pPr>
              <w:spacing w:after="0" w:before="0" w:line="240" w:lineRule="auto"/>
              <w:jc w:val="left"/>
            </w:pPr>
            <w:r>
              <w:t>Seating</w:t>
            </w:r>
          </w:p>
        </w:tc>
        <w:tc>
          <w:tcPr>
            <w:tcW w:type="dxa" w:w="5400"/>
          </w:tcPr>
          <w:p>
            <w:pPr>
              <w:spacing w:after="0" w:before="0" w:line="240" w:lineRule="auto"/>
              <w:jc w:val="left"/>
            </w:pPr>
            <w:r>
              <w:t>Contact condition in which the fastener and joint surfaces engage as intended</w:t>
            </w:r>
          </w:p>
        </w:tc>
      </w:tr>
      <w:tr>
        <w:tc>
          <w:tcPr>
            <w:tcW w:type="dxa" w:w="5400"/>
          </w:tcPr>
          <w:p>
            <w:pPr>
              <w:spacing w:after="0" w:before="0" w:line="240" w:lineRule="auto"/>
              <w:jc w:val="left"/>
            </w:pPr>
            <w:r>
              <w:t>Torque transducer</w:t>
            </w:r>
          </w:p>
        </w:tc>
        <w:tc>
          <w:tcPr>
            <w:tcW w:type="dxa" w:w="5400"/>
          </w:tcPr>
          <w:p>
            <w:pPr>
              <w:spacing w:after="0" w:before="0" w:line="240" w:lineRule="auto"/>
              <w:jc w:val="left"/>
            </w:pPr>
            <w:r>
              <w:t>Sensor that measures torque in the configured measurement arrangement</w:t>
            </w:r>
          </w:p>
        </w:tc>
      </w:tr>
      <w:tr>
        <w:tc>
          <w:tcPr>
            <w:tcW w:type="dxa" w:w="5400"/>
          </w:tcPr>
          <w:p>
            <w:pPr>
              <w:spacing w:after="0" w:before="0" w:line="240" w:lineRule="auto"/>
              <w:jc w:val="left"/>
            </w:pPr>
            <w:r>
              <w:t>Torque signature</w:t>
            </w:r>
          </w:p>
        </w:tc>
        <w:tc>
          <w:tcPr>
            <w:tcW w:type="dxa" w:w="5400"/>
          </w:tcPr>
          <w:p>
            <w:pPr>
              <w:spacing w:after="0" w:before="0" w:line="240" w:lineRule="auto"/>
              <w:jc w:val="left"/>
            </w:pPr>
            <w:r>
              <w:t>Recorded relationship between torque and another variable, commonly angle or time</w:t>
            </w:r>
          </w:p>
        </w:tc>
      </w:tr>
      <w:tr>
        <w:tc>
          <w:tcPr>
            <w:tcW w:type="dxa" w:w="5400"/>
          </w:tcPr>
          <w:p>
            <w:pPr>
              <w:spacing w:after="0" w:before="0" w:line="240" w:lineRule="auto"/>
              <w:jc w:val="left"/>
            </w:pPr>
            <w:r>
              <w:t>NOK</w:t>
            </w:r>
          </w:p>
        </w:tc>
        <w:tc>
          <w:tcPr>
            <w:tcW w:type="dxa" w:w="5400"/>
          </w:tcPr>
          <w:p>
            <w:pPr>
              <w:spacing w:after="0" w:before="0" w:line="240" w:lineRule="auto"/>
              <w:jc w:val="left"/>
            </w:pPr>
            <w:r>
              <w:t>A result that fails one or more configured acceptance criteria</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Ability to associate the fastening result with the correct product, joint, tool, and process configuration</w:t>
            </w:r>
          </w:p>
        </w:tc>
      </w:tr>
    </w:tbl>
    <w:p/>
    <w:p>
      <w:r>
        <w:t>A torque result is a measured process characteristic. It does not independently prove that the fastener has achieved the required preload or that the complete joint is defect-free.</w:t>
      </w:r>
    </w:p>
    <w:p>
      <w:pPr>
        <w:pStyle w:val="Heading2"/>
      </w:pPr>
      <w:r>
        <w:t>3. Torque and Preload Relationship</w:t>
      </w:r>
    </w:p>
    <w:p>
      <w:r>
        <w:t>When a bolt is tightened, the threads convert rotational motion into axial movement. After the joint surfaces contact, continued tightening stretches the fastener and compresses the clamped components.</w:t>
      </w:r>
    </w:p>
    <w:p>
      <w:r>
        <w:t>This produces preload, which helps the joint resist external forces and separation.</w:t>
      </w:r>
    </w:p>
    <w:p>
      <w:r>
        <w:t>A commonly used simplified relationship is:</w:t>
      </w:r>
    </w:p>
    <w:p>
      <w:pPr>
        <w:spacing w:before="120" w:after="160"/>
        <w:jc w:val="center"/>
      </w:pPr>
      <m:oMathPara>
        <m:oMath>
          <m:r>
            <m:t>T=KFd</m:t>
          </m:r>
        </m:oMath>
      </m:oMathPara>
    </w:p>
    <w:p>
      <w:r>
        <w:t>Where:</w:t>
      </w:r>
    </w:p>
    <w:p>
      <w:pPr>
        <w:pStyle w:val="ListBullet"/>
      </w:pPr>
      <m:oMath>
        <m:r>
          <m:t>T</m:t>
        </m:r>
      </m:oMath>
      <w:r>
        <w:t xml:space="preserve"> is tightening torque.</w:t>
      </w:r>
    </w:p>
    <w:p>
      <w:pPr>
        <w:pStyle w:val="ListBullet"/>
      </w:pPr>
      <m:oMath>
        <m:r>
          <m:t>K</m:t>
        </m:r>
      </m:oMath>
      <w:r>
        <w:t xml:space="preserve"> is an empirical nut factor representing the combined effects of friction and geometry.</w:t>
      </w:r>
    </w:p>
    <w:p>
      <w:pPr>
        <w:pStyle w:val="ListBullet"/>
      </w:pPr>
      <m:oMath>
        <m:r>
          <m:t>F</m:t>
        </m:r>
      </m:oMath>
      <w:r>
        <w:t xml:space="preserve"> is the resulting preload.</w:t>
      </w:r>
    </w:p>
    <w:p>
      <w:pPr>
        <w:pStyle w:val="ListBullet"/>
      </w:pPr>
      <m:oMath>
        <m:r>
          <m:t>d</m:t>
        </m:r>
      </m:oMath>
      <w:r>
        <w:t xml:space="preserve"> is a characteristic fastener diameter.</w:t>
      </w:r>
    </w:p>
    <w:p>
      <w:r>
        <w:t>This relationship is an approximation. The nut factor is not a universal constant for every fastener, surface, lubricant, or assembly condition.</w:t>
      </w:r>
    </w:p>
    <w:p>
      <w:pPr>
        <w:pStyle w:val="Heading3"/>
      </w:pPr>
      <w:r>
        <w:t>3.1 Why torque does not directly equal clamp force</w:t>
      </w:r>
    </w:p>
    <w:p>
      <w:r>
        <w:t>The applied torque is consumed by several mechanisms:</w:t>
      </w:r>
    </w:p>
    <w:p>
      <w:pPr>
        <w:pStyle w:val="ListBullet"/>
      </w:pPr>
      <w:r>
        <w:t>Friction between mating threads.</w:t>
      </w:r>
    </w:p>
    <w:p>
      <w:pPr>
        <w:pStyle w:val="ListBullet"/>
      </w:pPr>
      <w:r>
        <w:t>Friction under the bolt head, nut, or bearing surface.</w:t>
      </w:r>
    </w:p>
    <w:p>
      <w:pPr>
        <w:pStyle w:val="ListBullet"/>
      </w:pPr>
      <w:r>
        <w:t>Elastic deformation of the fastener and joint.</w:t>
      </w:r>
    </w:p>
    <w:p>
      <w:pPr>
        <w:pStyle w:val="ListBullet"/>
      </w:pPr>
      <w:r>
        <w:t>Other losses associated with the geometry and assembly condition.</w:t>
      </w:r>
    </w:p>
    <w:p>
      <w:r>
        <w:t>A substantial portion of the applied torque can be consumed by friction rather than directly contributing to useful fastener elongation.</w:t>
      </w:r>
    </w:p>
    <w:p>
      <w:r>
        <w:t>As a result, two nominally identical joints tightened to the same torque can develop different preload values if their friction conditions differ.</w:t>
      </w:r>
    </w:p>
    <w:p>
      <w:pPr>
        <w:pStyle w:val="Heading3"/>
      </w:pPr>
      <w:r>
        <w:t>3.2 Factors affecting preload</w:t>
      </w:r>
    </w:p>
    <w:p>
      <w:pPr>
        <w:pStyle w:val="ListBullet"/>
      </w:pPr>
      <w:r>
        <w:t>Fastener material, grade, dimensions, and thread geometry.</w:t>
      </w:r>
    </w:p>
    <w:p>
      <w:pPr>
        <w:pStyle w:val="ListBullet"/>
      </w:pPr>
      <w:r>
        <w:t>Surface finish and coating.</w:t>
      </w:r>
    </w:p>
    <w:p>
      <w:pPr>
        <w:pStyle w:val="ListBullet"/>
      </w:pPr>
      <w:r>
        <w:t>Lubrication type and quantity.</w:t>
      </w:r>
    </w:p>
    <w:p>
      <w:pPr>
        <w:pStyle w:val="ListBullet"/>
      </w:pPr>
      <w:r>
        <w:t>Thread contamination or damage.</w:t>
      </w:r>
    </w:p>
    <w:p>
      <w:pPr>
        <w:pStyle w:val="ListBullet"/>
      </w:pPr>
      <w:r>
        <w:t>Bearing-surface condition.</w:t>
      </w:r>
    </w:p>
    <w:p>
      <w:pPr>
        <w:pStyle w:val="ListBullet"/>
      </w:pPr>
      <w:r>
        <w:t>Joint stiffness and component geometry.</w:t>
      </w:r>
    </w:p>
    <w:p>
      <w:pPr>
        <w:pStyle w:val="ListBullet"/>
      </w:pPr>
      <w:r>
        <w:t>Fastening speed and tool behavior.</w:t>
      </w:r>
    </w:p>
    <w:p>
      <w:pPr>
        <w:pStyle w:val="ListBullet"/>
      </w:pPr>
      <w:r>
        <w:t>Fastener reuse where reuse is permitted.</w:t>
      </w:r>
    </w:p>
    <w:p>
      <w:pPr>
        <w:pStyle w:val="ListBullet"/>
      </w:pPr>
      <w:r>
        <w:t>Seating and tightening sequence.</w:t>
      </w:r>
    </w:p>
    <w:p>
      <w:pPr>
        <w:pStyle w:val="ListBullet"/>
      </w:pPr>
      <w:r>
        <w:t>Measurement-system accuracy.</w:t>
      </w:r>
    </w:p>
    <w:p>
      <w:r>
        <w:t>For critical joints, use the engineering-approved fastening method and validation criteria rather than inferring preload from torque alone.</w:t>
      </w:r>
    </w:p>
    <w:p>
      <w:pPr>
        <w:pStyle w:val="Heading2"/>
      </w:pPr>
      <w:r>
        <w:t>4. Torque Units and Measurement</w:t>
      </w:r>
    </w:p>
    <w:p>
      <w:r>
        <w:t>The standard SI unit of torque is the newton-metre (N·m).</w:t>
      </w:r>
    </w:p>
    <w:p>
      <w:r>
        <w:t>Other units may appear in equipment documentation, such as newton-centimetres (N·cm), kilogram-force metres (kgf·m), or pound-force feet (lbf·ft). Always verify the units displayed by the controller and the units required by the approved specification.</w:t>
      </w:r>
    </w:p>
    <w:p>
      <w:r>
        <w:t>Useful conversions include:</w:t>
      </w:r>
    </w:p>
    <w:p>
      <w:pPr>
        <w:spacing w:before="120" w:after="160"/>
        <w:jc w:val="center"/>
      </w:pPr>
      <m:oMathPara>
        <m:oMath>
          <m:r>
            <m:t>1</m:t>
          </m:r>
          <m:r>
            <m:rPr>
              <m:sty m:val="p"/>
            </m:rPr>
            <m:t> N·m</m:t>
          </m:r>
          <m:r>
            <m:t>=1000</m:t>
          </m:r>
          <m:r>
            <m:rPr>
              <m:sty m:val="p"/>
            </m:rPr>
            <m:t> N·mm</m:t>
          </m:r>
        </m:oMath>
      </m:oMathPara>
    </w:p>
    <w:p>
      <w:pPr>
        <w:spacing w:before="120" w:after="160"/>
        <w:jc w:val="center"/>
      </w:pPr>
      <m:oMathPara>
        <m:oMath>
          <m:r>
            <m:t>1</m:t>
          </m:r>
          <m:r>
            <m:rPr>
              <m:sty m:val="p"/>
            </m:rPr>
            <m:t> N·m</m:t>
          </m:r>
          <m:r>
            <m:t>≈0.73756</m:t>
          </m:r>
          <m:r>
            <m:rPr>
              <m:sty m:val="p"/>
            </m:rPr>
            <m:t> lbf·ft</m:t>
          </m:r>
        </m:oMath>
      </m:oMathPara>
    </w:p>
    <w:p>
      <w:pPr>
        <w:spacing w:before="120" w:after="160"/>
        <w:jc w:val="center"/>
      </w:pPr>
      <m:oMathPara>
        <m:oMath>
          <m:r>
            <m:t>1</m:t>
          </m:r>
          <m:r>
            <m:rPr>
              <m:sty m:val="p"/>
            </m:rPr>
            <m:t> kgf·m</m:t>
          </m:r>
          <m:r>
            <m:t>≈9.80665</m:t>
          </m:r>
          <m:r>
            <m:rPr>
              <m:sty m:val="p"/>
            </m:rPr>
            <m:t> N·m</m:t>
          </m:r>
        </m:oMath>
      </m:oMathPara>
    </w:p>
    <w:p>
      <w:r>
        <w:t>A unit mismatch can create a major fastening error. For example, interpreting a value in N·cm as N·m introduces a factor-of-100 error.</w:t>
      </w:r>
    </w:p>
    <w:p>
      <w:r>
        <w:t>Before commissioning or troubleshooting, verify:</w:t>
      </w:r>
    </w:p>
    <w:p>
      <w:pPr>
        <w:pStyle w:val="ListBullet"/>
      </w:pPr>
      <w:r>
        <w:t>Engineering specification units.</w:t>
      </w:r>
    </w:p>
    <w:p>
      <w:pPr>
        <w:pStyle w:val="ListBullet"/>
      </w:pPr>
      <w:r>
        <w:t>Controller parameter units.</w:t>
      </w:r>
    </w:p>
    <w:p>
      <w:pPr>
        <w:pStyle w:val="ListBullet"/>
      </w:pPr>
      <w:r>
        <w:t>HMI display units.</w:t>
      </w:r>
    </w:p>
    <w:p>
      <w:pPr>
        <w:pStyle w:val="ListBullet"/>
      </w:pPr>
      <w:r>
        <w:t>PLC data scaling and numeric representation.</w:t>
      </w:r>
    </w:p>
    <w:p>
      <w:pPr>
        <w:pStyle w:val="ListBullet"/>
      </w:pPr>
      <w:r>
        <w:t>Database and report units.</w:t>
      </w:r>
    </w:p>
    <w:p>
      <w:pPr>
        <w:pStyle w:val="ListBullet"/>
      </w:pPr>
      <w:r>
        <w:t>Units used by calibration equipment.</w:t>
      </w:r>
    </w:p>
    <w:p>
      <w:r>
        <w:t>If a PLC transfers torque as an integer or scaled value, document the scaling rule and validate it with known test values.</w:t>
      </w:r>
    </w:p>
    <w:p>
      <w:pPr>
        <w:pStyle w:val="Heading2"/>
      </w:pPr>
      <w:r>
        <w:t>5. Torque Control System Architecture</w:t>
      </w:r>
    </w:p>
    <w:p>
      <w:r>
        <w:t>A typical closed-loop torque-control system contains the following components:</w:t>
      </w:r>
    </w:p>
    <w:p>
      <w:pPr>
        <w:shd w:val="clear" w:color="auto" w:fill="F4F4F4"/>
        <w:spacing w:before="0" w:after="0" w:line="240" w:lineRule="auto"/>
        <w:ind w:left="216" w:right="216"/>
        <w:jc w:val="left"/>
      </w:pPr>
      <w:r>
        <w:rPr>
          <w:rFonts w:ascii="Consolas" w:hAnsi="Consolas"/>
          <w:color w:val="202020"/>
          <w:sz w:val="18"/>
        </w:rPr>
        <w:t>Approved Joint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Controller Program and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Motor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Nutrunner Spindle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Fastener and Joint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Torque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Feedback to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Stop / Regulate / Evaluate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Result: OK or NOK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HMI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Traceable Quality Record</w:t>
      </w:r>
    </w:p>
    <w:p/>
    <w:p>
      <w:r>
        <w:t>The controller may use direct torque feedback, motor-based estimates, or a combination of measurement methods, depending on the tool design.</w:t>
      </w:r>
    </w:p>
    <w:p>
      <w:pPr>
        <w:pStyle w:val="Heading3"/>
      </w:pPr>
      <w:r>
        <w:t>5.1 Main system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Role in torque control</w:t>
            </w:r>
          </w:p>
        </w:tc>
        <w:tc>
          <w:tcPr>
            <w:tcW w:type="dxa" w:w="3600"/>
            <w:shd w:val="clear" w:color="auto" w:fill="EEF2F7"/>
          </w:tcPr>
          <w:p>
            <w:pPr>
              <w:spacing w:after="0" w:before="0" w:line="240" w:lineRule="auto"/>
              <w:jc w:val="left"/>
            </w:pPr>
            <w:r>
              <w:rPr>
                <w:b/>
                <w:color w:val="1A2E4A"/>
              </w:rPr>
              <w:t>Typical failure</w:t>
            </w:r>
          </w:p>
        </w:tc>
      </w:tr>
      <w:tr>
        <w:tc>
          <w:tcPr>
            <w:tcW w:type="dxa" w:w="3600"/>
          </w:tcPr>
          <w:p>
            <w:pPr>
              <w:spacing w:after="0" w:before="0" w:line="240" w:lineRule="auto"/>
              <w:jc w:val="left"/>
            </w:pPr>
            <w:r>
              <w:t>Torque transducer</w:t>
            </w:r>
          </w:p>
        </w:tc>
        <w:tc>
          <w:tcPr>
            <w:tcW w:type="dxa" w:w="3600"/>
          </w:tcPr>
          <w:p>
            <w:pPr>
              <w:spacing w:after="0" w:before="0" w:line="240" w:lineRule="auto"/>
              <w:jc w:val="left"/>
            </w:pPr>
            <w:r>
              <w:t>Measures torque in a transducerized system</w:t>
            </w:r>
          </w:p>
        </w:tc>
        <w:tc>
          <w:tcPr>
            <w:tcW w:type="dxa" w:w="3600"/>
          </w:tcPr>
          <w:p>
            <w:pPr>
              <w:spacing w:after="0" w:before="0" w:line="240" w:lineRule="auto"/>
              <w:jc w:val="left"/>
            </w:pPr>
            <w:r>
              <w:t>Drift, wiring fault, overload, or damaged sensor</w:t>
            </w:r>
          </w:p>
        </w:tc>
      </w:tr>
      <w:tr>
        <w:tc>
          <w:tcPr>
            <w:tcW w:type="dxa" w:w="3600"/>
          </w:tcPr>
          <w:p>
            <w:pPr>
              <w:spacing w:after="0" w:before="0" w:line="240" w:lineRule="auto"/>
              <w:jc w:val="left"/>
            </w:pPr>
            <w:r>
              <w:t>Motor drive</w:t>
            </w:r>
          </w:p>
        </w:tc>
        <w:tc>
          <w:tcPr>
            <w:tcW w:type="dxa" w:w="3600"/>
          </w:tcPr>
          <w:p>
            <w:pPr>
              <w:spacing w:after="0" w:before="0" w:line="240" w:lineRule="auto"/>
              <w:jc w:val="left"/>
            </w:pPr>
            <w:r>
              <w:t>Regulates motor output</w:t>
            </w:r>
          </w:p>
        </w:tc>
        <w:tc>
          <w:tcPr>
            <w:tcW w:type="dxa" w:w="3600"/>
          </w:tcPr>
          <w:p>
            <w:pPr>
              <w:spacing w:after="0" w:before="0" w:line="240" w:lineRule="auto"/>
              <w:jc w:val="left"/>
            </w:pPr>
            <w:r>
              <w:t>Drive fault, current limit, or unstable operation</w:t>
            </w:r>
          </w:p>
        </w:tc>
      </w:tr>
      <w:tr>
        <w:tc>
          <w:tcPr>
            <w:tcW w:type="dxa" w:w="3600"/>
          </w:tcPr>
          <w:p>
            <w:pPr>
              <w:spacing w:after="0" w:before="0" w:line="240" w:lineRule="auto"/>
              <w:jc w:val="left"/>
            </w:pPr>
            <w:r>
              <w:t>Controller</w:t>
            </w:r>
          </w:p>
        </w:tc>
        <w:tc>
          <w:tcPr>
            <w:tcW w:type="dxa" w:w="3600"/>
          </w:tcPr>
          <w:p>
            <w:pPr>
              <w:spacing w:after="0" w:before="0" w:line="240" w:lineRule="auto"/>
              <w:jc w:val="left"/>
            </w:pPr>
            <w:r>
              <w:t>Executes the fastening strategy</w:t>
            </w:r>
          </w:p>
        </w:tc>
        <w:tc>
          <w:tcPr>
            <w:tcW w:type="dxa" w:w="3600"/>
          </w:tcPr>
          <w:p>
            <w:pPr>
              <w:spacing w:after="0" w:before="0" w:line="240" w:lineRule="auto"/>
              <w:jc w:val="left"/>
            </w:pPr>
            <w:r>
              <w:t>Incorrect program, configuration fault, or processing error</w:t>
            </w:r>
          </w:p>
        </w:tc>
      </w:tr>
      <w:tr>
        <w:tc>
          <w:tcPr>
            <w:tcW w:type="dxa" w:w="3600"/>
          </w:tcPr>
          <w:p>
            <w:pPr>
              <w:spacing w:after="0" w:before="0" w:line="240" w:lineRule="auto"/>
              <w:jc w:val="left"/>
            </w:pPr>
            <w:r>
              <w:t>Spindle and gearbox</w:t>
            </w:r>
          </w:p>
        </w:tc>
        <w:tc>
          <w:tcPr>
            <w:tcW w:type="dxa" w:w="3600"/>
          </w:tcPr>
          <w:p>
            <w:pPr>
              <w:spacing w:after="0" w:before="0" w:line="240" w:lineRule="auto"/>
              <w:jc w:val="left"/>
            </w:pPr>
            <w:r>
              <w:t>Transmit rotational power</w:t>
            </w:r>
          </w:p>
        </w:tc>
        <w:tc>
          <w:tcPr>
            <w:tcW w:type="dxa" w:w="3600"/>
          </w:tcPr>
          <w:p>
            <w:pPr>
              <w:spacing w:after="0" w:before="0" w:line="240" w:lineRule="auto"/>
              <w:jc w:val="left"/>
            </w:pPr>
            <w:r>
              <w:t>Wear, backlash, damage, or abnormal friction</w:t>
            </w:r>
          </w:p>
        </w:tc>
      </w:tr>
      <w:tr>
        <w:tc>
          <w:tcPr>
            <w:tcW w:type="dxa" w:w="3600"/>
          </w:tcPr>
          <w:p>
            <w:pPr>
              <w:spacing w:after="0" w:before="0" w:line="240" w:lineRule="auto"/>
              <w:jc w:val="left"/>
            </w:pPr>
            <w:r>
              <w:t>Socket and adapter</w:t>
            </w:r>
          </w:p>
        </w:tc>
        <w:tc>
          <w:tcPr>
            <w:tcW w:type="dxa" w:w="3600"/>
          </w:tcPr>
          <w:p>
            <w:pPr>
              <w:spacing w:after="0" w:before="0" w:line="240" w:lineRule="auto"/>
              <w:jc w:val="left"/>
            </w:pPr>
            <w:r>
              <w:t>Transfer torque to the fastener</w:t>
            </w:r>
          </w:p>
        </w:tc>
        <w:tc>
          <w:tcPr>
            <w:tcW w:type="dxa" w:w="3600"/>
          </w:tcPr>
          <w:p>
            <w:pPr>
              <w:spacing w:after="0" w:before="0" w:line="240" w:lineRule="auto"/>
              <w:jc w:val="left"/>
            </w:pPr>
            <w:r>
              <w:t>Wear, incorrect size, poor engagement, or unsuitable extension</w:t>
            </w:r>
          </w:p>
        </w:tc>
      </w:tr>
      <w:tr>
        <w:tc>
          <w:tcPr>
            <w:tcW w:type="dxa" w:w="3600"/>
          </w:tcPr>
          <w:p>
            <w:pPr>
              <w:spacing w:after="0" w:before="0" w:line="240" w:lineRule="auto"/>
              <w:jc w:val="left"/>
            </w:pPr>
            <w:r>
              <w:t>PLC</w:t>
            </w:r>
          </w:p>
        </w:tc>
        <w:tc>
          <w:tcPr>
            <w:tcW w:type="dxa" w:w="3600"/>
          </w:tcPr>
          <w:p>
            <w:pPr>
              <w:spacing w:after="0" w:before="0" w:line="240" w:lineRule="auto"/>
              <w:jc w:val="left"/>
            </w:pPr>
            <w:r>
              <w:t>Coordinates production sequence and interlocks</w:t>
            </w:r>
          </w:p>
        </w:tc>
        <w:tc>
          <w:tcPr>
            <w:tcW w:type="dxa" w:w="3600"/>
          </w:tcPr>
          <w:p>
            <w:pPr>
              <w:spacing w:after="0" w:before="0" w:line="240" w:lineRule="auto"/>
              <w:jc w:val="left"/>
            </w:pPr>
            <w:r>
              <w:t>Incorrect handshake or sequence logic</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status, parameters, and results</w:t>
            </w:r>
          </w:p>
        </w:tc>
        <w:tc>
          <w:tcPr>
            <w:tcW w:type="dxa" w:w="3600"/>
          </w:tcPr>
          <w:p>
            <w:pPr>
              <w:spacing w:after="0" w:before="0" w:line="240" w:lineRule="auto"/>
              <w:jc w:val="left"/>
            </w:pPr>
            <w:r>
              <w:t>Incorrect mapping, scaling, or stale display</w:t>
            </w:r>
          </w:p>
        </w:tc>
      </w:tr>
      <w:tr>
        <w:tc>
          <w:tcPr>
            <w:tcW w:type="dxa" w:w="3600"/>
          </w:tcPr>
          <w:p>
            <w:pPr>
              <w:spacing w:after="0" w:before="0" w:line="240" w:lineRule="auto"/>
              <w:jc w:val="left"/>
            </w:pPr>
            <w:r>
              <w:t>MES or traceability system</w:t>
            </w:r>
          </w:p>
        </w:tc>
        <w:tc>
          <w:tcPr>
            <w:tcW w:type="dxa" w:w="3600"/>
          </w:tcPr>
          <w:p>
            <w:pPr>
              <w:spacing w:after="0" w:before="0" w:line="240" w:lineRule="auto"/>
              <w:jc w:val="left"/>
            </w:pPr>
            <w:r>
              <w:t>Associates results with product identity</w:t>
            </w:r>
          </w:p>
        </w:tc>
        <w:tc>
          <w:tcPr>
            <w:tcW w:type="dxa" w:w="3600"/>
          </w:tcPr>
          <w:p>
            <w:pPr>
              <w:spacing w:after="0" w:before="0" w:line="240" w:lineRule="auto"/>
              <w:jc w:val="left"/>
            </w:pPr>
            <w:r>
              <w:t>Missing, duplicated, or incorrectly associated records</w:t>
            </w:r>
          </w:p>
        </w:tc>
      </w:tr>
    </w:tbl>
    <w:p/>
    <w:p>
      <w:r>
        <w:t>Not all systems have a separate torque transducer. The actual measurement method and its limitations must be confirmed from the equipment documentation.</w:t>
      </w:r>
    </w:p>
    <w:p>
      <w:pPr>
        <w:pStyle w:val="Heading2"/>
      </w:pPr>
      <w:r>
        <w:t>6. Open-Loop and Closed-Loop Torque Control</w:t>
      </w:r>
    </w:p>
    <w:p>
      <w:pPr>
        <w:pStyle w:val="Heading3"/>
      </w:pPr>
      <w:r>
        <w:t>6.1 Open-loop control</w:t>
      </w:r>
    </w:p>
    <w:p>
      <w:r>
        <w:t>An open-loop system commands a tool action without directly using measured output torque as feedback to regulate the operation. Some clutch tools and simpler fastening devices operate using mechanical shut-off or other indirect mechanisms.</w:t>
      </w:r>
    </w:p>
    <w:p>
      <w:r>
        <w:t>Potential limitations include sensitivity to tool condition, joint friction, wear, and variation in the fastening process.</w:t>
      </w:r>
    </w:p>
    <w:p>
      <w:pPr>
        <w:pStyle w:val="Heading3"/>
      </w:pPr>
      <w:r>
        <w:t>6.2 Closed-loop control</w:t>
      </w:r>
    </w:p>
    <w:p>
      <w:r>
        <w:t>A closed-loop system uses measured feedback to regulate the tool or evaluate its behavior against the configured strategy.</w:t>
      </w:r>
    </w:p>
    <w:p>
      <w:pPr>
        <w:shd w:val="clear" w:color="auto" w:fill="F4F4F4"/>
        <w:spacing w:before="0" w:after="0" w:line="240" w:lineRule="auto"/>
        <w:ind w:left="216" w:right="216"/>
        <w:jc w:val="left"/>
      </w:pPr>
      <w:r>
        <w:rPr>
          <w:rFonts w:ascii="Consolas" w:hAnsi="Consolas"/>
          <w:color w:val="202020"/>
          <w:sz w:val="18"/>
        </w:rPr>
        <w:t>Torque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Drive → Tool → Joint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Torque Feedback</w:t>
      </w:r>
    </w:p>
    <w:p/>
    <w:p>
      <w:r>
        <w:t>A closed-loop controller can adjust motor output or stop the tool according to the implemented control algorithm.</w:t>
      </w:r>
    </w:p>
    <w:p>
      <w:r>
        <w:t>However, closed-loop control does not eliminate every source of error. Sensor accuracy, calibration, dynamic response, sampling, mechanical behavior, and joint variability still matter.</w:t>
      </w:r>
    </w:p>
    <w:p>
      <w:pPr>
        <w:pStyle w:val="Heading3"/>
      </w:pPr>
      <w:r>
        <w:t>6.3 Torque measurement methods</w:t>
      </w:r>
    </w:p>
    <w:p>
      <w:r>
        <w:t>Common approaches include:</w:t>
      </w:r>
    </w:p>
    <w:p>
      <w:pPr>
        <w:pStyle w:val="ListBullet"/>
      </w:pPr>
      <w:r>
        <w:t>Direct transducer measurement: A sensor measures torque at a defined point in the tool or fastening system.</w:t>
      </w:r>
    </w:p>
    <w:p>
      <w:pPr>
        <w:pStyle w:val="ListBullet"/>
      </w:pPr>
      <w:r>
        <w:t>Motor-current-based estimation: The controller estimates output behavior using motor current and a model of the drive and tool.</w:t>
      </w:r>
    </w:p>
    <w:p>
      <w:pPr>
        <w:pStyle w:val="ListBullet"/>
      </w:pPr>
      <w:r>
        <w:t>Other integrated measurement arrangements: The manufacturer may combine several measurements or use a specialized sensor architecture.</w:t>
      </w:r>
    </w:p>
    <w:p>
      <w:r>
        <w:t>Motor current is not automatically equivalent to fastener torque. Motor losses, gearbox friction, acceleration, temperature, and mechanical condition can affect the relationship.</w:t>
      </w:r>
    </w:p>
    <w:p>
      <w:r>
        <w:t>For critical fastening, use the measurement method approved for the application and understand its uncertainty and limitations.</w:t>
      </w:r>
    </w:p>
    <w:p>
      <w:pPr>
        <w:pStyle w:val="Heading2"/>
      </w:pPr>
      <w:r>
        <w:t>7. Torque Control Strategies</w:t>
      </w:r>
    </w:p>
    <w:p>
      <w:r>
        <w:t>The selected strategy determines how the tool reaches the required tightening condition and how the controller evaluates the result.</w:t>
      </w:r>
    </w:p>
    <w:p>
      <w:pPr>
        <w:pStyle w:val="Heading3"/>
      </w:pPr>
      <w:r>
        <w:t>7.1 Torque-target control</w:t>
      </w:r>
    </w:p>
    <w:p>
      <w:r>
        <w:t>The controller regulates the operation toward a specified torque target. The operation may be accepted when the measured result satisfies the configured torque limits and any additional required conditions.</w:t>
      </w:r>
    </w:p>
    <w:p>
      <w:r>
        <w:t>Important factors include:</w:t>
      </w:r>
    </w:p>
    <w:p>
      <w:pPr>
        <w:pStyle w:val="ListBullet"/>
      </w:pPr>
      <w:r>
        <w:t>Correct target and limits.</w:t>
      </w:r>
    </w:p>
    <w:p>
      <w:pPr>
        <w:pStyle w:val="ListBullet"/>
      </w:pPr>
      <w:r>
        <w:t>Valid torque measurement.</w:t>
      </w:r>
    </w:p>
    <w:p>
      <w:pPr>
        <w:pStyle w:val="ListBullet"/>
      </w:pPr>
      <w:r>
        <w:t>Suitable tightening speed.</w:t>
      </w:r>
    </w:p>
    <w:p>
      <w:pPr>
        <w:pStyle w:val="ListBullet"/>
      </w:pPr>
      <w:r>
        <w:t>Proper fastener engagement.</w:t>
      </w:r>
    </w:p>
    <w:p>
      <w:pPr>
        <w:pStyle w:val="ListBullet"/>
      </w:pPr>
      <w:r>
        <w:t>Joint condition and friction.</w:t>
      </w:r>
    </w:p>
    <w:p>
      <w:pPr>
        <w:pStyle w:val="ListBullet"/>
      </w:pPr>
      <w:r>
        <w:t>Correct program selection.</w:t>
      </w:r>
    </w:p>
    <w:p>
      <w:pPr>
        <w:pStyle w:val="Heading3"/>
      </w:pPr>
      <w:r>
        <w:t>7.2 Torque control with angle monitoring</w:t>
      </w:r>
    </w:p>
    <w:p>
      <w:r>
        <w:t>The controller uses torque as the primary control variable while monitoring angle to detect abnormal behavior or enforce additional acceptance conditions.</w:t>
      </w:r>
    </w:p>
    <w:p>
      <w:r>
        <w:t>For example, a fastening operation may reach the torque target but require the angle to remain within an approved range. This can help detect some abnormal joint conditions, but the effectiveness depends on the validated strategy and joint design.</w:t>
      </w:r>
    </w:p>
    <w:p>
      <w:pPr>
        <w:pStyle w:val="Heading3"/>
      </w:pPr>
      <w:r>
        <w:t>7.3 Torque-plus-angle control</w:t>
      </w:r>
    </w:p>
    <w:p>
      <w:r>
        <w:t>The controller combines torque and angular movement according to a defined sequence. One common approach uses a torque threshold to identify a reference region, followed by controlled additional rotation.</w:t>
      </w:r>
    </w:p>
    <w:p>
      <w:r>
        <w:t>The exact reference point, target angle, torque conditions, and acceptance limits must be established through the approved engineering process.</w:t>
      </w:r>
    </w:p>
    <w:p>
      <w:pPr>
        <w:pStyle w:val="Heading3"/>
      </w:pPr>
      <w:r>
        <w:t>7.4 Yield-related tightening</w:t>
      </w:r>
    </w:p>
    <w:p>
      <w:r>
        <w:t>Some critical fasteners use a validated yield-related tightening strategy. Such processes may deliberately use controlled fastener deformation and require specific fastener properties, tooling capability, and engineering validation.</w:t>
      </w:r>
    </w:p>
    <w:p>
      <w:r>
        <w:t>Do not treat yield-related tightening as an ordinary torque target. Fastener replacement and reuse requirements must follow the applicable engine manufacturer's specification.</w:t>
      </w:r>
    </w:p>
    <w:p>
      <w:pPr>
        <w:pStyle w:val="Heading3"/>
      </w:pPr>
      <w:r>
        <w:t>7.5 Strategy selection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Strategy</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Key limitation</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Reach a specified torque condition</w:t>
            </w:r>
          </w:p>
        </w:tc>
        <w:tc>
          <w:tcPr>
            <w:tcW w:type="dxa" w:w="3600"/>
          </w:tcPr>
          <w:p>
            <w:pPr>
              <w:spacing w:after="0" w:before="0" w:line="240" w:lineRule="auto"/>
              <w:jc w:val="left"/>
            </w:pPr>
            <w:r>
              <w:t>Preload depends strongly on friction and joint behavior</w:t>
            </w:r>
          </w:p>
        </w:tc>
      </w:tr>
      <w:tr>
        <w:tc>
          <w:tcPr>
            <w:tcW w:type="dxa" w:w="3600"/>
          </w:tcPr>
          <w:p>
            <w:pPr>
              <w:spacing w:after="0" w:before="0" w:line="240" w:lineRule="auto"/>
              <w:jc w:val="left"/>
            </w:pPr>
            <w:r>
              <w:t>Torque with angle monitoring</w:t>
            </w:r>
          </w:p>
        </w:tc>
        <w:tc>
          <w:tcPr>
            <w:tcW w:type="dxa" w:w="3600"/>
          </w:tcPr>
          <w:p>
            <w:pPr>
              <w:spacing w:after="0" w:before="0" w:line="240" w:lineRule="auto"/>
              <w:jc w:val="left"/>
            </w:pPr>
            <w:r>
              <w:t>Control torque and monitor rotation</w:t>
            </w:r>
          </w:p>
        </w:tc>
        <w:tc>
          <w:tcPr>
            <w:tcW w:type="dxa" w:w="3600"/>
          </w:tcPr>
          <w:p>
            <w:pPr>
              <w:spacing w:after="0" w:before="0" w:line="240" w:lineRule="auto"/>
              <w:jc w:val="left"/>
            </w:pPr>
            <w:r>
              <w:t>Angle limits must be validated for the joint</w:t>
            </w:r>
          </w:p>
        </w:tc>
      </w:tr>
      <w:tr>
        <w:tc>
          <w:tcPr>
            <w:tcW w:type="dxa" w:w="3600"/>
          </w:tcPr>
          <w:p>
            <w:pPr>
              <w:spacing w:after="0" w:before="0" w:line="240" w:lineRule="auto"/>
              <w:jc w:val="left"/>
            </w:pPr>
            <w:r>
              <w:t>Torque-plus-angle</w:t>
            </w:r>
          </w:p>
        </w:tc>
        <w:tc>
          <w:tcPr>
            <w:tcW w:type="dxa" w:w="3600"/>
          </w:tcPr>
          <w:p>
            <w:pPr>
              <w:spacing w:after="0" w:before="0" w:line="240" w:lineRule="auto"/>
              <w:jc w:val="left"/>
            </w:pPr>
            <w:r>
              <w:t>Combine torque and angular criteria</w:t>
            </w:r>
          </w:p>
        </w:tc>
        <w:tc>
          <w:tcPr>
            <w:tcW w:type="dxa" w:w="3600"/>
          </w:tcPr>
          <w:p>
            <w:pPr>
              <w:spacing w:after="0" w:before="0" w:line="240" w:lineRule="auto"/>
              <w:jc w:val="left"/>
            </w:pPr>
            <w:r>
              <w:t>Requires a valid reference and correct sequence</w:t>
            </w:r>
          </w:p>
        </w:tc>
      </w:tr>
      <w:tr>
        <w:tc>
          <w:tcPr>
            <w:tcW w:type="dxa" w:w="3600"/>
          </w:tcPr>
          <w:p>
            <w:pPr>
              <w:spacing w:after="0" w:before="0" w:line="240" w:lineRule="auto"/>
              <w:jc w:val="left"/>
            </w:pPr>
            <w:r>
              <w:t>Yield-related strategy</w:t>
            </w:r>
          </w:p>
        </w:tc>
        <w:tc>
          <w:tcPr>
            <w:tcW w:type="dxa" w:w="3600"/>
          </w:tcPr>
          <w:p>
            <w:pPr>
              <w:spacing w:after="0" w:before="0" w:line="240" w:lineRule="auto"/>
              <w:jc w:val="left"/>
            </w:pPr>
            <w:r>
              <w:t>Meet a specified yield-related tightening requirement</w:t>
            </w:r>
          </w:p>
        </w:tc>
        <w:tc>
          <w:tcPr>
            <w:tcW w:type="dxa" w:w="3600"/>
          </w:tcPr>
          <w:p>
            <w:pPr>
              <w:spacing w:after="0" w:before="0" w:line="240" w:lineRule="auto"/>
              <w:jc w:val="left"/>
            </w:pPr>
            <w:r>
              <w:t>Requires application-specific engineering and validation</w:t>
            </w:r>
          </w:p>
        </w:tc>
      </w:tr>
      <w:tr>
        <w:tc>
          <w:tcPr>
            <w:tcW w:type="dxa" w:w="3600"/>
          </w:tcPr>
          <w:p>
            <w:pPr>
              <w:spacing w:after="0" w:before="0" w:line="240" w:lineRule="auto"/>
              <w:jc w:val="left"/>
            </w:pPr>
            <w:r>
              <w:t>Specialized multi-stage profile</w:t>
            </w:r>
          </w:p>
        </w:tc>
        <w:tc>
          <w:tcPr>
            <w:tcW w:type="dxa" w:w="3600"/>
          </w:tcPr>
          <w:p>
            <w:pPr>
              <w:spacing w:after="0" w:before="0" w:line="240" w:lineRule="auto"/>
              <w:jc w:val="left"/>
            </w:pPr>
            <w:r>
              <w:t>Control several phases of the fastening cycle</w:t>
            </w:r>
          </w:p>
        </w:tc>
        <w:tc>
          <w:tcPr>
            <w:tcW w:type="dxa" w:w="3600"/>
          </w:tcPr>
          <w:p>
            <w:pPr>
              <w:spacing w:after="0" w:before="0" w:line="240" w:lineRule="auto"/>
              <w:jc w:val="left"/>
            </w:pPr>
            <w:r>
              <w:t>Depends on controller capability and validated process settings</w:t>
            </w:r>
          </w:p>
        </w:tc>
      </w:tr>
    </w:tbl>
    <w:p/>
    <w:p>
      <w:r>
        <w:t>No strategy should be selected solely because it produces fewer NOK results or a shorter cycle time.</w:t>
      </w:r>
    </w:p>
    <w:p>
      <w:pPr>
        <w:pStyle w:val="Heading2"/>
      </w:pPr>
      <w:r>
        <w:t>8. Torque Limits and Acceptance Windows</w:t>
      </w:r>
    </w:p>
    <w:p>
      <w:r>
        <w:t>A fastening program may define a target torque and an acceptable range around it. The actual limits must come from the approved engineering specification and validated process.</w:t>
      </w:r>
    </w:p>
    <w:p>
      <w:r>
        <w:t>For illustration only, suppose a hypothetical program has:</w:t>
      </w:r>
    </w:p>
    <w:p>
      <w:pPr>
        <w:pStyle w:val="ListBullet"/>
      </w:pPr>
      <w:r>
        <w:t>Target torque: 40 N·m.</w:t>
      </w:r>
    </w:p>
    <w:p>
      <w:pPr>
        <w:pStyle w:val="ListBullet"/>
      </w:pPr>
      <w:r>
        <w:t>Lower limit: 38 N·m.</w:t>
      </w:r>
    </w:p>
    <w:p>
      <w:pPr>
        <w:pStyle w:val="ListBullet"/>
      </w:pPr>
      <w:r>
        <w:t>Upper limit: 42 N·m.</w:t>
      </w:r>
    </w:p>
    <w:p>
      <w:r>
        <w:t>A measured result of 40.5 N·m would be within this illustrative torque window, assuming the controller's evaluation rules use those inclusive limits and no other criterion fails.</w:t>
      </w:r>
    </w:p>
    <w:p>
      <w:r>
        <w:t>A measured result of 42.5 N·m would exceed the illustrative upper limit. It must be handled according to the approved reject and recovery procedure.</w:t>
      </w:r>
    </w:p>
    <w:p>
      <w:r>
        <w:t>These values are examples for explaining acceptance logic, not recommended torque settings for an actual engine joint.</w:t>
      </w:r>
    </w:p>
    <w:p>
      <w:pPr>
        <w:pStyle w:val="Heading3"/>
      </w:pPr>
      <w:r>
        <w:t>8.1 Why limits matter</w:t>
      </w:r>
    </w:p>
    <w:p>
      <w:r>
        <w:t>Limits help detect deviations from the defined process. They must be narrow enough to identify unacceptable results while accounting for measurement capability and expected process variation.</w:t>
      </w:r>
    </w:p>
    <w:p>
      <w:r>
        <w:t>If limits are too broad, abnormal tightening may pass. If they are too narrow, a capable process may generate unnecessary rejects.</w:t>
      </w:r>
    </w:p>
    <w:p>
      <w:r>
        <w:t>Limits must not be widened simply to suppress recurring NOK results. First determine whether the cause is the tool, measurement system, program, joint, fastener, or assembly process.</w:t>
      </w:r>
    </w:p>
    <w:p>
      <w:pPr>
        <w:pStyle w:val="Heading3"/>
      </w:pPr>
      <w:r>
        <w:t>8.2 Inclusive and exclusive limits</w:t>
      </w:r>
    </w:p>
    <w:p>
      <w:r>
        <w:t>Controller logic may evaluate a value using conditions such as:</w:t>
      </w:r>
    </w:p>
    <w:p>
      <w:pPr>
        <w:spacing w:before="120" w:after="160"/>
        <w:jc w:val="center"/>
      </w:pPr>
      <m:oMathPara>
        <m:oMath>
          <m:sSub>
            <m:e>
              <m:r>
                <m:t>T</m:t>
              </m:r>
            </m:e>
            <m:sub>
              <m:r>
                <m:t>min</m:t>
              </m:r>
            </m:sub>
          </m:sSub>
          <m:r>
            <m:t>≤</m:t>
          </m:r>
          <m:sSub>
            <m:e>
              <m:r>
                <m:t>T</m:t>
              </m:r>
            </m:e>
            <m:sub>
              <m:r>
                <m:rPr>
                  <m:nor/>
                </m:rPr>
                <m:t>measured</m:t>
              </m:r>
            </m:sub>
          </m:sSub>
          <m:r>
            <m:t>≤</m:t>
          </m:r>
          <m:sSub>
            <m:e>
              <m:r>
                <m:t>T</m:t>
              </m:r>
            </m:e>
            <m:sub>
              <m:r>
                <m:t>max</m:t>
              </m:r>
            </m:sub>
          </m:sSub>
        </m:oMath>
      </m:oMathPara>
    </w:p>
    <w:p>
      <w:r>
        <w:t>Another configuration may treat a boundary differently or combine torque limits with other criteria. Verify the actual controller logic rather than assuming that all systems use identical acceptance rules.</w:t>
      </w:r>
    </w:p>
    <w:p>
      <w:pPr>
        <w:pStyle w:val="Heading2"/>
      </w:pPr>
      <w:r>
        <w:t>9. Torque Accuracy, Repeatability, and Resolution</w:t>
      </w:r>
    </w:p>
    <w:p>
      <w:r>
        <w:t>These terms describe different aspects of measurement performance.</w:t>
      </w:r>
    </w:p>
    <w:p>
      <w:pPr>
        <w:pStyle w:val="ListBullet"/>
      </w:pPr>
      <w:r>
        <w:t>Accuracy: How close a measurement is to the relevant reference value, considering the stated measurement conditions.</w:t>
      </w:r>
    </w:p>
    <w:p>
      <w:pPr>
        <w:pStyle w:val="ListBullet"/>
      </w:pPr>
      <w:r>
        <w:t>Repeatability: How closely repeated measurements agree under the same defined conditions.</w:t>
      </w:r>
    </w:p>
    <w:p>
      <w:pPr>
        <w:pStyle w:val="ListBullet"/>
      </w:pPr>
      <w:r>
        <w:t>Resolution: The smallest change that the instrument or display can distinguish.</w:t>
      </w:r>
    </w:p>
    <w:p>
      <w:pPr>
        <w:pStyle w:val="ListBullet"/>
      </w:pPr>
      <w:r>
        <w:t>Linearity: How consistently the measurement response follows the expected relationship across a specified range.</w:t>
      </w:r>
    </w:p>
    <w:p>
      <w:pPr>
        <w:pStyle w:val="ListBullet"/>
      </w:pPr>
      <w:r>
        <w:t>Measurement uncertainty: A quantified indication of the range of values reasonably attributable to the measured quantity.</w:t>
      </w:r>
    </w:p>
    <w:p>
      <w:pPr>
        <w:pStyle w:val="ListBullet"/>
      </w:pPr>
      <w:r>
        <w:t>Drift: A change in measurement behavior over time or with operating conditions.</w:t>
      </w:r>
    </w:p>
    <w:p>
      <w:r>
        <w:t>A controller can display many decimal places while still having poor measurement accuracy. Display resolution must not be confused with measurement capability.</w:t>
      </w:r>
    </w:p>
    <w:p>
      <w:pPr>
        <w:pStyle w:val="Heading3"/>
      </w:pPr>
      <w:r>
        <w:t>9.1 Example</w:t>
      </w:r>
    </w:p>
    <w:p>
      <w:r>
        <w:t>Suppose a reference device indicates 40.0 N·m and a tool reports 40.1 N·m repeatedly. The close readings suggest good agreement and repeatability under those conditions, but they do not prove the tool is suitable across its entire operating range.</w:t>
      </w:r>
    </w:p>
    <w:p>
      <w:r>
        <w:t>A proper assessment requires the applicable calibration or verification procedure, measurement range, uncertainty, and acceptance criteria.</w:t>
      </w:r>
    </w:p>
    <w:p>
      <w:pPr>
        <w:pStyle w:val="Heading2"/>
      </w:pPr>
      <w:r>
        <w:t>10. Torque Curves and Signatures</w:t>
      </w:r>
    </w:p>
    <w:p>
      <w:r>
        <w:t>A torque signature records how measured torque changes during a fastening operation. Common plots include torque versus angle and torque versus time.</w:t>
      </w:r>
    </w:p>
    <w:p>
      <w:pPr>
        <w:shd w:val="clear" w:color="auto" w:fill="F4F4F4"/>
        <w:spacing w:before="0" w:after="0" w:line="240" w:lineRule="auto"/>
        <w:ind w:left="216" w:right="216"/>
        <w:jc w:val="left"/>
      </w:pPr>
      <w:r>
        <w:rPr>
          <w:rFonts w:ascii="Consolas" w:hAnsi="Consolas"/>
          <w:color w:val="202020"/>
          <w:sz w:val="18"/>
        </w:rPr>
        <w:t>Typical Conceptual Tightening Stages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Final tightening</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__/</w:t>
      </w:r>
    </w:p>
    <w:p>
      <w:pPr>
        <w:shd w:val="clear" w:color="auto" w:fill="F4F4F4"/>
        <w:spacing w:before="0" w:after="0" w:line="240" w:lineRule="auto"/>
        <w:ind w:left="216" w:right="216"/>
        <w:jc w:val="left"/>
      </w:pPr>
      <w:r>
        <w:rPr>
          <w:rFonts w:ascii="Consolas" w:hAnsi="Consolas"/>
          <w:color w:val="202020"/>
          <w:sz w:val="18"/>
        </w:rPr>
        <w:t xml:space="preserve">  |               __/       Seating region</w:t>
      </w:r>
    </w:p>
    <w:p>
      <w:pPr>
        <w:shd w:val="clear" w:color="auto" w:fill="F4F4F4"/>
        <w:spacing w:before="0" w:after="0" w:line="240" w:lineRule="auto"/>
        <w:ind w:left="216" w:right="216"/>
        <w:jc w:val="left"/>
      </w:pPr>
      <w:r>
        <w:rPr>
          <w:rFonts w:ascii="Consolas" w:hAnsi="Consolas"/>
          <w:color w:val="202020"/>
          <w:sz w:val="18"/>
        </w:rPr>
        <w:t xml:space="preserve">  |            __/</w:t>
      </w:r>
    </w:p>
    <w:p>
      <w:pPr>
        <w:shd w:val="clear" w:color="auto" w:fill="F4F4F4"/>
        <w:spacing w:before="0" w:after="0" w:line="240" w:lineRule="auto"/>
        <w:ind w:left="216" w:right="216"/>
        <w:jc w:val="left"/>
      </w:pPr>
      <w:r>
        <w:rPr>
          <w:rFonts w:ascii="Consolas" w:hAnsi="Consolas"/>
          <w:color w:val="202020"/>
          <w:sz w:val="18"/>
        </w:rPr>
        <w:t xml:space="preserve">  |___________/________________________→ Angle</w:t>
      </w:r>
    </w:p>
    <w:p>
      <w:pPr>
        <w:shd w:val="clear" w:color="auto" w:fill="F4F4F4"/>
        <w:spacing w:before="0" w:after="0" w:line="240" w:lineRule="auto"/>
        <w:ind w:left="216" w:right="216"/>
        <w:jc w:val="left"/>
      </w:pPr>
      <w:r>
        <w:rPr>
          <w:rFonts w:ascii="Consolas" w:hAnsi="Consolas"/>
          <w:color w:val="202020"/>
          <w:sz w:val="18"/>
        </w:rPr>
        <w:t xml:space="preserve">       Rundown</w:t>
      </w:r>
    </w:p>
    <w:p/>
    <w:p>
      <w:r>
        <w:t>This is a conceptual illustration, not a universal tightening curve. Real curves differ according to the joint, tool, strategy, fastener, friction, and controller configuration.</w:t>
      </w:r>
    </w:p>
    <w:p>
      <w:pPr>
        <w:pStyle w:val="Heading3"/>
      </w:pPr>
      <w:r>
        <w:t>10.1 What the curve can reveal</w:t>
      </w:r>
    </w:p>
    <w:p>
      <w:pPr>
        <w:pStyle w:val="ListBullet"/>
      </w:pPr>
      <w:r>
        <w:t>Early resistance or premature torque rise.</w:t>
      </w:r>
    </w:p>
    <w:p>
      <w:pPr>
        <w:pStyle w:val="ListBullet"/>
      </w:pPr>
      <w:r>
        <w:t>Unusual rundown behavior.</w:t>
      </w:r>
    </w:p>
    <w:p>
      <w:pPr>
        <w:pStyle w:val="ListBullet"/>
      </w:pPr>
      <w:r>
        <w:t>Possible cross-threading.</w:t>
      </w:r>
    </w:p>
    <w:p>
      <w:pPr>
        <w:pStyle w:val="ListBullet"/>
      </w:pPr>
      <w:r>
        <w:t>Missing or incorrectly seated fastener.</w:t>
      </w:r>
    </w:p>
    <w:p>
      <w:pPr>
        <w:pStyle w:val="ListBullet"/>
      </w:pPr>
      <w:r>
        <w:t>Unexpected torque increase.</w:t>
      </w:r>
    </w:p>
    <w:p>
      <w:pPr>
        <w:pStyle w:val="ListBullet"/>
      </w:pPr>
      <w:r>
        <w:t>Abnormal angle progression.</w:t>
      </w:r>
    </w:p>
    <w:p>
      <w:pPr>
        <w:pStyle w:val="ListBullet"/>
      </w:pPr>
      <w:r>
        <w:t>Excessive cycle time.</w:t>
      </w:r>
    </w:p>
    <w:p>
      <w:pPr>
        <w:pStyle w:val="ListBullet"/>
      </w:pPr>
      <w:r>
        <w:t>Differences between successful and failed cycles.</w:t>
      </w:r>
    </w:p>
    <w:p>
      <w:r>
        <w:t>A signature is diagnostic evidence, not a standalone verdict. Several different faults can produce similar curves, so physical inspection and other process data may be necessary.</w:t>
      </w:r>
    </w:p>
    <w:p>
      <w:pPr>
        <w:pStyle w:val="Heading3"/>
      </w:pPr>
      <w:r>
        <w:t>10.2 Comparing signatures</w:t>
      </w:r>
    </w:p>
    <w:p>
      <w:r>
        <w:t>When comparing a failed cycle with an approved reference, use the same joint type, spindle, program revision, and relevant process conditions wherever possible.</w:t>
      </w:r>
    </w:p>
    <w:p>
      <w:r>
        <w:t>Compare:</w:t>
      </w:r>
    </w:p>
    <w:p>
      <w:pPr>
        <w:pStyle w:val="ListBullet"/>
      </w:pPr>
      <w:r>
        <w:t>Initial rundown behavior.</w:t>
      </w:r>
    </w:p>
    <w:p>
      <w:pPr>
        <w:pStyle w:val="ListBullet"/>
      </w:pPr>
      <w:r>
        <w:t>Torque rise and seating region.</w:t>
      </w:r>
    </w:p>
    <w:p>
      <w:pPr>
        <w:pStyle w:val="ListBullet"/>
      </w:pPr>
      <w:r>
        <w:t>Angle at defined torque thresholds.</w:t>
      </w:r>
    </w:p>
    <w:p>
      <w:pPr>
        <w:pStyle w:val="ListBullet"/>
      </w:pPr>
      <w:r>
        <w:t>Final torque and angle.</w:t>
      </w:r>
    </w:p>
    <w:p>
      <w:pPr>
        <w:pStyle w:val="ListBullet"/>
      </w:pPr>
      <w:r>
        <w:t>Cycle time.</w:t>
      </w:r>
    </w:p>
    <w:p>
      <w:pPr>
        <w:pStyle w:val="ListBullet"/>
      </w:pPr>
      <w:r>
        <w:t>Controller fault codes.</w:t>
      </w:r>
    </w:p>
    <w:p>
      <w:pPr>
        <w:pStyle w:val="ListBullet"/>
      </w:pPr>
      <w:r>
        <w:t>Tool and fastener identity.</w:t>
      </w:r>
    </w:p>
    <w:p>
      <w:r>
        <w:t>A reference curve should come from a validated process and should not be treated as universally applicable to every engine variant.</w:t>
      </w:r>
    </w:p>
    <w:p>
      <w:pPr>
        <w:pStyle w:val="Heading2"/>
      </w:pPr>
      <w:r>
        <w:t>11. Joint Stiffness and Tightening Behavior</w:t>
      </w:r>
    </w:p>
    <w:p>
      <w:r>
        <w:t>A threaded joint's response to tightening depends on the combined stiffness of the fastener and the clamped components.</w:t>
      </w:r>
    </w:p>
    <w:p>
      <w:pPr>
        <w:pStyle w:val="Heading3"/>
      </w:pPr>
      <w:r>
        <w:t>11.1 Hard and soft joints</w:t>
      </w:r>
    </w:p>
    <w:p>
      <w:r>
        <w:t>A hard joint generally develops a rapid increase in torque over a relatively small additional rotation after seating.</w:t>
      </w:r>
    </w:p>
    <w:p>
      <w:r>
        <w:t>A soft joint generally requires more rotation to develop the specified torque because of greater elastic compliance, gasket compression, or other joint characteristics.</w:t>
      </w:r>
    </w:p>
    <w:p>
      <w:r>
        <w:t>These are practical descriptions, not complete definitions of joint behavior. Actual tightening response depends on the geometry, materials, contact conditions, and the definition of the seating point.</w:t>
      </w:r>
    </w:p>
    <w:p>
      <w:pPr>
        <w:pStyle w:val="Heading3"/>
      </w:pPr>
      <w:r>
        <w:t>11.2 Why joint stiffness matters</w:t>
      </w:r>
    </w:p>
    <w:p>
      <w:r>
        <w:t>Joint stiffness affects:</w:t>
      </w:r>
    </w:p>
    <w:p>
      <w:pPr>
        <w:pStyle w:val="ListBullet"/>
      </w:pPr>
      <w:r>
        <w:t>The rate at which torque increases during final tightening.</w:t>
      </w:r>
    </w:p>
    <w:p>
      <w:pPr>
        <w:pStyle w:val="ListBullet"/>
      </w:pPr>
      <w:r>
        <w:t>The angle required to reach a specified torque.</w:t>
      </w:r>
    </w:p>
    <w:p>
      <w:pPr>
        <w:pStyle w:val="ListBullet"/>
      </w:pPr>
      <w:r>
        <w:t>The sensitivity of the operation to tool speed and stopping response.</w:t>
      </w:r>
    </w:p>
    <w:p>
      <w:pPr>
        <w:pStyle w:val="ListBullet"/>
      </w:pPr>
      <w:r>
        <w:t>The interpretation of torque-angle signatures.</w:t>
      </w:r>
    </w:p>
    <w:p>
      <w:pPr>
        <w:pStyle w:val="ListBullet"/>
      </w:pPr>
      <w:r>
        <w:t>The suitability of a particular tightening strategy.</w:t>
      </w:r>
    </w:p>
    <w:p>
      <w:r>
        <w:t>A program validated for one joint may not be suitable for another joint, even if the nominal target torque is identical.</w:t>
      </w:r>
    </w:p>
    <w:p>
      <w:pPr>
        <w:pStyle w:val="Heading3"/>
      </w:pPr>
      <w:r>
        <w:t>11.3 Gasketed and compliant joints</w:t>
      </w:r>
    </w:p>
    <w:p>
      <w:r>
        <w:t>Gaskets, seals, soft materials, and flexible components can change the tightening response. Compression, relaxation, and settling may affect the final clamp force.</w:t>
      </w:r>
    </w:p>
    <w:p>
      <w:r>
        <w:t>For these applications, the process specification may require a particular tightening sequence, waiting period, retightening policy, or other defined controls. Never add a second tightening operation unless it is approved for that joint.</w:t>
      </w:r>
    </w:p>
    <w:p>
      <w:pPr>
        <w:pStyle w:val="Heading2"/>
      </w:pPr>
      <w:r>
        <w:t>12. Tightening Sequence and Multi-Bolt Joints</w:t>
      </w:r>
    </w:p>
    <w:p>
      <w:r>
        <w:t>Where a component uses several fasteners, the tightening sequence can influence how the joint seats and distributes clamp force.</w:t>
      </w:r>
    </w:p>
    <w:p>
      <w:r>
        <w:t>Potential concerns include:</w:t>
      </w:r>
    </w:p>
    <w:p>
      <w:pPr>
        <w:pStyle w:val="ListBullet"/>
      </w:pPr>
      <w:r>
        <w:t>Uneven component compression.</w:t>
      </w:r>
    </w:p>
    <w:p>
      <w:pPr>
        <w:pStyle w:val="ListBullet"/>
      </w:pPr>
      <w:r>
        <w:t>Distortion of mating surfaces.</w:t>
      </w:r>
    </w:p>
    <w:p>
      <w:pPr>
        <w:pStyle w:val="ListBullet"/>
      </w:pPr>
      <w:r>
        <w:t>Gasket compression variation.</w:t>
      </w:r>
    </w:p>
    <w:p>
      <w:pPr>
        <w:pStyle w:val="ListBullet"/>
      </w:pPr>
      <w:r>
        <w:t>Localized loading.</w:t>
      </w:r>
    </w:p>
    <w:p>
      <w:pPr>
        <w:pStyle w:val="ListBullet"/>
      </w:pPr>
      <w:r>
        <w:t>Changes in the condition of previously tightened fasteners.</w:t>
      </w:r>
    </w:p>
    <w:p>
      <w:pPr>
        <w:pStyle w:val="ListBullet"/>
      </w:pPr>
      <w:r>
        <w:t>Incorrect sequence execution.</w:t>
      </w:r>
    </w:p>
    <w:p>
      <w:pPr>
        <w:pStyle w:val="ListBullet"/>
      </w:pPr>
      <w:r>
        <w:t>Missing or duplicated fastening operations.</w:t>
      </w:r>
    </w:p>
    <w:p>
      <w:r>
        <w:t>The engineering specification may require a particular sequence, staged tightening, cross-pattern, or multiple passes.</w:t>
      </w:r>
    </w:p>
    <w:p>
      <w:r>
        <w:t>A station's sequence logic should ensure that all required operations are completed and accepted before the product advances. Where a failure occurs partway through the sequence, the recovery method must be explicitly defined.</w:t>
      </w:r>
    </w:p>
    <w:p>
      <w:pPr>
        <w:pStyle w:val="Heading2"/>
      </w:pPr>
      <w:r>
        <w:t>13. PLC Integration and Torque Result Validation</w:t>
      </w:r>
    </w:p>
    <w:p>
      <w:r>
        <w:t>The PLC normally manages the station sequence and exchanges commands and status information with the fastening controller.</w:t>
      </w:r>
    </w:p>
    <w:p>
      <w:r>
        <w:t>A typical interface may contain:</w:t>
      </w:r>
    </w:p>
    <w:p>
      <w:pPr>
        <w:pStyle w:val="ListBullet"/>
      </w:pPr>
      <w:r>
        <w:t>Program selection and confirmation.</w:t>
      </w:r>
    </w:p>
    <w:p>
      <w:pPr>
        <w:pStyle w:val="ListBullet"/>
      </w:pPr>
      <w:r>
        <w:t>Start request.</w:t>
      </w:r>
    </w:p>
    <w:p>
      <w:pPr>
        <w:pStyle w:val="ListBullet"/>
      </w:pPr>
      <w:r>
        <w:t>Ready and Busy states.</w:t>
      </w:r>
    </w:p>
    <w:p>
      <w:pPr>
        <w:pStyle w:val="ListBullet"/>
      </w:pPr>
      <w:r>
        <w:t>Cycle completion.</w:t>
      </w:r>
    </w:p>
    <w:p>
      <w:pPr>
        <w:pStyle w:val="ListBullet"/>
      </w:pPr>
      <w:r>
        <w:t>OK and NOK states.</w:t>
      </w:r>
    </w:p>
    <w:p>
      <w:pPr>
        <w:pStyle w:val="ListBullet"/>
      </w:pPr>
      <w:r>
        <w:t>Result-valid status.</w:t>
      </w:r>
    </w:p>
    <w:p>
      <w:pPr>
        <w:pStyle w:val="ListBullet"/>
      </w:pPr>
      <w:r>
        <w:t>Controller fault status.</w:t>
      </w:r>
    </w:p>
    <w:p>
      <w:pPr>
        <w:pStyle w:val="ListBullet"/>
      </w:pPr>
      <w:r>
        <w:t>Actual torque and angle data.</w:t>
      </w:r>
    </w:p>
    <w:p>
      <w:pPr>
        <w:pStyle w:val="ListBullet"/>
      </w:pPr>
      <w:r>
        <w:t>Spindle and product identity.</w:t>
      </w:r>
    </w:p>
    <w:p>
      <w:pPr>
        <w:pStyle w:val="ListBullet"/>
      </w:pPr>
      <w:r>
        <w:t>Reset or recovery signals where supported.</w:t>
      </w:r>
    </w:p>
    <w:p>
      <w:pPr>
        <w:pStyle w:val="Heading3"/>
      </w:pPr>
      <w:r>
        <w:t>13.1 Correct result evaluation</w:t>
      </w:r>
    </w:p>
    <w:p>
      <w:r>
        <w:t xml:space="preserve">The PLC should evaluate the result using the defined interface contract. It must not treat </w:t>
      </w:r>
      <w:r>
        <w:rPr>
          <w:rFonts w:ascii="Consolas" w:hAnsi="Consolas"/>
          <w:color w:val="333333"/>
          <w:sz w:val="19"/>
          <w:shd w:val="clear" w:color="auto" w:fill="EFEFEF"/>
        </w:rPr>
        <w:t>Complete</w:t>
      </w:r>
      <w:r>
        <w:t xml:space="preserve"> as equivalent to </w:t>
      </w:r>
      <w:r>
        <w:rPr>
          <w:rFonts w:ascii="Consolas" w:hAnsi="Consolas"/>
          <w:color w:val="333333"/>
          <w:sz w:val="19"/>
          <w:shd w:val="clear" w:color="auto" w:fill="EFEFEF"/>
        </w:rPr>
        <w:t>OK</w:t>
      </w:r>
      <w:r>
        <w:t>.</w:t>
      </w:r>
    </w:p>
    <w:p>
      <w:r>
        <w:t>A robust sequence should verify:</w:t>
      </w:r>
    </w:p>
    <w:p>
      <w:pPr>
        <w:tabs>
          <w:tab w:pos="403" w:val="left"/>
        </w:tabs>
        <w:spacing w:after="40" w:line="276" w:lineRule="auto"/>
        <w:ind w:left="403" w:hanging="403"/>
        <w:jc w:val="left"/>
      </w:pPr>
      <w:r>
        <w:rPr>
          <w:color w:val="1A2E4A"/>
        </w:rPr>
        <w:t>1.</w:t>
        <w:tab/>
      </w:r>
      <w:r>
        <w:t>The intended program was accepted by the controller.</w:t>
      </w:r>
    </w:p>
    <w:p>
      <w:pPr>
        <w:tabs>
          <w:tab w:pos="403" w:val="left"/>
        </w:tabs>
        <w:spacing w:after="40" w:line="276" w:lineRule="auto"/>
        <w:ind w:left="403" w:hanging="403"/>
        <w:jc w:val="left"/>
      </w:pPr>
      <w:r>
        <w:rPr>
          <w:color w:val="1A2E4A"/>
        </w:rPr>
        <w:t>2.</w:t>
        <w:tab/>
      </w:r>
      <w:r>
        <w:t>The tool was ready before the start request.</w:t>
      </w:r>
    </w:p>
    <w:p>
      <w:pPr>
        <w:tabs>
          <w:tab w:pos="403" w:val="left"/>
        </w:tabs>
        <w:spacing w:after="40" w:line="276" w:lineRule="auto"/>
        <w:ind w:left="403" w:hanging="403"/>
        <w:jc w:val="left"/>
      </w:pPr>
      <w:r>
        <w:rPr>
          <w:color w:val="1A2E4A"/>
        </w:rPr>
        <w:t>3.</w:t>
        <w:tab/>
      </w:r>
      <w:r>
        <w:t>The start request was accepted.</w:t>
      </w:r>
    </w:p>
    <w:p>
      <w:pPr>
        <w:tabs>
          <w:tab w:pos="403" w:val="left"/>
        </w:tabs>
        <w:spacing w:after="40" w:line="276" w:lineRule="auto"/>
        <w:ind w:left="403" w:hanging="403"/>
        <w:jc w:val="left"/>
      </w:pPr>
      <w:r>
        <w:rPr>
          <w:color w:val="1A2E4A"/>
        </w:rPr>
        <w:t>4.</w:t>
        <w:tab/>
      </w:r>
      <w:r>
        <w:t>The controller completed the operation.</w:t>
      </w:r>
    </w:p>
    <w:p>
      <w:pPr>
        <w:tabs>
          <w:tab w:pos="403" w:val="left"/>
        </w:tabs>
        <w:spacing w:after="40" w:line="276" w:lineRule="auto"/>
        <w:ind w:left="403" w:hanging="403"/>
        <w:jc w:val="left"/>
      </w:pPr>
      <w:r>
        <w:rPr>
          <w:color w:val="1A2E4A"/>
        </w:rPr>
        <w:t>5.</w:t>
        <w:tab/>
      </w:r>
      <w:r>
        <w:t>The result belongs to the current fastening cycle.</w:t>
      </w:r>
    </w:p>
    <w:p>
      <w:pPr>
        <w:tabs>
          <w:tab w:pos="403" w:val="left"/>
        </w:tabs>
        <w:spacing w:after="40" w:line="276" w:lineRule="auto"/>
        <w:ind w:left="403" w:hanging="403"/>
        <w:jc w:val="left"/>
      </w:pPr>
      <w:r>
        <w:rPr>
          <w:color w:val="1A2E4A"/>
        </w:rPr>
        <w:t>6.</w:t>
        <w:tab/>
      </w:r>
      <w:r>
        <w:t>The result is valid and meets the required acceptance conditions.</w:t>
      </w:r>
    </w:p>
    <w:p>
      <w:pPr>
        <w:tabs>
          <w:tab w:pos="403" w:val="left"/>
        </w:tabs>
        <w:spacing w:after="40" w:line="276" w:lineRule="auto"/>
        <w:ind w:left="403" w:hanging="403"/>
        <w:jc w:val="left"/>
      </w:pPr>
      <w:r>
        <w:rPr>
          <w:color w:val="1A2E4A"/>
        </w:rPr>
        <w:t>7.</w:t>
        <w:tab/>
      </w:r>
      <w:r>
        <w:t>The result is associated with the correct engine and joint.</w:t>
      </w:r>
    </w:p>
    <w:p>
      <w:pPr>
        <w:tabs>
          <w:tab w:pos="403" w:val="left"/>
        </w:tabs>
        <w:spacing w:after="40" w:line="276" w:lineRule="auto"/>
        <w:ind w:left="403" w:hanging="403"/>
        <w:jc w:val="left"/>
      </w:pPr>
      <w:r>
        <w:rPr>
          <w:color w:val="1A2E4A"/>
        </w:rPr>
        <w:t>8.</w:t>
        <w:tab/>
      </w:r>
      <w:r>
        <w:t>The station advances only when all required process conditions are satisfied.</w:t>
      </w:r>
    </w:p>
    <w:p>
      <w:r>
        <w:t>The precise handshake design varies by controller. Some systems transfer results using discrete signals, while others use structured data over an industrial network.</w:t>
      </w:r>
    </w:p>
    <w:p>
      <w:pPr>
        <w:pStyle w:val="Heading3"/>
      </w:pPr>
      <w:r>
        <w:t>13.2 Common integration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focus</w:t>
            </w:r>
          </w:p>
        </w:tc>
      </w:tr>
      <w:tr>
        <w:tc>
          <w:tcPr>
            <w:tcW w:type="dxa" w:w="3600"/>
          </w:tcPr>
          <w:p>
            <w:pPr>
              <w:spacing w:after="0" w:before="0" w:line="240" w:lineRule="auto"/>
              <w:jc w:val="left"/>
            </w:pPr>
            <w:r>
              <w:t>Tool does not start</w:t>
            </w:r>
          </w:p>
        </w:tc>
        <w:tc>
          <w:tcPr>
            <w:tcW w:type="dxa" w:w="3600"/>
          </w:tcPr>
          <w:p>
            <w:pPr>
              <w:spacing w:after="0" w:before="0" w:line="240" w:lineRule="auto"/>
              <w:jc w:val="left"/>
            </w:pPr>
            <w:r>
              <w:t>Missing permissive or start request</w:t>
            </w:r>
          </w:p>
        </w:tc>
        <w:tc>
          <w:tcPr>
            <w:tcW w:type="dxa" w:w="3600"/>
          </w:tcPr>
          <w:p>
            <w:pPr>
              <w:spacing w:after="0" w:before="0" w:line="240" w:lineRule="auto"/>
              <w:jc w:val="left"/>
            </w:pPr>
            <w:r>
              <w:t>PLC sequence and controller status</w:t>
            </w:r>
          </w:p>
        </w:tc>
      </w:tr>
      <w:tr>
        <w:tc>
          <w:tcPr>
            <w:tcW w:type="dxa" w:w="3600"/>
          </w:tcPr>
          <w:p>
            <w:pPr>
              <w:spacing w:after="0" w:before="0" w:line="240" w:lineRule="auto"/>
              <w:jc w:val="left"/>
            </w:pPr>
            <w:r>
              <w:t>Tool starts with wrong settings</w:t>
            </w:r>
          </w:p>
        </w:tc>
        <w:tc>
          <w:tcPr>
            <w:tcW w:type="dxa" w:w="3600"/>
          </w:tcPr>
          <w:p>
            <w:pPr>
              <w:spacing w:after="0" w:before="0" w:line="240" w:lineRule="auto"/>
              <w:jc w:val="left"/>
            </w:pPr>
            <w:r>
              <w:t>Incorrect program selection or confirmation</w:t>
            </w:r>
          </w:p>
        </w:tc>
        <w:tc>
          <w:tcPr>
            <w:tcW w:type="dxa" w:w="3600"/>
          </w:tcPr>
          <w:p>
            <w:pPr>
              <w:spacing w:after="0" w:before="0" w:line="240" w:lineRule="auto"/>
              <w:jc w:val="left"/>
            </w:pPr>
            <w:r>
              <w:t>Program number and active controller configuration</w:t>
            </w:r>
          </w:p>
        </w:tc>
      </w:tr>
      <w:tr>
        <w:tc>
          <w:tcPr>
            <w:tcW w:type="dxa" w:w="3600"/>
          </w:tcPr>
          <w:p>
            <w:pPr>
              <w:spacing w:after="0" w:before="0" w:line="240" w:lineRule="auto"/>
              <w:jc w:val="left"/>
            </w:pPr>
            <w:r>
              <w:t>Complete but station remains stopped</w:t>
            </w:r>
          </w:p>
        </w:tc>
        <w:tc>
          <w:tcPr>
            <w:tcW w:type="dxa" w:w="3600"/>
          </w:tcPr>
          <w:p>
            <w:pPr>
              <w:spacing w:after="0" w:before="0" w:line="240" w:lineRule="auto"/>
              <w:jc w:val="left"/>
            </w:pPr>
            <w:r>
              <w:t>Missing result acknowledgement or another unmet condition</w:t>
            </w:r>
          </w:p>
        </w:tc>
        <w:tc>
          <w:tcPr>
            <w:tcW w:type="dxa" w:w="3600"/>
          </w:tcPr>
          <w:p>
            <w:pPr>
              <w:spacing w:after="0" w:before="0" w:line="240" w:lineRule="auto"/>
              <w:jc w:val="left"/>
            </w:pPr>
            <w:r>
              <w:t>Handshake sequence and PLC state</w:t>
            </w:r>
          </w:p>
        </w:tc>
      </w:tr>
      <w:tr>
        <w:tc>
          <w:tcPr>
            <w:tcW w:type="dxa" w:w="3600"/>
          </w:tcPr>
          <w:p>
            <w:pPr>
              <w:spacing w:after="0" w:before="0" w:line="240" w:lineRule="auto"/>
              <w:jc w:val="left"/>
            </w:pPr>
            <w:r>
              <w:t>Old result appears again</w:t>
            </w:r>
          </w:p>
        </w:tc>
        <w:tc>
          <w:tcPr>
            <w:tcW w:type="dxa" w:w="3600"/>
          </w:tcPr>
          <w:p>
            <w:pPr>
              <w:spacing w:after="0" w:before="0" w:line="240" w:lineRule="auto"/>
              <w:jc w:val="left"/>
            </w:pPr>
            <w:r>
              <w:t>Stale data or incorrect result-reset logic</w:t>
            </w:r>
          </w:p>
        </w:tc>
        <w:tc>
          <w:tcPr>
            <w:tcW w:type="dxa" w:w="3600"/>
          </w:tcPr>
          <w:p>
            <w:pPr>
              <w:spacing w:after="0" w:before="0" w:line="240" w:lineRule="auto"/>
              <w:jc w:val="left"/>
            </w:pPr>
            <w:r>
              <w:t>Cycle identity and result-valid handling</w:t>
            </w:r>
          </w:p>
        </w:tc>
      </w:tr>
      <w:tr>
        <w:tc>
          <w:tcPr>
            <w:tcW w:type="dxa" w:w="3600"/>
          </w:tcPr>
          <w:p>
            <w:pPr>
              <w:spacing w:after="0" w:before="0" w:line="240" w:lineRule="auto"/>
              <w:jc w:val="left"/>
            </w:pPr>
            <w:r>
              <w:t>Correct torque shown on tool but wrong PLC value</w:t>
            </w:r>
          </w:p>
        </w:tc>
        <w:tc>
          <w:tcPr>
            <w:tcW w:type="dxa" w:w="3600"/>
          </w:tcPr>
          <w:p>
            <w:pPr>
              <w:spacing w:after="0" w:before="0" w:line="240" w:lineRule="auto"/>
              <w:jc w:val="left"/>
            </w:pPr>
            <w:r>
              <w:t>Scaling, mapping, or data-type issue</w:t>
            </w:r>
          </w:p>
        </w:tc>
        <w:tc>
          <w:tcPr>
            <w:tcW w:type="dxa" w:w="3600"/>
          </w:tcPr>
          <w:p>
            <w:pPr>
              <w:spacing w:after="0" w:before="0" w:line="240" w:lineRule="auto"/>
              <w:jc w:val="left"/>
            </w:pPr>
            <w:r>
              <w:t>Raw communication data and engineering units</w:t>
            </w:r>
          </w:p>
        </w:tc>
      </w:tr>
      <w:tr>
        <w:tc>
          <w:tcPr>
            <w:tcW w:type="dxa" w:w="3600"/>
          </w:tcPr>
          <w:p>
            <w:pPr>
              <w:spacing w:after="0" w:before="0" w:line="240" w:lineRule="auto"/>
              <w:jc w:val="left"/>
            </w:pPr>
            <w:r>
              <w:t>Result assigned to wrong engine</w:t>
            </w:r>
          </w:p>
        </w:tc>
        <w:tc>
          <w:tcPr>
            <w:tcW w:type="dxa" w:w="3600"/>
          </w:tcPr>
          <w:p>
            <w:pPr>
              <w:spacing w:after="0" w:before="0" w:line="240" w:lineRule="auto"/>
              <w:jc w:val="left"/>
            </w:pPr>
            <w:r>
              <w:t>Incorrect product identity association</w:t>
            </w:r>
          </w:p>
        </w:tc>
        <w:tc>
          <w:tcPr>
            <w:tcW w:type="dxa" w:w="3600"/>
          </w:tcPr>
          <w:p>
            <w:pPr>
              <w:spacing w:after="0" w:before="0" w:line="240" w:lineRule="auto"/>
              <w:jc w:val="left"/>
            </w:pPr>
            <w:r>
              <w:t>Station tracking and traceability logic</w:t>
            </w:r>
          </w:p>
        </w:tc>
      </w:tr>
      <w:tr>
        <w:tc>
          <w:tcPr>
            <w:tcW w:type="dxa" w:w="3600"/>
          </w:tcPr>
          <w:p>
            <w:pPr>
              <w:spacing w:after="0" w:before="0" w:line="240" w:lineRule="auto"/>
              <w:jc w:val="left"/>
            </w:pPr>
            <w:r>
              <w:t>Intermittent communication fault</w:t>
            </w:r>
          </w:p>
        </w:tc>
        <w:tc>
          <w:tcPr>
            <w:tcW w:type="dxa" w:w="3600"/>
          </w:tcPr>
          <w:p>
            <w:pPr>
              <w:spacing w:after="0" w:before="0" w:line="240" w:lineRule="auto"/>
              <w:jc w:val="left"/>
            </w:pPr>
            <w:r>
              <w:t>Network, connection, or device issue</w:t>
            </w:r>
          </w:p>
        </w:tc>
        <w:tc>
          <w:tcPr>
            <w:tcW w:type="dxa" w:w="3600"/>
          </w:tcPr>
          <w:p>
            <w:pPr>
              <w:spacing w:after="0" w:before="0" w:line="240" w:lineRule="auto"/>
              <w:jc w:val="left"/>
            </w:pPr>
            <w:r>
              <w:t>Controller diagnostics and network health</w:t>
            </w:r>
          </w:p>
        </w:tc>
      </w:tr>
    </w:tbl>
    <w:p/>
    <w:p>
      <w:r>
        <w:t>During troubleshooting, preserve the fault state and relevant records before resetting the station. Repeated resets can remove evidence and make intermittent problems harder to reproduce.</w:t>
      </w:r>
    </w:p>
    <w:p>
      <w:pPr>
        <w:pStyle w:val="Heading2"/>
      </w:pPr>
      <w:r>
        <w:t>14. HMI, Alarms, and Operator Guidance</w:t>
      </w:r>
    </w:p>
    <w:p>
      <w:r>
        <w:t>A useful HMI should show enough information to distinguish a tool fault from a fastening reject or a production-sequence problem.</w:t>
      </w:r>
    </w:p>
    <w:p>
      <w:r>
        <w:t>Recommended display items include:</w:t>
      </w:r>
    </w:p>
    <w:p>
      <w:pPr>
        <w:pStyle w:val="ListBullet"/>
      </w:pPr>
      <w:r>
        <w:t>Station and spindle identity.</w:t>
      </w:r>
    </w:p>
    <w:p>
      <w:pPr>
        <w:pStyle w:val="ListBullet"/>
      </w:pPr>
      <w:r>
        <w:t>Active program and revision where available.</w:t>
      </w:r>
    </w:p>
    <w:p>
      <w:pPr>
        <w:pStyle w:val="ListBullet"/>
      </w:pPr>
      <w:r>
        <w:t>Current controller status.</w:t>
      </w:r>
    </w:p>
    <w:p>
      <w:pPr>
        <w:pStyle w:val="ListBullet"/>
      </w:pPr>
      <w:r>
        <w:t>Actual torque and angle.</w:t>
      </w:r>
    </w:p>
    <w:p>
      <w:pPr>
        <w:pStyle w:val="ListBullet"/>
      </w:pPr>
      <w:r>
        <w:t>Torque and angle acceptance limits, where authorized.</w:t>
      </w:r>
    </w:p>
    <w:p>
      <w:pPr>
        <w:pStyle w:val="ListBullet"/>
      </w:pPr>
      <w:r>
        <w:t>OK/NOK result.</w:t>
      </w:r>
    </w:p>
    <w:p>
      <w:pPr>
        <w:pStyle w:val="ListBullet"/>
      </w:pPr>
      <w:r>
        <w:t>Specific fault or reject reason.</w:t>
      </w:r>
    </w:p>
    <w:p>
      <w:pPr>
        <w:pStyle w:val="ListBullet"/>
      </w:pPr>
      <w:r>
        <w:t>Engine or product identity.</w:t>
      </w:r>
    </w:p>
    <w:p>
      <w:pPr>
        <w:pStyle w:val="ListBullet"/>
      </w:pPr>
      <w:r>
        <w:t>Cycle history.</w:t>
      </w:r>
    </w:p>
    <w:p>
      <w:pPr>
        <w:pStyle w:val="ListBullet"/>
      </w:pPr>
      <w:r>
        <w:t>Instructions for the approved recovery procedure.</w:t>
      </w:r>
    </w:p>
    <w:p>
      <w:r>
        <w:t xml:space="preserve">Alarm messages should describe the condition and the next authorized diagnostic action. A generic message such as </w:t>
      </w:r>
      <w:r>
        <w:rPr>
          <w:rFonts w:ascii="Consolas" w:hAnsi="Consolas"/>
          <w:color w:val="333333"/>
          <w:sz w:val="19"/>
          <w:shd w:val="clear" w:color="auto" w:fill="EFEFEF"/>
        </w:rPr>
        <w:t>Torque Error</w:t>
      </w:r>
      <w:r>
        <w:t xml:space="preserve"> is less useful than a message identifying the spindle and the failed acceptance criterion.</w:t>
      </w:r>
    </w:p>
    <w:p>
      <w:r>
        <w:t>HMI values must be validated against the controller's actual data. Incorrect scaling, stale tags, or a wrong spindle mapping can make a healthy system appear faulty, or hide a genuine process failure.</w:t>
      </w:r>
    </w:p>
    <w:p>
      <w:pPr>
        <w:pStyle w:val="Heading2"/>
      </w:pPr>
      <w:r>
        <w:t>15. Calibration and Verification</w:t>
      </w:r>
    </w:p>
    <w:p>
      <w:r>
        <w:t>Torque-control systems require an appropriate measurement-management process to ensure that readings remain suitable for their intended purpose.</w:t>
      </w:r>
    </w:p>
    <w:p>
      <w:pPr>
        <w:pStyle w:val="Heading3"/>
      </w:pPr>
      <w:r>
        <w:t>15.1 Calibration</w:t>
      </w:r>
    </w:p>
    <w:p>
      <w:r>
        <w:t>Calibration establishes the relationship between the instrument's indication and reference values under specified conditions. It does not automatically mean that the instrument passes its acceptance criteria.</w:t>
      </w:r>
    </w:p>
    <w:p>
      <w:pPr>
        <w:pStyle w:val="Heading3"/>
      </w:pPr>
      <w:r>
        <w:t>15.2 Verification</w:t>
      </w:r>
    </w:p>
    <w:p>
      <w:r>
        <w:t>Verification checks whether the tool or measurement system meets defined requirements using an approved procedure.</w:t>
      </w:r>
    </w:p>
    <w:p>
      <w:pPr>
        <w:pStyle w:val="Heading3"/>
      </w:pPr>
      <w:r>
        <w:t>15.3 Adjustment</w:t>
      </w:r>
    </w:p>
    <w:p>
      <w:r>
        <w:t>Adjustment changes the instrument or system to correct its response. It should only be performed through an authorized procedure and followed by the required verification.</w:t>
      </w:r>
    </w:p>
    <w:p>
      <w:pPr>
        <w:pStyle w:val="Heading3"/>
      </w:pPr>
      <w:r>
        <w:t>15.4 Process validation</w:t>
      </w:r>
    </w:p>
    <w:p>
      <w:r>
        <w:t>Process validation establishes that the complete fastening process is capable of meeting the intended joint requirements. It includes more than checking a torque reading.</w:t>
      </w:r>
    </w:p>
    <w:p>
      <w:pPr>
        <w:pStyle w:val="Heading3"/>
      </w:pPr>
      <w:r>
        <w:t>15.5 Practical verification controls</w:t>
      </w:r>
    </w:p>
    <w:p>
      <w:pPr>
        <w:pStyle w:val="ListBullet"/>
      </w:pPr>
      <w:r>
        <w:t>Confirm the tool identity and measurement range.</w:t>
      </w:r>
    </w:p>
    <w:p>
      <w:pPr>
        <w:pStyle w:val="ListBullet"/>
      </w:pPr>
      <w:r>
        <w:t>Check calibration status and due date.</w:t>
      </w:r>
    </w:p>
    <w:p>
      <w:pPr>
        <w:pStyle w:val="ListBullet"/>
      </w:pPr>
      <w:r>
        <w:t>Use suitable, traceable reference equipment.</w:t>
      </w:r>
    </w:p>
    <w:p>
      <w:pPr>
        <w:pStyle w:val="ListBullet"/>
      </w:pPr>
      <w:r>
        <w:t>Follow the approved loading, measurement, and stabilization procedure.</w:t>
      </w:r>
    </w:p>
    <w:p>
      <w:pPr>
        <w:pStyle w:val="ListBullet"/>
      </w:pPr>
      <w:r>
        <w:t>Verify the relevant range and measurement direction.</w:t>
      </w:r>
    </w:p>
    <w:p>
      <w:pPr>
        <w:pStyle w:val="ListBullet"/>
      </w:pPr>
      <w:r>
        <w:t>Document as-found and as-left results where required.</w:t>
      </w:r>
    </w:p>
    <w:p>
      <w:pPr>
        <w:pStyle w:val="ListBullet"/>
      </w:pPr>
      <w:r>
        <w:t>Verify the system after repair, adjustment, or relevant component replacement.</w:t>
      </w:r>
    </w:p>
    <w:p>
      <w:pPr>
        <w:pStyle w:val="ListBullet"/>
      </w:pPr>
      <w:r>
        <w:t>Maintain records of deviations and corrective actions.</w:t>
      </w:r>
    </w:p>
    <w:p>
      <w:r>
        <w:t>Calibration frequency and acceptance criteria must follow the equipment manufacturer's requirements and the site's quality system. Do not invent a universal calibration interval.</w:t>
      </w:r>
    </w:p>
    <w:p>
      <w:pPr>
        <w:pStyle w:val="Heading2"/>
      </w:pPr>
      <w:r>
        <w:t>16. Preventive Maintenance of Torque-Control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Inspection or maintenance focus</w:t>
            </w:r>
          </w:p>
        </w:tc>
        <w:tc>
          <w:tcPr>
            <w:tcW w:type="dxa" w:w="3600"/>
            <w:shd w:val="clear" w:color="auto" w:fill="EEF2F7"/>
          </w:tcPr>
          <w:p>
            <w:pPr>
              <w:spacing w:after="0" w:before="0" w:line="240" w:lineRule="auto"/>
              <w:jc w:val="left"/>
            </w:pPr>
            <w:r>
              <w:rPr>
                <w:b/>
                <w:color w:val="1A2E4A"/>
              </w:rPr>
              <w:t>Evidence to retain</w:t>
            </w:r>
          </w:p>
        </w:tc>
      </w:tr>
      <w:tr>
        <w:tc>
          <w:tcPr>
            <w:tcW w:type="dxa" w:w="3600"/>
          </w:tcPr>
          <w:p>
            <w:pPr>
              <w:spacing w:after="0" w:before="0" w:line="240" w:lineRule="auto"/>
              <w:jc w:val="left"/>
            </w:pPr>
            <w:r>
              <w:t>Torque measurement</w:t>
            </w:r>
          </w:p>
        </w:tc>
        <w:tc>
          <w:tcPr>
            <w:tcW w:type="dxa" w:w="3600"/>
          </w:tcPr>
          <w:p>
            <w:pPr>
              <w:spacing w:after="0" w:before="0" w:line="240" w:lineRule="auto"/>
              <w:jc w:val="left"/>
            </w:pPr>
            <w:r>
              <w:t>Calibration status, sensor condition, and signal integrity</w:t>
            </w:r>
          </w:p>
        </w:tc>
        <w:tc>
          <w:tcPr>
            <w:tcW w:type="dxa" w:w="3600"/>
          </w:tcPr>
          <w:p>
            <w:pPr>
              <w:spacing w:after="0" w:before="0" w:line="240" w:lineRule="auto"/>
              <w:jc w:val="left"/>
            </w:pPr>
            <w:r>
              <w:t>Calibration and verification records</w:t>
            </w:r>
          </w:p>
        </w:tc>
      </w:tr>
      <w:tr>
        <w:tc>
          <w:tcPr>
            <w:tcW w:type="dxa" w:w="3600"/>
          </w:tcPr>
          <w:p>
            <w:pPr>
              <w:spacing w:after="0" w:before="0" w:line="240" w:lineRule="auto"/>
              <w:jc w:val="left"/>
            </w:pPr>
            <w:r>
              <w:t>Motor and drive</w:t>
            </w:r>
          </w:p>
        </w:tc>
        <w:tc>
          <w:tcPr>
            <w:tcW w:type="dxa" w:w="3600"/>
          </w:tcPr>
          <w:p>
            <w:pPr>
              <w:spacing w:after="0" w:before="0" w:line="240" w:lineRule="auto"/>
              <w:jc w:val="left"/>
            </w:pPr>
            <w:r>
              <w:t>Fault history, thermal condition, and electrical diagnostics</w:t>
            </w:r>
          </w:p>
        </w:tc>
        <w:tc>
          <w:tcPr>
            <w:tcW w:type="dxa" w:w="3600"/>
          </w:tcPr>
          <w:p>
            <w:pPr>
              <w:spacing w:after="0" w:before="0" w:line="240" w:lineRule="auto"/>
              <w:jc w:val="left"/>
            </w:pPr>
            <w:r>
              <w:t>Fault and maintenance logs</w:t>
            </w:r>
          </w:p>
        </w:tc>
      </w:tr>
      <w:tr>
        <w:tc>
          <w:tcPr>
            <w:tcW w:type="dxa" w:w="3600"/>
          </w:tcPr>
          <w:p>
            <w:pPr>
              <w:spacing w:after="0" w:before="0" w:line="240" w:lineRule="auto"/>
              <w:jc w:val="left"/>
            </w:pPr>
            <w:r>
              <w:t>Spindle and gearbox</w:t>
            </w:r>
          </w:p>
        </w:tc>
        <w:tc>
          <w:tcPr>
            <w:tcW w:type="dxa" w:w="3600"/>
          </w:tcPr>
          <w:p>
            <w:pPr>
              <w:spacing w:after="0" w:before="0" w:line="240" w:lineRule="auto"/>
              <w:jc w:val="left"/>
            </w:pPr>
            <w:r>
              <w:t>Wear, abnormal noise, backlash, and mechanical condition</w:t>
            </w:r>
          </w:p>
        </w:tc>
        <w:tc>
          <w:tcPr>
            <w:tcW w:type="dxa" w:w="3600"/>
          </w:tcPr>
          <w:p>
            <w:pPr>
              <w:spacing w:after="0" w:before="0" w:line="240" w:lineRule="auto"/>
              <w:jc w:val="left"/>
            </w:pPr>
            <w:r>
              <w:t>Inspection record</w:t>
            </w:r>
          </w:p>
        </w:tc>
      </w:tr>
      <w:tr>
        <w:tc>
          <w:tcPr>
            <w:tcW w:type="dxa" w:w="3600"/>
          </w:tcPr>
          <w:p>
            <w:pPr>
              <w:spacing w:after="0" w:before="0" w:line="240" w:lineRule="auto"/>
              <w:jc w:val="left"/>
            </w:pPr>
            <w:r>
              <w:t>Socket and adapters</w:t>
            </w:r>
          </w:p>
        </w:tc>
        <w:tc>
          <w:tcPr>
            <w:tcW w:type="dxa" w:w="3600"/>
          </w:tcPr>
          <w:p>
            <w:pPr>
              <w:spacing w:after="0" w:before="0" w:line="240" w:lineRule="auto"/>
              <w:jc w:val="left"/>
            </w:pPr>
            <w:r>
              <w:t>Wear, fit, engagement, and permitted configuration</w:t>
            </w:r>
          </w:p>
        </w:tc>
        <w:tc>
          <w:tcPr>
            <w:tcW w:type="dxa" w:w="3600"/>
          </w:tcPr>
          <w:p>
            <w:pPr>
              <w:spacing w:after="0" w:before="0" w:line="240" w:lineRule="auto"/>
              <w:jc w:val="left"/>
            </w:pPr>
            <w:r>
              <w:t>Tooling inspection record</w:t>
            </w:r>
          </w:p>
        </w:tc>
      </w:tr>
      <w:tr>
        <w:tc>
          <w:tcPr>
            <w:tcW w:type="dxa" w:w="3600"/>
          </w:tcPr>
          <w:p>
            <w:pPr>
              <w:spacing w:after="0" w:before="0" w:line="240" w:lineRule="auto"/>
              <w:jc w:val="left"/>
            </w:pPr>
            <w:r>
              <w:t>Reaction arm and fixture</w:t>
            </w:r>
          </w:p>
        </w:tc>
        <w:tc>
          <w:tcPr>
            <w:tcW w:type="dxa" w:w="3600"/>
          </w:tcPr>
          <w:p>
            <w:pPr>
              <w:spacing w:after="0" w:before="0" w:line="240" w:lineRule="auto"/>
              <w:jc w:val="left"/>
            </w:pPr>
            <w:r>
              <w:t>Mounting integrity, alignment, and damage</w:t>
            </w:r>
          </w:p>
        </w:tc>
        <w:tc>
          <w:tcPr>
            <w:tcW w:type="dxa" w:w="3600"/>
          </w:tcPr>
          <w:p>
            <w:pPr>
              <w:spacing w:after="0" w:before="0" w:line="240" w:lineRule="auto"/>
              <w:jc w:val="left"/>
            </w:pPr>
            <w:r>
              <w:t>Mechanical inspection record</w:t>
            </w:r>
          </w:p>
        </w:tc>
      </w:tr>
      <w:tr>
        <w:tc>
          <w:tcPr>
            <w:tcW w:type="dxa" w:w="3600"/>
          </w:tcPr>
          <w:p>
            <w:pPr>
              <w:spacing w:after="0" w:before="0" w:line="240" w:lineRule="auto"/>
              <w:jc w:val="left"/>
            </w:pPr>
            <w:r>
              <w:t>Controller</w:t>
            </w:r>
          </w:p>
        </w:tc>
        <w:tc>
          <w:tcPr>
            <w:tcW w:type="dxa" w:w="3600"/>
          </w:tcPr>
          <w:p>
            <w:pPr>
              <w:spacing w:after="0" w:before="0" w:line="240" w:lineRule="auto"/>
              <w:jc w:val="left"/>
            </w:pPr>
            <w:r>
              <w:t>Program configuration, alarms, and backup</w:t>
            </w:r>
          </w:p>
        </w:tc>
        <w:tc>
          <w:tcPr>
            <w:tcW w:type="dxa" w:w="3600"/>
          </w:tcPr>
          <w:p>
            <w:pPr>
              <w:spacing w:after="0" w:before="0" w:line="240" w:lineRule="auto"/>
              <w:jc w:val="left"/>
            </w:pPr>
            <w:r>
              <w:t>Configuration and backup records</w:t>
            </w:r>
          </w:p>
        </w:tc>
      </w:tr>
      <w:tr>
        <w:tc>
          <w:tcPr>
            <w:tcW w:type="dxa" w:w="3600"/>
          </w:tcPr>
          <w:p>
            <w:pPr>
              <w:spacing w:after="0" w:before="0" w:line="240" w:lineRule="auto"/>
              <w:jc w:val="left"/>
            </w:pPr>
            <w:r>
              <w:t>PLC interface</w:t>
            </w:r>
          </w:p>
        </w:tc>
        <w:tc>
          <w:tcPr>
            <w:tcW w:type="dxa" w:w="3600"/>
          </w:tcPr>
          <w:p>
            <w:pPr>
              <w:spacing w:after="0" w:before="0" w:line="240" w:lineRule="auto"/>
              <w:jc w:val="left"/>
            </w:pPr>
            <w:r>
              <w:t>Handshake, data scaling, and result validation</w:t>
            </w:r>
          </w:p>
        </w:tc>
        <w:tc>
          <w:tcPr>
            <w:tcW w:type="dxa" w:w="3600"/>
          </w:tcPr>
          <w:p>
            <w:pPr>
              <w:spacing w:after="0" w:before="0" w:line="240" w:lineRule="auto"/>
              <w:jc w:val="left"/>
            </w:pPr>
            <w:r>
              <w:t>Interface test record</w:t>
            </w:r>
          </w:p>
        </w:tc>
      </w:tr>
      <w:tr>
        <w:tc>
          <w:tcPr>
            <w:tcW w:type="dxa" w:w="3600"/>
          </w:tcPr>
          <w:p>
            <w:pPr>
              <w:spacing w:after="0" w:before="0" w:line="240" w:lineRule="auto"/>
              <w:jc w:val="left"/>
            </w:pPr>
            <w:r>
              <w:t>HMI</w:t>
            </w:r>
          </w:p>
        </w:tc>
        <w:tc>
          <w:tcPr>
            <w:tcW w:type="dxa" w:w="3600"/>
          </w:tcPr>
          <w:p>
            <w:pPr>
              <w:spacing w:after="0" w:before="0" w:line="240" w:lineRule="auto"/>
              <w:jc w:val="left"/>
            </w:pPr>
            <w:r>
              <w:t>Tag mapping, displayed units, and alarm messages</w:t>
            </w:r>
          </w:p>
        </w:tc>
        <w:tc>
          <w:tcPr>
            <w:tcW w:type="dxa" w:w="3600"/>
          </w:tcPr>
          <w:p>
            <w:pPr>
              <w:spacing w:after="0" w:before="0" w:line="240" w:lineRule="auto"/>
              <w:jc w:val="left"/>
            </w:pPr>
            <w:r>
              <w:t>Functional verification record</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Product association, duplicate prevention, and missing records</w:t>
            </w:r>
          </w:p>
        </w:tc>
        <w:tc>
          <w:tcPr>
            <w:tcW w:type="dxa" w:w="3600"/>
          </w:tcPr>
          <w:p>
            <w:pPr>
              <w:spacing w:after="0" w:before="0" w:line="240" w:lineRule="auto"/>
              <w:jc w:val="left"/>
            </w:pPr>
            <w:r>
              <w:t>Traceability audit</w:t>
            </w:r>
          </w:p>
        </w:tc>
      </w:tr>
      <w:tr>
        <w:tc>
          <w:tcPr>
            <w:tcW w:type="dxa" w:w="3600"/>
          </w:tcPr>
          <w:p>
            <w:pPr>
              <w:spacing w:after="0" w:before="0" w:line="240" w:lineRule="auto"/>
              <w:jc w:val="left"/>
            </w:pPr>
            <w:r>
              <w:t>Process performance</w:t>
            </w:r>
          </w:p>
        </w:tc>
        <w:tc>
          <w:tcPr>
            <w:tcW w:type="dxa" w:w="3600"/>
          </w:tcPr>
          <w:p>
            <w:pPr>
              <w:spacing w:after="0" w:before="0" w:line="240" w:lineRule="auto"/>
              <w:jc w:val="left"/>
            </w:pPr>
            <w:r>
              <w:t>NOK trends, cycle time, and variation</w:t>
            </w:r>
          </w:p>
        </w:tc>
        <w:tc>
          <w:tcPr>
            <w:tcW w:type="dxa" w:w="3600"/>
          </w:tcPr>
          <w:p>
            <w:pPr>
              <w:spacing w:after="0" w:before="0" w:line="240" w:lineRule="auto"/>
              <w:jc w:val="left"/>
            </w:pPr>
            <w:r>
              <w:t>Quality and maintenance review</w:t>
            </w:r>
          </w:p>
        </w:tc>
      </w:tr>
    </w:tbl>
    <w:p/>
    <w:p>
      <w:r>
        <w:t>Maintenance intervals should be based on OEM recommendations, tool usage, environment, process criticality, and plant maintenance requirements.</w:t>
      </w:r>
    </w:p>
    <w:p>
      <w:r>
        <w:t>After maintenance that can affect fastening performance, perform the approved verification and release process before returning the equipment to production.</w:t>
      </w:r>
    </w:p>
    <w:p>
      <w:pPr>
        <w:pStyle w:val="Heading2"/>
      </w:pPr>
      <w:r>
        <w:t>17. Torque-Control Troubleshooting</w:t>
      </w:r>
    </w:p>
    <w:p>
      <w:pPr>
        <w:pStyle w:val="Heading3"/>
      </w:pPr>
      <w:r>
        <w:t>17.1 High-torque result</w:t>
      </w:r>
    </w:p>
    <w:p>
      <w:r>
        <w:t>Potential causes include:</w:t>
      </w:r>
    </w:p>
    <w:p>
      <w:pPr>
        <w:pStyle w:val="ListBullet"/>
      </w:pPr>
      <w:r>
        <w:t>Incorrect target or program.</w:t>
      </w:r>
    </w:p>
    <w:p>
      <w:pPr>
        <w:pStyle w:val="ListBullet"/>
      </w:pPr>
      <w:r>
        <w:t>Wrong fastener or component.</w:t>
      </w:r>
    </w:p>
    <w:p>
      <w:pPr>
        <w:pStyle w:val="ListBullet"/>
      </w:pPr>
      <w:r>
        <w:t>Cross-threading or damaged threads.</w:t>
      </w:r>
    </w:p>
    <w:p>
      <w:pPr>
        <w:pStyle w:val="ListBullet"/>
      </w:pPr>
      <w:r>
        <w:t>Premature seating or obstruction.</w:t>
      </w:r>
    </w:p>
    <w:p>
      <w:pPr>
        <w:pStyle w:val="ListBullet"/>
      </w:pPr>
      <w:r>
        <w:t>Incorrect lubrication or surface condition.</w:t>
      </w:r>
    </w:p>
    <w:p>
      <w:pPr>
        <w:pStyle w:val="ListBullet"/>
      </w:pPr>
      <w:r>
        <w:t>Mechanical binding.</w:t>
      </w:r>
    </w:p>
    <w:p>
      <w:pPr>
        <w:pStyle w:val="ListBullet"/>
      </w:pPr>
      <w:r>
        <w:t>Measurement-system error.</w:t>
      </w:r>
    </w:p>
    <w:p>
      <w:r>
        <w:t>Check the active program, torque-angle signature, tool condition, and joint using the approved inspection procedure. Do not lower the target merely to force the next cycle to pass.</w:t>
      </w:r>
    </w:p>
    <w:p>
      <w:pPr>
        <w:pStyle w:val="Heading3"/>
      </w:pPr>
      <w:r>
        <w:t>17.2 Low-torque result</w:t>
      </w:r>
    </w:p>
    <w:p>
      <w:r>
        <w:t>Potential causes include:</w:t>
      </w:r>
    </w:p>
    <w:p>
      <w:pPr>
        <w:pStyle w:val="ListBullet"/>
      </w:pPr>
      <w:r>
        <w:t>Incorrect program or target.</w:t>
      </w:r>
    </w:p>
    <w:p>
      <w:pPr>
        <w:pStyle w:val="ListBullet"/>
      </w:pPr>
      <w:r>
        <w:t>Fastener not seated correctly.</w:t>
      </w:r>
    </w:p>
    <w:p>
      <w:pPr>
        <w:pStyle w:val="ListBullet"/>
      </w:pPr>
      <w:r>
        <w:t>Missing or incorrect component.</w:t>
      </w:r>
    </w:p>
    <w:p>
      <w:pPr>
        <w:pStyle w:val="ListBullet"/>
      </w:pPr>
      <w:r>
        <w:t>Thread or fastener damage.</w:t>
      </w:r>
    </w:p>
    <w:p>
      <w:pPr>
        <w:pStyle w:val="ListBullet"/>
      </w:pPr>
      <w:r>
        <w:t>Tool output or drive problem.</w:t>
      </w:r>
    </w:p>
    <w:p>
      <w:pPr>
        <w:pStyle w:val="ListBullet"/>
      </w:pPr>
      <w:r>
        <w:t>Measurement-system fault.</w:t>
      </w:r>
    </w:p>
    <w:p>
      <w:pPr>
        <w:pStyle w:val="ListBullet"/>
      </w:pPr>
      <w:r>
        <w:t>Unexpected joint behavior.</w:t>
      </w:r>
    </w:p>
    <w:p>
      <w:r>
        <w:t>Compare the measured signature with the validated reference, verify the tool configuration, and inspect the joint. The low reading is a symptom, not a root cause.</w:t>
      </w:r>
    </w:p>
    <w:p>
      <w:pPr>
        <w:pStyle w:val="Heading3"/>
      </w:pPr>
      <w:r>
        <w:t>17.3 Torque passes but angle fails</w:t>
      </w:r>
    </w:p>
    <w:p>
      <w:r>
        <w:t>Possible causes include an incorrect seating reference, abnormal joint stiffness, a wrong fastener, incorrect program settings, or a change in joint condition.</w:t>
      </w:r>
    </w:p>
    <w:p>
      <w:r>
        <w:t>Review the torque-angle trace and the approved strategy. Do not disable the angle check unless an authorized engineering change establishes that the criterion is unnecessary and validates the revised process.</w:t>
      </w:r>
    </w:p>
    <w:p>
      <w:pPr>
        <w:pStyle w:val="Heading3"/>
      </w:pPr>
      <w:r>
        <w:t>17.4 Torque readings drift over time</w:t>
      </w:r>
    </w:p>
    <w:p>
      <w:r>
        <w:t>Investigate calibration status, sensor condition, temperature effects, mechanical wear, changes in tooling configuration, and the reference equipment used for comparison.</w:t>
      </w:r>
    </w:p>
    <w:p>
      <w:r>
        <w:t>Determine whether the drift originates in the measurement system, the tool's mechanical output, or the joint itself. These causes require different corrective actions.</w:t>
      </w:r>
    </w:p>
    <w:p>
      <w:pPr>
        <w:pStyle w:val="Heading3"/>
      </w:pPr>
      <w:r>
        <w:t>17.5 Repeated NOK after tool replacement</w:t>
      </w:r>
    </w:p>
    <w:p>
      <w:r>
        <w:t>Verify:</w:t>
      </w:r>
    </w:p>
    <w:p>
      <w:pPr>
        <w:pStyle w:val="ListBullet"/>
      </w:pPr>
      <w:r>
        <w:t>Replacement tool identity and compatibility.</w:t>
      </w:r>
    </w:p>
    <w:p>
      <w:pPr>
        <w:pStyle w:val="ListBullet"/>
      </w:pPr>
      <w:r>
        <w:t>Tool and controller configuration.</w:t>
      </w:r>
    </w:p>
    <w:p>
      <w:pPr>
        <w:pStyle w:val="ListBullet"/>
      </w:pPr>
      <w:r>
        <w:t>Correct program assignment.</w:t>
      </w:r>
    </w:p>
    <w:p>
      <w:pPr>
        <w:pStyle w:val="ListBullet"/>
      </w:pPr>
      <w:r>
        <w:t>Calibration and verification status.</w:t>
      </w:r>
    </w:p>
    <w:p>
      <w:pPr>
        <w:pStyle w:val="ListBullet"/>
      </w:pPr>
      <w:r>
        <w:t>Spindle-to-joint mapping.</w:t>
      </w:r>
    </w:p>
    <w:p>
      <w:pPr>
        <w:pStyle w:val="ListBullet"/>
      </w:pPr>
      <w:r>
        <w:t>Socket, adapter, and fixture configuration.</w:t>
      </w:r>
    </w:p>
    <w:p>
      <w:pPr>
        <w:pStyle w:val="ListBullet"/>
      </w:pPr>
      <w:r>
        <w:t>PLC and HMI data mapping.</w:t>
      </w:r>
    </w:p>
    <w:p>
      <w:pPr>
        <w:pStyle w:val="ListBullet"/>
      </w:pPr>
      <w:r>
        <w:t>Approved test results following replacement.</w:t>
      </w:r>
    </w:p>
    <w:p>
      <w:r>
        <w:t>Replacing the tool does not guarantee that the entire fastening system has been restored correctly.</w:t>
      </w:r>
    </w:p>
    <w:p>
      <w:pPr>
        <w:pStyle w:val="Heading2"/>
      </w:pPr>
      <w:r>
        <w:t>18. Root Cause Analysis Example</w:t>
      </w:r>
    </w:p>
    <w:p>
      <w:r>
        <w:t>Problem: An engine assembly station shows an increasing number of high-torque NOK results.</w:t>
      </w:r>
    </w:p>
    <w:p>
      <w:r>
        <w:t>Initial observations:</w:t>
      </w:r>
    </w:p>
    <w:p>
      <w:pPr>
        <w:pStyle w:val="ListBullet"/>
      </w:pPr>
      <w:r>
        <w:t>The fault occurs on one spindle more often than others.</w:t>
      </w:r>
    </w:p>
    <w:p>
      <w:pPr>
        <w:pStyle w:val="ListBullet"/>
      </w:pPr>
      <w:r>
        <w:t>Most affected cycles reach the upper torque limit earlier than expected.</w:t>
      </w:r>
    </w:p>
    <w:p>
      <w:pPr>
        <w:pStyle w:val="ListBullet"/>
      </w:pPr>
      <w:r>
        <w:t>The issue began after a maintenance intervention.</w:t>
      </w:r>
    </w:p>
    <w:p>
      <w:pPr>
        <w:pStyle w:val="ListBullet"/>
      </w:pPr>
      <w:r>
        <w:t>The HMI reports the correct program number, but the joint results differ from the approved reference.</w:t>
      </w:r>
    </w:p>
    <w:p>
      <w:pPr>
        <w:pStyle w:val="Heading3"/>
      </w:pPr>
      <w:r>
        <w:t>Investigation</w:t>
      </w:r>
    </w:p>
    <w:p>
      <w:pPr>
        <w:tabs>
          <w:tab w:pos="403" w:val="left"/>
        </w:tabs>
        <w:spacing w:after="40" w:line="276" w:lineRule="auto"/>
        <w:ind w:left="403" w:hanging="403"/>
        <w:jc w:val="left"/>
      </w:pPr>
      <w:r>
        <w:rPr>
          <w:color w:val="1A2E4A"/>
        </w:rPr>
        <w:t>1.</w:t>
        <w:tab/>
      </w:r>
      <w:r>
        <w:t>Preserve failed-cycle data, including torque-angle signatures, spindle identity, timestamps, and program revision.</w:t>
      </w:r>
    </w:p>
    <w:p>
      <w:pPr>
        <w:tabs>
          <w:tab w:pos="403" w:val="left"/>
        </w:tabs>
        <w:spacing w:after="40" w:line="276" w:lineRule="auto"/>
        <w:ind w:left="403" w:hanging="403"/>
        <w:jc w:val="left"/>
      </w:pPr>
      <w:r>
        <w:rPr>
          <w:color w:val="1A2E4A"/>
        </w:rPr>
        <w:t>2.</w:t>
        <w:tab/>
      </w:r>
      <w:r>
        <w:t>Compare affected and unaffected spindles under equivalent, approved conditions.</w:t>
      </w:r>
    </w:p>
    <w:p>
      <w:pPr>
        <w:tabs>
          <w:tab w:pos="403" w:val="left"/>
        </w:tabs>
        <w:spacing w:after="40" w:line="276" w:lineRule="auto"/>
        <w:ind w:left="403" w:hanging="403"/>
        <w:jc w:val="left"/>
      </w:pPr>
      <w:r>
        <w:rPr>
          <w:color w:val="1A2E4A"/>
        </w:rPr>
        <w:t>3.</w:t>
        <w:tab/>
      </w:r>
      <w:r>
        <w:t>Review maintenance history and identify changes made during the intervention.</w:t>
      </w:r>
    </w:p>
    <w:p>
      <w:pPr>
        <w:tabs>
          <w:tab w:pos="403" w:val="left"/>
        </w:tabs>
        <w:spacing w:after="40" w:line="276" w:lineRule="auto"/>
        <w:ind w:left="403" w:hanging="403"/>
        <w:jc w:val="left"/>
      </w:pPr>
      <w:r>
        <w:rPr>
          <w:color w:val="1A2E4A"/>
        </w:rPr>
        <w:t>4.</w:t>
        <w:tab/>
      </w:r>
      <w:r>
        <w:t>Check socket, adapter, spindle alignment, fixture condition, and mechanical movement.</w:t>
      </w:r>
    </w:p>
    <w:p>
      <w:pPr>
        <w:tabs>
          <w:tab w:pos="403" w:val="left"/>
        </w:tabs>
        <w:spacing w:after="40" w:line="276" w:lineRule="auto"/>
        <w:ind w:left="403" w:hanging="403"/>
        <w:jc w:val="left"/>
      </w:pPr>
      <w:r>
        <w:rPr>
          <w:color w:val="1A2E4A"/>
        </w:rPr>
        <w:t>5.</w:t>
        <w:tab/>
      </w:r>
      <w:r>
        <w:t>Verify program configuration, measurement condition, and calibration status.</w:t>
      </w:r>
    </w:p>
    <w:p>
      <w:pPr>
        <w:tabs>
          <w:tab w:pos="403" w:val="left"/>
        </w:tabs>
        <w:spacing w:after="40" w:line="276" w:lineRule="auto"/>
        <w:ind w:left="403" w:hanging="403"/>
        <w:jc w:val="left"/>
      </w:pPr>
      <w:r>
        <w:rPr>
          <w:color w:val="1A2E4A"/>
        </w:rPr>
        <w:t>6.</w:t>
        <w:tab/>
      </w:r>
      <w:r>
        <w:t>Inspect the fastener and joint according to the approved procedure.</w:t>
      </w:r>
    </w:p>
    <w:p>
      <w:pPr>
        <w:tabs>
          <w:tab w:pos="403" w:val="left"/>
        </w:tabs>
        <w:spacing w:after="40" w:line="276" w:lineRule="auto"/>
        <w:ind w:left="403" w:hanging="403"/>
        <w:jc w:val="left"/>
      </w:pPr>
      <w:r>
        <w:rPr>
          <w:color w:val="1A2E4A"/>
        </w:rPr>
        <w:t>7.</w:t>
        <w:tab/>
      </w:r>
      <w:r>
        <w:t>Confirm the suspected cause through controlled testing.</w:t>
      </w:r>
    </w:p>
    <w:p>
      <w:pPr>
        <w:tabs>
          <w:tab w:pos="403" w:val="left"/>
        </w:tabs>
        <w:spacing w:after="40" w:line="276" w:lineRule="auto"/>
        <w:ind w:left="403" w:hanging="403"/>
        <w:jc w:val="left"/>
      </w:pPr>
      <w:r>
        <w:rPr>
          <w:color w:val="1A2E4A"/>
        </w:rPr>
        <w:t>8.</w:t>
        <w:tab/>
      </w:r>
      <w:r>
        <w:t>Implement the approved corrective action and verify the process.</w:t>
      </w:r>
    </w:p>
    <w:p>
      <w:pPr>
        <w:tabs>
          <w:tab w:pos="403" w:val="left"/>
        </w:tabs>
        <w:spacing w:after="40" w:line="276" w:lineRule="auto"/>
        <w:ind w:left="403" w:hanging="403"/>
        <w:jc w:val="left"/>
      </w:pPr>
      <w:r>
        <w:rPr>
          <w:color w:val="1A2E4A"/>
        </w:rPr>
        <w:t>9.</w:t>
        <w:tab/>
      </w:r>
      <w:r>
        <w:t>Update RCA/CAPA, maintenance history, and configuration records.</w:t>
      </w:r>
    </w:p>
    <w:p>
      <w:pPr>
        <w:pStyle w:val="Heading3"/>
      </w:pPr>
      <w:r>
        <w:t>Possible root causes</w:t>
      </w:r>
    </w:p>
    <w:p>
      <w:pPr>
        <w:pStyle w:val="ListBullet"/>
      </w:pPr>
      <w:r>
        <w:t>Incorrect socket or adapter.</w:t>
      </w:r>
    </w:p>
    <w:p>
      <w:pPr>
        <w:pStyle w:val="ListBullet"/>
      </w:pPr>
      <w:r>
        <w:t>Misalignment or mechanical binding.</w:t>
      </w:r>
    </w:p>
    <w:p>
      <w:pPr>
        <w:pStyle w:val="ListBullet"/>
      </w:pPr>
      <w:r>
        <w:t>Wrong program assigned to the spindle.</w:t>
      </w:r>
    </w:p>
    <w:p>
      <w:pPr>
        <w:pStyle w:val="ListBullet"/>
      </w:pPr>
      <w:r>
        <w:t>Incorrect fastener or component.</w:t>
      </w:r>
    </w:p>
    <w:p>
      <w:pPr>
        <w:pStyle w:val="ListBullet"/>
      </w:pPr>
      <w:r>
        <w:t>Changed friction or surface condition.</w:t>
      </w:r>
    </w:p>
    <w:p>
      <w:pPr>
        <w:pStyle w:val="ListBullet"/>
      </w:pPr>
      <w:r>
        <w:t>Tool or measurement-system fault.</w:t>
      </w:r>
    </w:p>
    <w:p>
      <w:pPr>
        <w:pStyle w:val="ListBullet"/>
      </w:pPr>
      <w:r>
        <w:t>An unapproved program modification.</w:t>
      </w:r>
    </w:p>
    <w:p>
      <w:r>
        <w:t>The root cause must be supported by evidence. A fault disappearing after a reset or tool restart does not establish why it occurred.</w:t>
      </w:r>
    </w:p>
    <w:p>
      <w:pPr>
        <w:pStyle w:val="Heading2"/>
      </w:pPr>
      <w:r>
        <w:t>19. Quality Records and Traceability</w:t>
      </w:r>
    </w:p>
    <w:p>
      <w:r>
        <w:t>Torque-control records support product audits, defect investigation, process monitoring, and maintenance planning.</w:t>
      </w:r>
    </w:p>
    <w:p>
      <w:r>
        <w:t>A useful fastening record may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Engine ID</w:t>
            </w:r>
          </w:p>
        </w:tc>
        <w:tc>
          <w:tcPr>
            <w:tcW w:type="dxa" w:w="5400"/>
          </w:tcPr>
          <w:p>
            <w:pPr>
              <w:spacing w:after="0" w:before="0" w:line="240" w:lineRule="auto"/>
              <w:jc w:val="left"/>
            </w:pPr>
            <w:r>
              <w:t>Identifies the assembled product</w:t>
            </w:r>
          </w:p>
        </w:tc>
      </w:tr>
      <w:tr>
        <w:tc>
          <w:tcPr>
            <w:tcW w:type="dxa" w:w="5400"/>
          </w:tcPr>
          <w:p>
            <w:pPr>
              <w:spacing w:after="0" w:before="0" w:line="240" w:lineRule="auto"/>
              <w:jc w:val="left"/>
            </w:pPr>
            <w:r>
              <w:t>Station ID</w:t>
            </w:r>
          </w:p>
        </w:tc>
        <w:tc>
          <w:tcPr>
            <w:tcW w:type="dxa" w:w="5400"/>
          </w:tcPr>
          <w:p>
            <w:pPr>
              <w:spacing w:after="0" w:before="0" w:line="240" w:lineRule="auto"/>
              <w:jc w:val="left"/>
            </w:pPr>
            <w:r>
              <w:t>Identifies where the operation occurred</w:t>
            </w:r>
          </w:p>
        </w:tc>
      </w:tr>
      <w:tr>
        <w:tc>
          <w:tcPr>
            <w:tcW w:type="dxa" w:w="5400"/>
          </w:tcPr>
          <w:p>
            <w:pPr>
              <w:spacing w:after="0" w:before="0" w:line="240" w:lineRule="auto"/>
              <w:jc w:val="left"/>
            </w:pPr>
            <w:r>
              <w:t>Spindle ID</w:t>
            </w:r>
          </w:p>
        </w:tc>
        <w:tc>
          <w:tcPr>
            <w:tcW w:type="dxa" w:w="5400"/>
          </w:tcPr>
          <w:p>
            <w:pPr>
              <w:spacing w:after="0" w:before="0" w:line="240" w:lineRule="auto"/>
              <w:jc w:val="left"/>
            </w:pPr>
            <w:r>
              <w:t>Identifies the fastening tool</w:t>
            </w:r>
          </w:p>
        </w:tc>
      </w:tr>
      <w:tr>
        <w:tc>
          <w:tcPr>
            <w:tcW w:type="dxa" w:w="5400"/>
          </w:tcPr>
          <w:p>
            <w:pPr>
              <w:spacing w:after="0" w:before="0" w:line="240" w:lineRule="auto"/>
              <w:jc w:val="left"/>
            </w:pPr>
            <w:r>
              <w:t>Joint or fastener ID</w:t>
            </w:r>
          </w:p>
        </w:tc>
        <w:tc>
          <w:tcPr>
            <w:tcW w:type="dxa" w:w="5400"/>
          </w:tcPr>
          <w:p>
            <w:pPr>
              <w:spacing w:after="0" w:before="0" w:line="240" w:lineRule="auto"/>
              <w:jc w:val="left"/>
            </w:pPr>
            <w:r>
              <w:t>Identifies the specific fastening location</w:t>
            </w:r>
          </w:p>
        </w:tc>
      </w:tr>
      <w:tr>
        <w:tc>
          <w:tcPr>
            <w:tcW w:type="dxa" w:w="5400"/>
          </w:tcPr>
          <w:p>
            <w:pPr>
              <w:spacing w:after="0" w:before="0" w:line="240" w:lineRule="auto"/>
              <w:jc w:val="left"/>
            </w:pPr>
            <w:r>
              <w:t>Program number</w:t>
            </w:r>
          </w:p>
        </w:tc>
        <w:tc>
          <w:tcPr>
            <w:tcW w:type="dxa" w:w="5400"/>
          </w:tcPr>
          <w:p>
            <w:pPr>
              <w:spacing w:after="0" w:before="0" w:line="240" w:lineRule="auto"/>
              <w:jc w:val="left"/>
            </w:pPr>
            <w:r>
              <w:t>Identifies the selected fastening procedure</w:t>
            </w:r>
          </w:p>
        </w:tc>
      </w:tr>
      <w:tr>
        <w:tc>
          <w:tcPr>
            <w:tcW w:type="dxa" w:w="5400"/>
          </w:tcPr>
          <w:p>
            <w:pPr>
              <w:spacing w:after="0" w:before="0" w:line="240" w:lineRule="auto"/>
              <w:jc w:val="left"/>
            </w:pPr>
            <w:r>
              <w:t>Program revision</w:t>
            </w:r>
          </w:p>
        </w:tc>
        <w:tc>
          <w:tcPr>
            <w:tcW w:type="dxa" w:w="5400"/>
          </w:tcPr>
          <w:p>
            <w:pPr>
              <w:spacing w:after="0" w:before="0" w:line="240" w:lineRule="auto"/>
              <w:jc w:val="left"/>
            </w:pPr>
            <w:r>
              <w:t>Identifies the approved configuration version</w:t>
            </w:r>
          </w:p>
        </w:tc>
      </w:tr>
      <w:tr>
        <w:tc>
          <w:tcPr>
            <w:tcW w:type="dxa" w:w="5400"/>
          </w:tcPr>
          <w:p>
            <w:pPr>
              <w:spacing w:after="0" w:before="0" w:line="240" w:lineRule="auto"/>
              <w:jc w:val="left"/>
            </w:pPr>
            <w:r>
              <w:t>Actual torque</w:t>
            </w:r>
          </w:p>
        </w:tc>
        <w:tc>
          <w:tcPr>
            <w:tcW w:type="dxa" w:w="5400"/>
          </w:tcPr>
          <w:p>
            <w:pPr>
              <w:spacing w:after="0" w:before="0" w:line="240" w:lineRule="auto"/>
              <w:jc w:val="left"/>
            </w:pPr>
            <w:r>
              <w:t>Records the measured torque result</w:t>
            </w:r>
          </w:p>
        </w:tc>
      </w:tr>
      <w:tr>
        <w:tc>
          <w:tcPr>
            <w:tcW w:type="dxa" w:w="5400"/>
          </w:tcPr>
          <w:p>
            <w:pPr>
              <w:spacing w:after="0" w:before="0" w:line="240" w:lineRule="auto"/>
              <w:jc w:val="left"/>
            </w:pPr>
            <w:r>
              <w:t>Actual angle</w:t>
            </w:r>
          </w:p>
        </w:tc>
        <w:tc>
          <w:tcPr>
            <w:tcW w:type="dxa" w:w="5400"/>
          </w:tcPr>
          <w:p>
            <w:pPr>
              <w:spacing w:after="0" w:before="0" w:line="240" w:lineRule="auto"/>
              <w:jc w:val="left"/>
            </w:pPr>
            <w:r>
              <w:t>Records angular movement when measured</w:t>
            </w:r>
          </w:p>
        </w:tc>
      </w:tr>
      <w:tr>
        <w:tc>
          <w:tcPr>
            <w:tcW w:type="dxa" w:w="5400"/>
          </w:tcPr>
          <w:p>
            <w:pPr>
              <w:spacing w:after="0" w:before="0" w:line="240" w:lineRule="auto"/>
              <w:jc w:val="left"/>
            </w:pPr>
            <w:r>
              <w:t>Result status</w:t>
            </w:r>
          </w:p>
        </w:tc>
        <w:tc>
          <w:tcPr>
            <w:tcW w:type="dxa" w:w="5400"/>
          </w:tcPr>
          <w:p>
            <w:pPr>
              <w:spacing w:after="0" w:before="0" w:line="240" w:lineRule="auto"/>
              <w:jc w:val="left"/>
            </w:pPr>
            <w:r>
              <w:t>Records OK, NOK, or another defined state</w:t>
            </w:r>
          </w:p>
        </w:tc>
      </w:tr>
      <w:tr>
        <w:tc>
          <w:tcPr>
            <w:tcW w:type="dxa" w:w="5400"/>
          </w:tcPr>
          <w:p>
            <w:pPr>
              <w:spacing w:after="0" w:before="0" w:line="240" w:lineRule="auto"/>
              <w:jc w:val="left"/>
            </w:pPr>
            <w:r>
              <w:t>Fault code</w:t>
            </w:r>
          </w:p>
        </w:tc>
        <w:tc>
          <w:tcPr>
            <w:tcW w:type="dxa" w:w="5400"/>
          </w:tcPr>
          <w:p>
            <w:pPr>
              <w:spacing w:after="0" w:before="0" w:line="240" w:lineRule="auto"/>
              <w:jc w:val="left"/>
            </w:pPr>
            <w:r>
              <w:t>Identifies a controller or process fault</w:t>
            </w:r>
          </w:p>
        </w:tc>
      </w:tr>
      <w:tr>
        <w:tc>
          <w:tcPr>
            <w:tcW w:type="dxa" w:w="5400"/>
          </w:tcPr>
          <w:p>
            <w:pPr>
              <w:spacing w:after="0" w:before="0" w:line="240" w:lineRule="auto"/>
              <w:jc w:val="left"/>
            </w:pPr>
            <w:r>
              <w:t>Timestamp</w:t>
            </w:r>
          </w:p>
        </w:tc>
        <w:tc>
          <w:tcPr>
            <w:tcW w:type="dxa" w:w="5400"/>
          </w:tcPr>
          <w:p>
            <w:pPr>
              <w:spacing w:after="0" w:before="0" w:line="240" w:lineRule="auto"/>
              <w:jc w:val="left"/>
            </w:pPr>
            <w:r>
              <w:t>Establishes when the operation occurred</w:t>
            </w:r>
          </w:p>
        </w:tc>
      </w:tr>
      <w:tr>
        <w:tc>
          <w:tcPr>
            <w:tcW w:type="dxa" w:w="5400"/>
          </w:tcPr>
          <w:p>
            <w:pPr>
              <w:spacing w:after="0" w:before="0" w:line="240" w:lineRule="auto"/>
              <w:jc w:val="left"/>
            </w:pPr>
            <w:r>
              <w:t>Cycle identity</w:t>
            </w:r>
          </w:p>
        </w:tc>
        <w:tc>
          <w:tcPr>
            <w:tcW w:type="dxa" w:w="5400"/>
          </w:tcPr>
          <w:p>
            <w:pPr>
              <w:spacing w:after="0" w:before="0" w:line="240" w:lineRule="auto"/>
              <w:jc w:val="left"/>
            </w:pPr>
            <w:r>
              <w:t>Distinguishes the current operation from previous cycles</w:t>
            </w:r>
          </w:p>
        </w:tc>
      </w:tr>
      <w:tr>
        <w:tc>
          <w:tcPr>
            <w:tcW w:type="dxa" w:w="5400"/>
          </w:tcPr>
          <w:p>
            <w:pPr>
              <w:spacing w:after="0" w:before="0" w:line="240" w:lineRule="auto"/>
              <w:jc w:val="left"/>
            </w:pPr>
            <w:r>
              <w:t>Rework status</w:t>
            </w:r>
          </w:p>
        </w:tc>
        <w:tc>
          <w:tcPr>
            <w:tcW w:type="dxa" w:w="5400"/>
          </w:tcPr>
          <w:p>
            <w:pPr>
              <w:spacing w:after="0" w:before="0" w:line="240" w:lineRule="auto"/>
              <w:jc w:val="left"/>
            </w:pPr>
            <w:r>
              <w:t>Records authorized recovery or rework where applicable</w:t>
            </w:r>
          </w:p>
        </w:tc>
      </w:tr>
    </w:tbl>
    <w:p/>
    <w:p>
      <w:r>
        <w:t>The exact data fields depend on the controller and plant quality requirements.</w:t>
      </w:r>
    </w:p>
    <w:p>
      <w:pPr>
        <w:pStyle w:val="Heading3"/>
      </w:pPr>
      <w:r>
        <w:t>19.1 Common traceability failures</w:t>
      </w:r>
    </w:p>
    <w:p>
      <w:pPr>
        <w:pStyle w:val="ListBullet"/>
      </w:pPr>
      <w:r>
        <w:t>A result is associated with the wrong engine.</w:t>
      </w:r>
    </w:p>
    <w:p>
      <w:pPr>
        <w:pStyle w:val="ListBullet"/>
      </w:pPr>
      <w:r>
        <w:t>A previous cycle's torque is reused.</w:t>
      </w:r>
    </w:p>
    <w:p>
      <w:pPr>
        <w:pStyle w:val="ListBullet"/>
      </w:pPr>
      <w:r>
        <w:t>An NOK result is overwritten by a retry.</w:t>
      </w:r>
    </w:p>
    <w:p>
      <w:pPr>
        <w:pStyle w:val="ListBullet"/>
      </w:pPr>
      <w:r>
        <w:t>A program revision is missing from the record.</w:t>
      </w:r>
    </w:p>
    <w:p>
      <w:pPr>
        <w:pStyle w:val="ListBullet"/>
      </w:pPr>
      <w:r>
        <w:t>The controller and database disagree.</w:t>
      </w:r>
    </w:p>
    <w:p>
      <w:pPr>
        <w:pStyle w:val="ListBullet"/>
      </w:pPr>
      <w:r>
        <w:t>A result is stored before its validity is confirmed.</w:t>
      </w:r>
    </w:p>
    <w:p>
      <w:pPr>
        <w:pStyle w:val="ListBullet"/>
      </w:pPr>
      <w:r>
        <w:t>A communication interruption causes duplicate or missing records.</w:t>
      </w:r>
    </w:p>
    <w:p>
      <w:r>
        <w:t>The traceability system should preserve the relationship between the product, fastening operation, controller result, and approved process configuration.</w:t>
      </w:r>
    </w:p>
    <w:p>
      <w:pPr>
        <w:pStyle w:val="Heading2"/>
      </w:pPr>
      <w:r>
        <w:t>20. Process Capability and Statistical Monitoring</w:t>
      </w:r>
    </w:p>
    <w:p>
      <w:r>
        <w:t>Torque data can be analyzed to identify process shifts, variation, and recurring faults. Statistical analysis is useful only when the measurement and data collection methods are suitable.</w:t>
      </w:r>
    </w:p>
    <w:p>
      <w:pPr>
        <w:pStyle w:val="Heading3"/>
      </w:pPr>
      <w:r>
        <w:t>20.1 Common monitoring methods</w:t>
      </w:r>
    </w:p>
    <w:p>
      <w:pPr>
        <w:pStyle w:val="ListBullet"/>
      </w:pPr>
      <w:r>
        <w:t>Trend charts for torque and angle.</w:t>
      </w:r>
    </w:p>
    <w:p>
      <w:pPr>
        <w:pStyle w:val="ListBullet"/>
      </w:pPr>
      <w:r>
        <w:t>NOK rate by spindle and joint.</w:t>
      </w:r>
    </w:p>
    <w:p>
      <w:pPr>
        <w:pStyle w:val="ListBullet"/>
      </w:pPr>
      <w:r>
        <w:t>Cycle-time analysis.</w:t>
      </w:r>
    </w:p>
    <w:p>
      <w:pPr>
        <w:pStyle w:val="ListBullet"/>
      </w:pPr>
      <w:r>
        <w:t>Comparison by program revision.</w:t>
      </w:r>
    </w:p>
    <w:p>
      <w:pPr>
        <w:pStyle w:val="ListBullet"/>
      </w:pPr>
      <w:r>
        <w:t>Repeated-failure analysis.</w:t>
      </w:r>
    </w:p>
    <w:p>
      <w:pPr>
        <w:pStyle w:val="ListBullet"/>
      </w:pPr>
      <w:r>
        <w:t>Statistical process control (SPC), where appropriate.</w:t>
      </w:r>
    </w:p>
    <w:p>
      <w:pPr>
        <w:pStyle w:val="ListBullet"/>
      </w:pPr>
      <w:r>
        <w:t>Capability analysis against valid specification limits.</w:t>
      </w:r>
    </w:p>
    <w:p>
      <w:pPr>
        <w:pStyle w:val="ListBullet"/>
      </w:pPr>
      <w:r>
        <w:t>Correlation between fastening faults and maintenance events.</w:t>
      </w:r>
    </w:p>
    <w:p>
      <w:pPr>
        <w:pStyle w:val="Heading3"/>
      </w:pPr>
      <w:r>
        <w:t>20.2 Capability indices</w:t>
      </w:r>
    </w:p>
    <w:p>
      <w:r>
        <w:t xml:space="preserve">The process capability index </w:t>
      </w:r>
      <m:oMath>
        <m:sSub>
          <m:e>
            <m:r>
              <m:t>C</m:t>
            </m:r>
          </m:e>
          <m:sub>
            <m:r>
              <m:t>p</m:t>
            </m:r>
          </m:sub>
        </m:sSub>
      </m:oMath>
      <w:r>
        <w:t xml:space="preserve"> compares specification width with process spread:</w:t>
      </w:r>
    </w:p>
    <w:p>
      <w:pPr>
        <w:spacing w:before="120" w:after="160"/>
        <w:jc w:val="center"/>
      </w:pPr>
      <m:oMathPara>
        <m:oMath>
          <m:sSub>
            <m:e>
              <m:r>
                <m:t>C</m:t>
              </m:r>
            </m:e>
            <m:sub>
              <m:r>
                <m:t>p</m:t>
              </m:r>
            </m:sub>
          </m:sSub>
          <m:r>
            <m:t>=</m:t>
          </m:r>
          <m:f>
            <m:fPr>
              <m:type m:val="bar"/>
            </m:fPr>
            <m:num>
              <m:r>
                <m:t>USL−LSL</m:t>
              </m:r>
            </m:num>
            <m:den>
              <m:r>
                <m:t>6σ</m:t>
              </m:r>
            </m:den>
          </m:f>
        </m:oMath>
      </m:oMathPara>
    </w:p>
    <w:p>
      <w:r>
        <w:t xml:space="preserve">The centered capability index </w:t>
      </w:r>
      <m:oMath>
        <m:sSub>
          <m:e>
            <m:r>
              <m:t>C</m:t>
            </m:r>
          </m:e>
          <m:sub>
            <m:r>
              <m:t>pk</m:t>
            </m:r>
          </m:sub>
        </m:sSub>
      </m:oMath>
      <w:r>
        <w:t xml:space="preserve"> also considers the process mean:</w:t>
      </w:r>
    </w:p>
    <w:p>
      <w:pPr>
        <w:spacing w:before="120" w:after="160"/>
        <w:jc w:val="center"/>
      </w:pPr>
      <m:oMathPara>
        <m:oMath>
          <m:sSub>
            <m:e>
              <m:r>
                <m:t>C</m:t>
              </m:r>
            </m:e>
            <m:sub>
              <m:r>
                <m:t>pk</m:t>
              </m:r>
            </m:sub>
          </m:sSub>
          <m:r>
            <m:t>=min</m:t>
          </m:r>
          <m:d>
            <m:dPr>
              <m:sepChr m:val=","/>
            </m:dPr>
            <m:e>
              <m:f>
                <m:fPr>
                  <m:type m:val="bar"/>
                </m:fPr>
                <m:num>
                  <m:r>
                    <m:t>USL−μ</m:t>
                  </m:r>
                </m:num>
                <m:den>
                  <m:r>
                    <m:t>3σ</m:t>
                  </m:r>
                </m:den>
              </m:f>
            </m:e>
            <m:e>
              <m:f>
                <m:fPr>
                  <m:type m:val="bar"/>
                </m:fPr>
                <m:num>
                  <m:r>
                    <m:t>μ−LSL</m:t>
                  </m:r>
                </m:num>
                <m:den>
                  <m:r>
                    <m:t>3σ</m:t>
                  </m:r>
                </m:den>
              </m:f>
            </m:e>
          </m:d>
        </m:oMath>
      </m:oMathPara>
    </w:p>
    <w:p>
      <w:r>
        <w:t>Where:</w:t>
      </w:r>
    </w:p>
    <w:p>
      <w:pPr>
        <w:pStyle w:val="ListBullet"/>
      </w:pPr>
      <m:oMath>
        <m:r>
          <m:t>USL</m:t>
        </m:r>
      </m:oMath>
      <w:r>
        <w:t xml:space="preserve"> is the upper specification limit.</w:t>
      </w:r>
    </w:p>
    <w:p>
      <w:pPr>
        <w:pStyle w:val="ListBullet"/>
      </w:pPr>
      <m:oMath>
        <m:r>
          <m:t>LSL</m:t>
        </m:r>
      </m:oMath>
      <w:r>
        <w:t xml:space="preserve"> is the lower specification limit.</w:t>
      </w:r>
    </w:p>
    <w:p>
      <w:pPr>
        <w:pStyle w:val="ListBullet"/>
      </w:pPr>
      <m:oMath>
        <m:r>
          <m:t>μ</m:t>
        </m:r>
      </m:oMath>
      <w:r>
        <w:t xml:space="preserve"> is the process mean.</w:t>
      </w:r>
    </w:p>
    <w:p>
      <w:pPr>
        <w:pStyle w:val="ListBullet"/>
      </w:pPr>
      <m:oMath>
        <m:r>
          <m:t>σ</m:t>
        </m:r>
      </m:oMath>
      <w:r>
        <w:t xml:space="preserve"> is the estimated process standard deviation under the applicable assumptions.</w:t>
      </w:r>
    </w:p>
    <w:p>
      <w:r>
        <w:t>These indices are meaningful only when the data, specification limits, measurement system, and statistical assumptions are appropriate. A capability index for measured torque does not independently establish acceptable clamp force or complete joint integrity.</w:t>
      </w:r>
    </w:p>
    <w:p>
      <w:pPr>
        <w:pStyle w:val="Heading2"/>
      </w:pPr>
      <w:r>
        <w:t>21. Change Management and Parameter Control</w:t>
      </w:r>
    </w:p>
    <w:p>
      <w:r>
        <w:t>Torque targets, acceptance limits, tightening strategies, speed profiles, and seating criteria can directly affect product quality.</w:t>
      </w:r>
    </w:p>
    <w:p>
      <w:r>
        <w:t>Any change must follow the site's authorized engineering and quality process.</w:t>
      </w:r>
    </w:p>
    <w:p>
      <w:r>
        <w:t>A complete change record should identify:</w:t>
      </w:r>
    </w:p>
    <w:p>
      <w:pPr>
        <w:pStyle w:val="ListBullet"/>
      </w:pPr>
      <w:r>
        <w:t>Tool and spindle.</w:t>
      </w:r>
    </w:p>
    <w:p>
      <w:pPr>
        <w:pStyle w:val="ListBullet"/>
      </w:pPr>
      <w:r>
        <w:t>Joint and fastener.</w:t>
      </w:r>
    </w:p>
    <w:p>
      <w:pPr>
        <w:pStyle w:val="ListBullet"/>
      </w:pPr>
      <w:r>
        <w:t>Previous and new program revision.</w:t>
      </w:r>
    </w:p>
    <w:p>
      <w:pPr>
        <w:pStyle w:val="ListBullet"/>
      </w:pPr>
      <w:r>
        <w:t>Parameters changed and their units.</w:t>
      </w:r>
    </w:p>
    <w:p>
      <w:pPr>
        <w:pStyle w:val="ListBullet"/>
      </w:pPr>
      <w:r>
        <w:t>Reason for the change.</w:t>
      </w:r>
    </w:p>
    <w:p>
      <w:pPr>
        <w:pStyle w:val="ListBullet"/>
      </w:pPr>
      <w:r>
        <w:t>Engineering authorization.</w:t>
      </w:r>
    </w:p>
    <w:p>
      <w:pPr>
        <w:pStyle w:val="ListBullet"/>
      </w:pPr>
      <w:r>
        <w:t>Required testing and validation.</w:t>
      </w:r>
    </w:p>
    <w:p>
      <w:pPr>
        <w:pStyle w:val="ListBullet"/>
      </w:pPr>
      <w:r>
        <w:t>Responsible person and approval date.</w:t>
      </w:r>
    </w:p>
    <w:p>
      <w:pPr>
        <w:pStyle w:val="ListBullet"/>
      </w:pPr>
      <w:r>
        <w:t>Final released configuration.</w:t>
      </w:r>
    </w:p>
    <w:p>
      <w:pPr>
        <w:pStyle w:val="ListBullet"/>
      </w:pPr>
      <w:r>
        <w:t>Backup and rollback arrangements.</w:t>
      </w:r>
    </w:p>
    <w:p>
      <w:r>
        <w:t>Before production release, verify the correct program, measurement behavior, acceptance logic, PLC handshake, HMI values, traceability records, and joint-process requirements.</w:t>
      </w:r>
    </w:p>
    <w:p>
      <w:r>
        <w:t>Never widen torque limits or disable NOK checks simply to improve production counts. That converts a visible process problem into a less visible quality risk.</w:t>
      </w:r>
    </w:p>
    <w:p>
      <w:pPr>
        <w:pStyle w:val="Heading2"/>
      </w:pPr>
      <w:r>
        <w:t>22. Safety During Torque-Control Maintenance</w:t>
      </w:r>
    </w:p>
    <w:p>
      <w:r>
        <w:t>Torque-control equipment can generate high reaction forces and unexpected motion. Automated stations may also contain moving fixtures, robots, conveyors, and other hazardous equipment.</w:t>
      </w:r>
    </w:p>
    <w:p>
      <w:pPr>
        <w:pStyle w:val="ListBullet"/>
      </w:pPr>
      <w:r>
        <w:t>Follow the approved hazardous-energy isolation procedure before maintenance requiring access to dangerous areas.</w:t>
      </w:r>
    </w:p>
    <w:p>
      <w:pPr>
        <w:pStyle w:val="ListBullet"/>
      </w:pPr>
      <w:r>
        <w:t>Verify stored energy and mechanical loading before removing tooling or releasing fixtures.</w:t>
      </w:r>
    </w:p>
    <w:p>
      <w:pPr>
        <w:pStyle w:val="ListBullet"/>
      </w:pPr>
      <w:r>
        <w:t>Use approved sockets, reaction arms, fixtures, and mounting arrangements.</w:t>
      </w:r>
    </w:p>
    <w:p>
      <w:pPr>
        <w:pStyle w:val="ListBullet"/>
      </w:pPr>
      <w:r>
        <w:t>Keep hands clear of rotating tooling and pinch points.</w:t>
      </w:r>
    </w:p>
    <w:p>
      <w:pPr>
        <w:pStyle w:val="ListBullet"/>
      </w:pPr>
      <w:r>
        <w:t>Do not restrain high-torque tools by hand.</w:t>
      </w:r>
    </w:p>
    <w:p>
      <w:pPr>
        <w:pStyle w:val="ListBullet"/>
      </w:pPr>
      <w:r>
        <w:t>Do not bypass safety-related devices or machine interlocks to force a fastening cycle.</w:t>
      </w:r>
    </w:p>
    <w:p>
      <w:pPr>
        <w:pStyle w:val="ListBullet"/>
      </w:pPr>
      <w:r>
        <w:t>Use approved calibration and verification equipment.</w:t>
      </w:r>
    </w:p>
    <w:p>
      <w:pPr>
        <w:pStyle w:val="ListBullet"/>
      </w:pPr>
      <w:r>
        <w:t>Restore guards and protective devices before the authorized release to production.</w:t>
      </w:r>
    </w:p>
    <w:p>
      <w:pPr>
        <w:pStyle w:val="ListBullet"/>
      </w:pPr>
      <w:r>
        <w:t>Verify the defined restart conditions before resuming operation.</w:t>
      </w:r>
    </w:p>
    <w:p>
      <w:r>
        <w:t xml:space="preserve">A tool reporting </w:t>
      </w:r>
      <w:r>
        <w:rPr>
          <w:rFonts w:ascii="Consolas" w:hAnsi="Consolas"/>
          <w:color w:val="333333"/>
          <w:sz w:val="19"/>
          <w:shd w:val="clear" w:color="auto" w:fill="EFEFEF"/>
        </w:rPr>
        <w:t>Ready</w:t>
      </w:r>
      <w:r>
        <w:t xml:space="preserve"> does not mean that the complete machine is safe to access.</w:t>
      </w:r>
    </w:p>
    <w:p>
      <w:pPr>
        <w:pStyle w:val="Heading2"/>
      </w:pPr>
      <w:r>
        <w:t>23. Practical Study Exercises</w:t>
      </w:r>
    </w:p>
    <w:p>
      <w:pPr>
        <w:pStyle w:val="ListBullet"/>
      </w:pPr>
      <w:r>
        <w:t>Explain the relationship between torque, friction, preload, and clamp force.</w:t>
      </w:r>
    </w:p>
    <w:p>
      <w:pPr>
        <w:pStyle w:val="ListBullet"/>
      </w:pPr>
      <w:r>
        <w:t>Convert a torque value between N·m, N·mm, and lbf·ft without introducing a unit-scaling error.</w:t>
      </w:r>
    </w:p>
    <w:p>
      <w:pPr>
        <w:pStyle w:val="ListBullet"/>
      </w:pPr>
      <w:r>
        <w:t>Compare open-loop and closed-loop torque control.</w:t>
      </w:r>
    </w:p>
    <w:p>
      <w:pPr>
        <w:pStyle w:val="ListBullet"/>
      </w:pPr>
      <w:r>
        <w:t>Explain the difference between torque control, torque-plus-angle control, and yield-related tightening.</w:t>
      </w:r>
    </w:p>
    <w:p>
      <w:pPr>
        <w:pStyle w:val="ListBullet"/>
      </w:pPr>
      <w:r>
        <w:t>Interpret an illustrative torque-angle signature and identify possible abnormal conditions.</w:t>
      </w:r>
    </w:p>
    <w:p>
      <w:pPr>
        <w:pStyle w:val="ListBullet"/>
      </w:pPr>
      <w:r>
        <w:t>Diagnose a high-torque NOK result using controller data and physical inspection.</w:t>
      </w:r>
    </w:p>
    <w:p>
      <w:pPr>
        <w:pStyle w:val="ListBullet"/>
      </w:pPr>
      <w:r>
        <w:t>Trace a fastening result from the controller through the PLC to the production record.</w:t>
      </w:r>
    </w:p>
    <w:p>
      <w:pPr>
        <w:pStyle w:val="ListBullet"/>
      </w:pPr>
      <w:r>
        <w:t>Distinguish calibration, verification, adjustment, and process validation.</w:t>
      </w:r>
    </w:p>
    <w:p>
      <w:pPr>
        <w:pStyle w:val="ListBullet"/>
      </w:pPr>
      <w:r>
        <w:t>Explain why torque measurement alone cannot prove the required preload.</w:t>
      </w:r>
    </w:p>
    <w:p>
      <w:pPr>
        <w:pStyle w:val="ListBullet"/>
      </w:pPr>
      <w:r>
        <w:t>Prepare a controlled parameter-change and post-maintenance verification checklist.</w:t>
      </w:r>
    </w:p>
    <w:p>
      <w:pPr>
        <w:pStyle w:val="ListBullet"/>
      </w:pPr>
      <w:r>
        <w:t>Analyze NOK trends by spindle, joint, and program revision.</w:t>
      </w:r>
    </w:p>
    <w:p>
      <w:pPr>
        <w:pStyle w:val="ListBullet"/>
      </w:pPr>
      <w:r>
        <w:t>Document an evidence-based RCA/CAPA for a recurring fastening fault.</w:t>
      </w:r>
    </w:p>
    <w:p>
      <w:pPr>
        <w:pStyle w:val="Heading2"/>
      </w:pPr>
      <w:r>
        <w:t>24. Final Technical Summary</w:t>
      </w:r>
    </w:p>
    <w:p>
      <w:r>
        <w:t>Torque control is a method of regulating or evaluating the rotational moment applied during fastening. In engine assembly, it must be treated as part of a complete joint-control process involving the fastener, joint condition, tooling, measurement system, controller strategy, PLC sequence, and quality traceability.</w:t>
      </w:r>
    </w:p>
    <w:p>
      <w:r>
        <w:t>The most important engineering distinction is that measured torque is not the same as preload. Friction, joint stiffness, fastener properties, seating behavior, and process variation influence the relationship between applied torque and the resulting clamp force.</w:t>
      </w:r>
    </w:p>
    <w:p>
      <w:r>
        <w:t>Reliable torque control requires approved targets and limits, suitable measurement capability, correct program selection, validated fastening strategies, robust result-handling logic, controlled configuration changes, and evidence-based troubleshooting. When a joint fails, the goal is to identify and correct the failure mechanism rather than suppress the reject indication.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02_PLAN_WISE_2026\02_INDUSTRY3_0\29_Line_Systems\03_Engine_Assembly\05_Presses - Presses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Torque Control in Engine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