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Traceability in Chassis Assembly</w:t>
      </w:r>
    </w:p>
    <w:p>
      <w:pPr>
        <w:pStyle w:val="Heading2"/>
      </w:pPr>
      <w:r>
        <w:t>1. Purpose and scope</w:t>
      </w:r>
    </w:p>
    <w:p>
      <w:r>
        <w:t>Traceability is the ability to identify a product, determine its manufacturing history, associate it with the materials and components used, and retrieve the process and quality evidence generated during production.</w:t>
      </w:r>
    </w:p>
    <w:p>
      <w:r>
        <w:t>In chassis assembly, traceability connects the physical vehicle or assembly to its production records. These records may include the product serial number, vehicle identification number (VIN), component serial numbers, fastening results, test measurements, process parameters, operator or station identity, timestamps, software or recipe revisions, and nonconformance history.</w:t>
      </w:r>
    </w:p>
    <w:p>
      <w:r>
        <w:t>Traceability is not simply barcode scanning or storing data in a database. It is a controlled relationship between the correct product, the correct process, the correct data, and the correct production event.</w:t>
      </w:r>
    </w:p>
    <w:p>
      <w:r>
        <w:t>A system that stores thousands of records but associates them with the wrong chassis has not achieved traceability. It has merely automated the production of misleading evidence.</w:t>
      </w:r>
    </w:p>
    <w:p>
      <w:r>
        <w:t>The main objectives are:</w:t>
      </w:r>
    </w:p>
    <w:p>
      <w:pPr>
        <w:pStyle w:val="ListBullet"/>
      </w:pPr>
      <w:r>
        <w:t>Identify every product or assembly at the required level.</w:t>
      </w:r>
    </w:p>
    <w:p>
      <w:pPr>
        <w:pStyle w:val="ListBullet"/>
      </w:pPr>
      <w:r>
        <w:t>Associate components and materials with the correct parent product.</w:t>
      </w:r>
    </w:p>
    <w:p>
      <w:pPr>
        <w:pStyle w:val="ListBullet"/>
      </w:pPr>
      <w:r>
        <w:t>Record process execution and critical parameters.</w:t>
      </w:r>
    </w:p>
    <w:p>
      <w:pPr>
        <w:pStyle w:val="ListBullet"/>
      </w:pPr>
      <w:r>
        <w:t>Link torque, testing, inspection, and quality results to the correct product.</w:t>
      </w:r>
    </w:p>
    <w:p>
      <w:pPr>
        <w:pStyle w:val="ListBullet"/>
      </w:pPr>
      <w:r>
        <w:t>Prevent invalid sequence progression and unauthorized rework.</w:t>
      </w:r>
    </w:p>
    <w:p>
      <w:pPr>
        <w:pStyle w:val="ListBullet"/>
      </w:pPr>
      <w:r>
        <w:t>Support defect containment, root-cause analysis, audits, and recalls.</w:t>
      </w:r>
    </w:p>
    <w:p>
      <w:pPr>
        <w:pStyle w:val="ListBullet"/>
      </w:pPr>
      <w:r>
        <w:t>Maintain reliable records throughout the required retention period.</w:t>
      </w:r>
    </w:p>
    <w:p>
      <w:pPr>
        <w:pStyle w:val="ListBullet"/>
      </w:pPr>
      <w:r>
        <w:t>Provide trustworthy production data for quality improvement and analytics.</w:t>
      </w:r>
    </w:p>
    <w:p>
      <w:pPr>
        <w:pStyle w:val="Heading2"/>
      </w:pPr>
      <w:r>
        <w:t>2. Traceability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Ability to retrieve a product's relevant history</w:t>
            </w:r>
          </w:p>
        </w:tc>
        <w:tc>
          <w:tcPr>
            <w:tcW w:type="dxa" w:w="3600"/>
          </w:tcPr>
          <w:p>
            <w:pPr>
              <w:spacing w:after="0" w:before="0" w:line="240" w:lineRule="auto"/>
              <w:jc w:val="left"/>
            </w:pPr>
            <w:r>
              <w:t>Finding the test results for a specific chassis</w:t>
            </w:r>
          </w:p>
        </w:tc>
      </w:tr>
      <w:tr>
        <w:tc>
          <w:tcPr>
            <w:tcW w:type="dxa" w:w="3600"/>
          </w:tcPr>
          <w:p>
            <w:pPr>
              <w:spacing w:after="0" w:before="0" w:line="240" w:lineRule="auto"/>
              <w:jc w:val="left"/>
            </w:pPr>
            <w:r>
              <w:t>Product identity</w:t>
            </w:r>
          </w:p>
        </w:tc>
        <w:tc>
          <w:tcPr>
            <w:tcW w:type="dxa" w:w="3600"/>
          </w:tcPr>
          <w:p>
            <w:pPr>
              <w:spacing w:after="0" w:before="0" w:line="240" w:lineRule="auto"/>
              <w:jc w:val="left"/>
            </w:pPr>
            <w:r>
              <w:t>Identifier assigned to a product or assembly</w:t>
            </w:r>
          </w:p>
        </w:tc>
        <w:tc>
          <w:tcPr>
            <w:tcW w:type="dxa" w:w="3600"/>
          </w:tcPr>
          <w:p>
            <w:pPr>
              <w:spacing w:after="0" w:before="0" w:line="240" w:lineRule="auto"/>
              <w:jc w:val="left"/>
            </w:pPr>
            <w:r>
              <w:t>Chassis serial number</w:t>
            </w:r>
          </w:p>
        </w:tc>
      </w:tr>
      <w:tr>
        <w:tc>
          <w:tcPr>
            <w:tcW w:type="dxa" w:w="3600"/>
          </w:tcPr>
          <w:p>
            <w:pPr>
              <w:spacing w:after="0" w:before="0" w:line="240" w:lineRule="auto"/>
              <w:jc w:val="left"/>
            </w:pPr>
            <w:r>
              <w:t>VIN</w:t>
            </w:r>
          </w:p>
        </w:tc>
        <w:tc>
          <w:tcPr>
            <w:tcW w:type="dxa" w:w="3600"/>
          </w:tcPr>
          <w:p>
            <w:pPr>
              <w:spacing w:after="0" w:before="0" w:line="240" w:lineRule="auto"/>
              <w:jc w:val="left"/>
            </w:pPr>
            <w:r>
              <w:t>Vehicle Identification Number</w:t>
            </w:r>
          </w:p>
        </w:tc>
        <w:tc>
          <w:tcPr>
            <w:tcW w:type="dxa" w:w="3600"/>
          </w:tcPr>
          <w:p>
            <w:pPr>
              <w:spacing w:after="0" w:before="0" w:line="240" w:lineRule="auto"/>
              <w:jc w:val="left"/>
            </w:pPr>
            <w:r>
              <w:t>Vehicle-level identity used where applicable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Identifier for an individual product or component</w:t>
            </w:r>
          </w:p>
        </w:tc>
        <w:tc>
          <w:tcPr>
            <w:tcW w:type="dxa" w:w="3600"/>
          </w:tcPr>
          <w:p>
            <w:pPr>
              <w:spacing w:after="0" w:before="0" w:line="240" w:lineRule="auto"/>
              <w:jc w:val="left"/>
            </w:pPr>
            <w:r>
              <w:t>Serial number of a steering assembly</w:t>
            </w:r>
          </w:p>
        </w:tc>
      </w:tr>
      <w:tr>
        <w:tc>
          <w:tcPr>
            <w:tcW w:type="dxa" w:w="3600"/>
          </w:tcPr>
          <w:p>
            <w:pPr>
              <w:spacing w:after="0" w:before="0" w:line="240" w:lineRule="auto"/>
              <w:jc w:val="left"/>
            </w:pPr>
            <w:r>
              <w:t>Lot or batch number</w:t>
            </w:r>
          </w:p>
        </w:tc>
        <w:tc>
          <w:tcPr>
            <w:tcW w:type="dxa" w:w="3600"/>
          </w:tcPr>
          <w:p>
            <w:pPr>
              <w:spacing w:after="0" w:before="0" w:line="240" w:lineRule="auto"/>
              <w:jc w:val="left"/>
            </w:pPr>
            <w:r>
              <w:t>Identifier for a group produced or processed together</w:t>
            </w:r>
          </w:p>
        </w:tc>
        <w:tc>
          <w:tcPr>
            <w:tcW w:type="dxa" w:w="3600"/>
          </w:tcPr>
          <w:p>
            <w:pPr>
              <w:spacing w:after="0" w:before="0" w:line="240" w:lineRule="auto"/>
              <w:jc w:val="left"/>
            </w:pPr>
            <w:r>
              <w:t>Batch number of a supplied component</w:t>
            </w:r>
          </w:p>
        </w:tc>
      </w:tr>
      <w:tr>
        <w:tc>
          <w:tcPr>
            <w:tcW w:type="dxa" w:w="3600"/>
          </w:tcPr>
          <w:p>
            <w:pPr>
              <w:spacing w:after="0" w:before="0" w:line="240" w:lineRule="auto"/>
              <w:jc w:val="left"/>
            </w:pPr>
            <w:r>
              <w:t>Parent-child relationship</w:t>
            </w:r>
          </w:p>
        </w:tc>
        <w:tc>
          <w:tcPr>
            <w:tcW w:type="dxa" w:w="3600"/>
          </w:tcPr>
          <w:p>
            <w:pPr>
              <w:spacing w:after="0" w:before="0" w:line="240" w:lineRule="auto"/>
              <w:jc w:val="left"/>
            </w:pPr>
            <w:r>
              <w:t>Link between an assembly and its constituent components</w:t>
            </w:r>
          </w:p>
        </w:tc>
        <w:tc>
          <w:tcPr>
            <w:tcW w:type="dxa" w:w="3600"/>
          </w:tcPr>
          <w:p>
            <w:pPr>
              <w:spacing w:after="0" w:before="0" w:line="240" w:lineRule="auto"/>
              <w:jc w:val="left"/>
            </w:pPr>
            <w:r>
              <w:t>Chassis serial number linked to an axle serial number</w:t>
            </w:r>
          </w:p>
        </w:tc>
      </w:tr>
      <w:tr>
        <w:tc>
          <w:tcPr>
            <w:tcW w:type="dxa" w:w="3600"/>
          </w:tcPr>
          <w:p>
            <w:pPr>
              <w:spacing w:after="0" w:before="0" w:line="240" w:lineRule="auto"/>
              <w:jc w:val="left"/>
            </w:pPr>
            <w:r>
              <w:t>Genealogy</w:t>
            </w:r>
          </w:p>
        </w:tc>
        <w:tc>
          <w:tcPr>
            <w:tcW w:type="dxa" w:w="3600"/>
          </w:tcPr>
          <w:p>
            <w:pPr>
              <w:spacing w:after="0" w:before="0" w:line="240" w:lineRule="auto"/>
              <w:jc w:val="left"/>
            </w:pPr>
            <w:r>
              <w:t>Record of relationships and production history across components and assemblies</w:t>
            </w:r>
          </w:p>
        </w:tc>
        <w:tc>
          <w:tcPr>
            <w:tcW w:type="dxa" w:w="3600"/>
          </w:tcPr>
          <w:p>
            <w:pPr>
              <w:spacing w:after="0" w:before="0" w:line="240" w:lineRule="auto"/>
              <w:jc w:val="left"/>
            </w:pPr>
            <w:r>
              <w:t>Identifying which component batches were installed in affected vehicles</w:t>
            </w:r>
          </w:p>
        </w:tc>
      </w:tr>
      <w:tr>
        <w:tc>
          <w:tcPr>
            <w:tcW w:type="dxa" w:w="3600"/>
          </w:tcPr>
          <w:p>
            <w:pPr>
              <w:spacing w:after="0" w:before="0" w:line="240" w:lineRule="auto"/>
              <w:jc w:val="left"/>
            </w:pPr>
            <w:r>
              <w:t>Process history</w:t>
            </w:r>
          </w:p>
        </w:tc>
        <w:tc>
          <w:tcPr>
            <w:tcW w:type="dxa" w:w="3600"/>
          </w:tcPr>
          <w:p>
            <w:pPr>
              <w:spacing w:after="0" w:before="0" w:line="240" w:lineRule="auto"/>
              <w:jc w:val="left"/>
            </w:pPr>
            <w:r>
              <w:t>Record of operations performed on a product</w:t>
            </w:r>
          </w:p>
        </w:tc>
        <w:tc>
          <w:tcPr>
            <w:tcW w:type="dxa" w:w="3600"/>
          </w:tcPr>
          <w:p>
            <w:pPr>
              <w:spacing w:after="0" w:before="0" w:line="240" w:lineRule="auto"/>
              <w:jc w:val="left"/>
            </w:pPr>
            <w:r>
              <w:t>Assembly, fastening, inspection, and testing history</w:t>
            </w:r>
          </w:p>
        </w:tc>
      </w:tr>
      <w:tr>
        <w:tc>
          <w:tcPr>
            <w:tcW w:type="dxa" w:w="3600"/>
          </w:tcPr>
          <w:p>
            <w:pPr>
              <w:spacing w:after="0" w:before="0" w:line="240" w:lineRule="auto"/>
              <w:jc w:val="left"/>
            </w:pPr>
            <w:r>
              <w:t>Event record</w:t>
            </w:r>
          </w:p>
        </w:tc>
        <w:tc>
          <w:tcPr>
            <w:tcW w:type="dxa" w:w="3600"/>
          </w:tcPr>
          <w:p>
            <w:pPr>
              <w:spacing w:after="0" w:before="0" w:line="240" w:lineRule="auto"/>
              <w:jc w:val="left"/>
            </w:pPr>
            <w:r>
              <w:t>Record of a specific occurrence at a specific time</w:t>
            </w:r>
          </w:p>
        </w:tc>
        <w:tc>
          <w:tcPr>
            <w:tcW w:type="dxa" w:w="3600"/>
          </w:tcPr>
          <w:p>
            <w:pPr>
              <w:spacing w:after="0" w:before="0" w:line="240" w:lineRule="auto"/>
              <w:jc w:val="left"/>
            </w:pPr>
            <w:r>
              <w:t>Torque operation completed at a station</w:t>
            </w:r>
          </w:p>
        </w:tc>
      </w:tr>
      <w:tr>
        <w:tc>
          <w:tcPr>
            <w:tcW w:type="dxa" w:w="3600"/>
          </w:tcPr>
          <w:p>
            <w:pPr>
              <w:spacing w:after="0" w:before="0" w:line="240" w:lineRule="auto"/>
              <w:jc w:val="left"/>
            </w:pPr>
            <w:r>
              <w:t>Process parameter</w:t>
            </w:r>
          </w:p>
        </w:tc>
        <w:tc>
          <w:tcPr>
            <w:tcW w:type="dxa" w:w="3600"/>
          </w:tcPr>
          <w:p>
            <w:pPr>
              <w:spacing w:after="0" w:before="0" w:line="240" w:lineRule="auto"/>
              <w:jc w:val="left"/>
            </w:pPr>
            <w:r>
              <w:t>Value recorded during a manufacturing operation</w:t>
            </w:r>
          </w:p>
        </w:tc>
        <w:tc>
          <w:tcPr>
            <w:tcW w:type="dxa" w:w="3600"/>
          </w:tcPr>
          <w:p>
            <w:pPr>
              <w:spacing w:after="0" w:before="0" w:line="240" w:lineRule="auto"/>
              <w:jc w:val="left"/>
            </w:pPr>
            <w:r>
              <w:t>Tightening torque or test pressure</w:t>
            </w:r>
          </w:p>
        </w:tc>
      </w:tr>
      <w:tr>
        <w:tc>
          <w:tcPr>
            <w:tcW w:type="dxa" w:w="3600"/>
          </w:tcPr>
          <w:p>
            <w:pPr>
              <w:spacing w:after="0" w:before="0" w:line="240" w:lineRule="auto"/>
              <w:jc w:val="left"/>
            </w:pPr>
            <w:r>
              <w:t>Recipe revision</w:t>
            </w:r>
          </w:p>
        </w:tc>
        <w:tc>
          <w:tcPr>
            <w:tcW w:type="dxa" w:w="3600"/>
          </w:tcPr>
          <w:p>
            <w:pPr>
              <w:spacing w:after="0" w:before="0" w:line="240" w:lineRule="auto"/>
              <w:jc w:val="left"/>
            </w:pPr>
            <w:r>
              <w:t>Version of the configuration used to process a product</w:t>
            </w:r>
          </w:p>
        </w:tc>
        <w:tc>
          <w:tcPr>
            <w:tcW w:type="dxa" w:w="3600"/>
          </w:tcPr>
          <w:p>
            <w:pPr>
              <w:spacing w:after="0" w:before="0" w:line="240" w:lineRule="auto"/>
              <w:jc w:val="left"/>
            </w:pPr>
            <w:r>
              <w:t>Approved test or tightening program revision</w:t>
            </w:r>
          </w:p>
        </w:tc>
      </w:tr>
      <w:tr>
        <w:tc>
          <w:tcPr>
            <w:tcW w:type="dxa" w:w="3600"/>
          </w:tcPr>
          <w:p>
            <w:pPr>
              <w:spacing w:after="0" w:before="0" w:line="240" w:lineRule="auto"/>
              <w:jc w:val="left"/>
            </w:pPr>
            <w:r>
              <w:t>Routing</w:t>
            </w:r>
          </w:p>
        </w:tc>
        <w:tc>
          <w:tcPr>
            <w:tcW w:type="dxa" w:w="3600"/>
          </w:tcPr>
          <w:p>
            <w:pPr>
              <w:spacing w:after="0" w:before="0" w:line="240" w:lineRule="auto"/>
              <w:jc w:val="left"/>
            </w:pPr>
            <w:r>
              <w:t>Defined sequence of operations for a product</w:t>
            </w:r>
          </w:p>
        </w:tc>
        <w:tc>
          <w:tcPr>
            <w:tcW w:type="dxa" w:w="3600"/>
          </w:tcPr>
          <w:p>
            <w:pPr>
              <w:spacing w:after="0" w:before="0" w:line="240" w:lineRule="auto"/>
              <w:jc w:val="left"/>
            </w:pPr>
            <w:r>
              <w:t>Required order of chassis stations</w:t>
            </w:r>
          </w:p>
        </w:tc>
      </w:tr>
      <w:tr>
        <w:tc>
          <w:tcPr>
            <w:tcW w:type="dxa" w:w="3600"/>
          </w:tcPr>
          <w:p>
            <w:pPr>
              <w:spacing w:after="0" w:before="0" w:line="240" w:lineRule="auto"/>
              <w:jc w:val="left"/>
            </w:pPr>
            <w:r>
              <w:t>WIP</w:t>
            </w:r>
          </w:p>
        </w:tc>
        <w:tc>
          <w:tcPr>
            <w:tcW w:type="dxa" w:w="3600"/>
          </w:tcPr>
          <w:p>
            <w:pPr>
              <w:spacing w:after="0" w:before="0" w:line="240" w:lineRule="auto"/>
              <w:jc w:val="left"/>
            </w:pPr>
            <w:r>
              <w:t>Work in Progress</w:t>
            </w:r>
          </w:p>
        </w:tc>
        <w:tc>
          <w:tcPr>
            <w:tcW w:type="dxa" w:w="3600"/>
          </w:tcPr>
          <w:p>
            <w:pPr>
              <w:spacing w:after="0" w:before="0" w:line="240" w:lineRule="auto"/>
              <w:jc w:val="left"/>
            </w:pPr>
            <w:r>
              <w:t>Chassis currently between assembly stations</w:t>
            </w:r>
          </w:p>
        </w:tc>
      </w:tr>
      <w:tr>
        <w:tc>
          <w:tcPr>
            <w:tcW w:type="dxa" w:w="3600"/>
          </w:tcPr>
          <w:p>
            <w:pPr>
              <w:spacing w:after="0" w:before="0" w:line="240" w:lineRule="auto"/>
              <w:jc w:val="left"/>
            </w:pPr>
            <w:r>
              <w:t>MES</w:t>
            </w:r>
          </w:p>
        </w:tc>
        <w:tc>
          <w:tcPr>
            <w:tcW w:type="dxa" w:w="3600"/>
          </w:tcPr>
          <w:p>
            <w:pPr>
              <w:spacing w:after="0" w:before="0" w:line="240" w:lineRule="auto"/>
              <w:jc w:val="left"/>
            </w:pPr>
            <w:r>
              <w:t>Manufacturing Execution System</w:t>
            </w:r>
          </w:p>
        </w:tc>
        <w:tc>
          <w:tcPr>
            <w:tcW w:type="dxa" w:w="3600"/>
          </w:tcPr>
          <w:p>
            <w:pPr>
              <w:spacing w:after="0" w:before="0" w:line="240" w:lineRule="auto"/>
              <w:jc w:val="left"/>
            </w:pPr>
            <w:r>
              <w:t>System managing production execution and genealogy</w:t>
            </w:r>
          </w:p>
        </w:tc>
      </w:tr>
      <w:tr>
        <w:tc>
          <w:tcPr>
            <w:tcW w:type="dxa" w:w="3600"/>
          </w:tcPr>
          <w:p>
            <w:pPr>
              <w:spacing w:after="0" w:before="0" w:line="240" w:lineRule="auto"/>
              <w:jc w:val="left"/>
            </w:pPr>
            <w:r>
              <w:t>ERP</w:t>
            </w:r>
          </w:p>
        </w:tc>
        <w:tc>
          <w:tcPr>
            <w:tcW w:type="dxa" w:w="3600"/>
          </w:tcPr>
          <w:p>
            <w:pPr>
              <w:spacing w:after="0" w:before="0" w:line="240" w:lineRule="auto"/>
              <w:jc w:val="left"/>
            </w:pPr>
            <w:r>
              <w:t>Enterprise Resource Planning</w:t>
            </w:r>
          </w:p>
        </w:tc>
        <w:tc>
          <w:tcPr>
            <w:tcW w:type="dxa" w:w="3600"/>
          </w:tcPr>
          <w:p>
            <w:pPr>
              <w:spacing w:after="0" w:before="0" w:line="240" w:lineRule="auto"/>
              <w:jc w:val="left"/>
            </w:pPr>
            <w:r>
              <w:t>System managing business and production-related transactions</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Control and Data Acquisition</w:t>
            </w:r>
          </w:p>
        </w:tc>
        <w:tc>
          <w:tcPr>
            <w:tcW w:type="dxa" w:w="3600"/>
          </w:tcPr>
          <w:p>
            <w:pPr>
              <w:spacing w:after="0" w:before="0" w:line="240" w:lineRule="auto"/>
              <w:jc w:val="left"/>
            </w:pPr>
            <w:r>
              <w:t>System monitoring equipment and process values</w:t>
            </w:r>
          </w:p>
        </w:tc>
      </w:tr>
      <w:tr>
        <w:tc>
          <w:tcPr>
            <w:tcW w:type="dxa" w:w="3600"/>
          </w:tcPr>
          <w:p>
            <w:pPr>
              <w:spacing w:after="0" w:before="0" w:line="240" w:lineRule="auto"/>
              <w:jc w:val="left"/>
            </w:pPr>
            <w:r>
              <w:t>Historian</w:t>
            </w:r>
          </w:p>
        </w:tc>
        <w:tc>
          <w:tcPr>
            <w:tcW w:type="dxa" w:w="3600"/>
          </w:tcPr>
          <w:p>
            <w:pPr>
              <w:spacing w:after="0" w:before="0" w:line="240" w:lineRule="auto"/>
              <w:jc w:val="left"/>
            </w:pPr>
            <w:r>
              <w:t>System storing time-series process data</w:t>
            </w:r>
          </w:p>
        </w:tc>
        <w:tc>
          <w:tcPr>
            <w:tcW w:type="dxa" w:w="3600"/>
          </w:tcPr>
          <w:p>
            <w:pPr>
              <w:spacing w:after="0" w:before="0" w:line="240" w:lineRule="auto"/>
              <w:jc w:val="left"/>
            </w:pPr>
            <w:r>
              <w:t>Drive current and temperature trends</w:t>
            </w:r>
          </w:p>
        </w:tc>
      </w:tr>
      <w:tr>
        <w:tc>
          <w:tcPr>
            <w:tcW w:type="dxa" w:w="3600"/>
          </w:tcPr>
          <w:p>
            <w:pPr>
              <w:spacing w:after="0" w:before="0" w:line="240" w:lineRule="auto"/>
              <w:jc w:val="left"/>
            </w:pPr>
            <w:r>
              <w:t>Audit trail</w:t>
            </w:r>
          </w:p>
        </w:tc>
        <w:tc>
          <w:tcPr>
            <w:tcW w:type="dxa" w:w="3600"/>
          </w:tcPr>
          <w:p>
            <w:pPr>
              <w:spacing w:after="0" w:before="0" w:line="240" w:lineRule="auto"/>
              <w:jc w:val="left"/>
            </w:pPr>
            <w:r>
              <w:t>Record of changes and relevant user or system actions</w:t>
            </w:r>
          </w:p>
        </w:tc>
        <w:tc>
          <w:tcPr>
            <w:tcW w:type="dxa" w:w="3600"/>
          </w:tcPr>
          <w:p>
            <w:pPr>
              <w:spacing w:after="0" w:before="0" w:line="240" w:lineRule="auto"/>
              <w:jc w:val="left"/>
            </w:pPr>
            <w:r>
              <w:t>Record of a recipe-limit change</w:t>
            </w:r>
          </w:p>
        </w:tc>
      </w:tr>
      <w:tr>
        <w:tc>
          <w:tcPr>
            <w:tcW w:type="dxa" w:w="3600"/>
          </w:tcPr>
          <w:p>
            <w:pPr>
              <w:spacing w:after="0" w:before="0" w:line="240" w:lineRule="auto"/>
              <w:jc w:val="left"/>
            </w:pPr>
            <w:r>
              <w:t>Data integrity</w:t>
            </w:r>
          </w:p>
        </w:tc>
        <w:tc>
          <w:tcPr>
            <w:tcW w:type="dxa" w:w="3600"/>
          </w:tcPr>
          <w:p>
            <w:pPr>
              <w:spacing w:after="0" w:before="0" w:line="240" w:lineRule="auto"/>
              <w:jc w:val="left"/>
            </w:pPr>
            <w:r>
              <w:t>Assurance that records remain accurate, complete, consistent, and trustworthy</w:t>
            </w:r>
          </w:p>
        </w:tc>
        <w:tc>
          <w:tcPr>
            <w:tcW w:type="dxa" w:w="3600"/>
          </w:tcPr>
          <w:p>
            <w:pPr>
              <w:spacing w:after="0" w:before="0" w:line="240" w:lineRule="auto"/>
              <w:jc w:val="left"/>
            </w:pPr>
            <w:r>
              <w:t>Preventing an old result from being linked to a new product</w:t>
            </w:r>
          </w:p>
        </w:tc>
      </w:tr>
      <w:tr>
        <w:tc>
          <w:tcPr>
            <w:tcW w:type="dxa" w:w="3600"/>
          </w:tcPr>
          <w:p>
            <w:pPr>
              <w:spacing w:after="0" w:before="0" w:line="240" w:lineRule="auto"/>
              <w:jc w:val="left"/>
            </w:pPr>
            <w:r>
              <w:t>Serialization</w:t>
            </w:r>
          </w:p>
        </w:tc>
        <w:tc>
          <w:tcPr>
            <w:tcW w:type="dxa" w:w="3600"/>
          </w:tcPr>
          <w:p>
            <w:pPr>
              <w:spacing w:after="0" w:before="0" w:line="240" w:lineRule="auto"/>
              <w:jc w:val="left"/>
            </w:pPr>
            <w:r>
              <w:t>Assignment and management of unique identifiers</w:t>
            </w:r>
          </w:p>
        </w:tc>
        <w:tc>
          <w:tcPr>
            <w:tcW w:type="dxa" w:w="3600"/>
          </w:tcPr>
          <w:p>
            <w:pPr>
              <w:spacing w:after="0" w:before="0" w:line="240" w:lineRule="auto"/>
              <w:jc w:val="left"/>
            </w:pPr>
            <w:r>
              <w:t>Generating a unique assembly serial number</w:t>
            </w:r>
          </w:p>
        </w:tc>
      </w:tr>
    </w:tbl>
    <w:p/>
    <w:p>
      <w:pPr>
        <w:pStyle w:val="Heading2"/>
      </w:pPr>
      <w:r>
        <w:t>3. Types of traceability</w:t>
      </w:r>
    </w:p>
    <w:p>
      <w:pPr>
        <w:pStyle w:val="Heading3"/>
      </w:pPr>
      <w:r>
        <w:t>3.1 Forward traceability</w:t>
      </w:r>
    </w:p>
    <w:p>
      <w:r>
        <w:t>Forward traceability starts with a component, material lot, or production event and identifies the products affected by it.</w:t>
      </w:r>
    </w:p>
    <w:p>
      <w:r>
        <w:t>Example: a supplier reports a defective axle component batch. Forward traceability identifies which chassis received components from that batch and whether those chassis have shipped, remain in production, or are held for inspection.</w:t>
      </w:r>
    </w:p>
    <w:p>
      <w:pPr>
        <w:shd w:val="clear" w:color="auto" w:fill="F4F4F4"/>
        <w:spacing w:before="0" w:after="0" w:line="240" w:lineRule="auto"/>
        <w:ind w:left="216" w:right="216"/>
        <w:jc w:val="left"/>
      </w:pPr>
      <w:r>
        <w:rPr>
          <w:rFonts w:ascii="Consolas" w:hAnsi="Consolas"/>
          <w:color w:val="202020"/>
          <w:sz w:val="18"/>
        </w:rPr>
        <w:t>Component Batch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Receipts and Serial Numbers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 Consumption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Chassis Serial Numbers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Status and Quality Disposition</w:t>
      </w:r>
    </w:p>
    <w:p/>
    <w:p>
      <w:pPr>
        <w:pStyle w:val="Heading3"/>
      </w:pPr>
      <w:r>
        <w:t>3.2 Backward traceability</w:t>
      </w:r>
    </w:p>
    <w:p>
      <w:r>
        <w:t>Backward traceability starts with a finished product and retrieves its manufacturing history.</w:t>
      </w:r>
    </w:p>
    <w:p>
      <w:r>
        <w:t>Example: a chassis fails a steering-related inspection. Backward traceability identifies the installed steering components, relevant fastening results, process stations, test records, and applicable production configuration.</w:t>
      </w:r>
    </w:p>
    <w:p>
      <w:pPr>
        <w:shd w:val="clear" w:color="auto" w:fill="F4F4F4"/>
        <w:spacing w:before="0" w:after="0" w:line="240" w:lineRule="auto"/>
        <w:ind w:left="216" w:right="216"/>
        <w:jc w:val="left"/>
      </w:pPr>
      <w:r>
        <w:rPr>
          <w:rFonts w:ascii="Consolas" w:hAnsi="Consolas"/>
          <w:color w:val="202020"/>
          <w:sz w:val="18"/>
        </w:rPr>
        <w:t>Chassis Serial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 and Component Genealogy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and Process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Test / Inspection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Materials, Equipment, and Configuration Records</w:t>
      </w:r>
    </w:p>
    <w:p/>
    <w:p>
      <w:pPr>
        <w:pStyle w:val="Heading3"/>
      </w:pPr>
      <w:r>
        <w:t>3.3 Internal traceability</w:t>
      </w:r>
    </w:p>
    <w:p>
      <w:r>
        <w:t>Internal traceability tracks a product while it moves through the factory.</w:t>
      </w:r>
    </w:p>
    <w:p>
      <w:r>
        <w:t>It includes station entry and exit, process completion, temporary storage, rework, retesting, and movement between production areas.</w:t>
      </w:r>
    </w:p>
    <w:p>
      <w:pPr>
        <w:pStyle w:val="Heading3"/>
      </w:pPr>
      <w:r>
        <w:t>3.4 External traceability</w:t>
      </w:r>
    </w:p>
    <w:p>
      <w:r>
        <w:t>External traceability links internal production records with external parties or lifecycle systems, such as suppliers, incoming inspection, logistics, distribution, or service records, where the business process requires it.</w:t>
      </w:r>
    </w:p>
    <w:p>
      <w:pPr>
        <w:pStyle w:val="Heading3"/>
      </w:pPr>
      <w:r>
        <w:t>3.5 Unit-level and batch-level traceability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Unit-level</w:t>
            </w:r>
          </w:p>
        </w:tc>
        <w:tc>
          <w:tcPr>
            <w:tcW w:type="dxa" w:w="3600"/>
          </w:tcPr>
          <w:p>
            <w:pPr>
              <w:spacing w:after="0" w:before="0" w:line="240" w:lineRule="auto"/>
              <w:jc w:val="left"/>
            </w:pPr>
            <w:r>
              <w:t>History linked to an individual product or serialized component</w:t>
            </w:r>
          </w:p>
        </w:tc>
        <w:tc>
          <w:tcPr>
            <w:tcW w:type="dxa" w:w="3600"/>
          </w:tcPr>
          <w:p>
            <w:pPr>
              <w:spacing w:after="0" w:before="0" w:line="240" w:lineRule="auto"/>
              <w:jc w:val="left"/>
            </w:pPr>
            <w:r>
              <w:t>One chassis serial number and its test results</w:t>
            </w:r>
          </w:p>
        </w:tc>
      </w:tr>
      <w:tr>
        <w:tc>
          <w:tcPr>
            <w:tcW w:type="dxa" w:w="3600"/>
          </w:tcPr>
          <w:p>
            <w:pPr>
              <w:spacing w:after="0" w:before="0" w:line="240" w:lineRule="auto"/>
              <w:jc w:val="left"/>
            </w:pPr>
            <w:r>
              <w:t>Batch-level</w:t>
            </w:r>
          </w:p>
        </w:tc>
        <w:tc>
          <w:tcPr>
            <w:tcW w:type="dxa" w:w="3600"/>
          </w:tcPr>
          <w:p>
            <w:pPr>
              <w:spacing w:after="0" w:before="0" w:line="240" w:lineRule="auto"/>
              <w:jc w:val="left"/>
            </w:pPr>
            <w:r>
              <w:t>History linked to a defined production or material batch</w:t>
            </w:r>
          </w:p>
        </w:tc>
        <w:tc>
          <w:tcPr>
            <w:tcW w:type="dxa" w:w="3600"/>
          </w:tcPr>
          <w:p>
            <w:pPr>
              <w:spacing w:after="0" w:before="0" w:line="240" w:lineRule="auto"/>
              <w:jc w:val="left"/>
            </w:pPr>
            <w:r>
              <w:t>Chassis assembled using a specified fastener lot</w:t>
            </w:r>
          </w:p>
        </w:tc>
      </w:tr>
      <w:tr>
        <w:tc>
          <w:tcPr>
            <w:tcW w:type="dxa" w:w="3600"/>
          </w:tcPr>
          <w:p>
            <w:pPr>
              <w:spacing w:after="0" w:before="0" w:line="240" w:lineRule="auto"/>
              <w:jc w:val="left"/>
            </w:pPr>
            <w:r>
              <w:t>Process-level</w:t>
            </w:r>
          </w:p>
        </w:tc>
        <w:tc>
          <w:tcPr>
            <w:tcW w:type="dxa" w:w="3600"/>
          </w:tcPr>
          <w:p>
            <w:pPr>
              <w:spacing w:after="0" w:before="0" w:line="240" w:lineRule="auto"/>
              <w:jc w:val="left"/>
            </w:pPr>
            <w:r>
              <w:t>Records linked to a production event or process window</w:t>
            </w:r>
          </w:p>
        </w:tc>
        <w:tc>
          <w:tcPr>
            <w:tcW w:type="dxa" w:w="3600"/>
          </w:tcPr>
          <w:p>
            <w:pPr>
              <w:spacing w:after="0" w:before="0" w:line="240" w:lineRule="auto"/>
              <w:jc w:val="left"/>
            </w:pPr>
            <w:r>
              <w:t>All products processed during a defined equipment fault period</w:t>
            </w:r>
          </w:p>
        </w:tc>
      </w:tr>
      <w:tr>
        <w:tc>
          <w:tcPr>
            <w:tcW w:type="dxa" w:w="3600"/>
          </w:tcPr>
          <w:p>
            <w:pPr>
              <w:spacing w:after="0" w:before="0" w:line="240" w:lineRule="auto"/>
              <w:jc w:val="left"/>
            </w:pPr>
            <w:r>
              <w:t>Time-based</w:t>
            </w:r>
          </w:p>
        </w:tc>
        <w:tc>
          <w:tcPr>
            <w:tcW w:type="dxa" w:w="3600"/>
          </w:tcPr>
          <w:p>
            <w:pPr>
              <w:spacing w:after="0" w:before="0" w:line="240" w:lineRule="auto"/>
              <w:jc w:val="left"/>
            </w:pPr>
            <w:r>
              <w:t>Products identified by a production time range and process history</w:t>
            </w:r>
          </w:p>
        </w:tc>
        <w:tc>
          <w:tcPr>
            <w:tcW w:type="dxa" w:w="3600"/>
          </w:tcPr>
          <w:p>
            <w:pPr>
              <w:spacing w:after="0" w:before="0" w:line="240" w:lineRule="auto"/>
              <w:jc w:val="left"/>
            </w:pPr>
            <w:r>
              <w:t>Chassis processed between the last known good check and fault detection</w:t>
            </w:r>
          </w:p>
        </w:tc>
      </w:tr>
    </w:tbl>
    <w:p/>
    <w:p>
      <w:r>
        <w:t>The appropriate level depends on product risk, customer requirements, regulations, and the manufacturing process.</w:t>
      </w:r>
    </w:p>
    <w:p>
      <w:pPr>
        <w:pStyle w:val="Heading2"/>
      </w:pPr>
      <w:r>
        <w:t>4. Traceability architecture</w:t>
      </w:r>
    </w:p>
    <w:p>
      <w:r>
        <w:t>A typical automated production traceability architecture combines shop-floor control, identification devices, process equipment, production databases, and higher-level manufacturing systems.</w:t>
      </w:r>
    </w:p>
    <w:p>
      <w:pPr>
        <w:shd w:val="clear" w:color="auto" w:fill="F4F4F4"/>
        <w:spacing w:before="0" w:after="0" w:line="240" w:lineRule="auto"/>
        <w:ind w:left="216" w:right="216"/>
        <w:jc w:val="left"/>
      </w:pPr>
      <w:r>
        <w:rPr>
          <w:rFonts w:ascii="Consolas" w:hAnsi="Consolas"/>
          <w:color w:val="202020"/>
          <w:sz w:val="18"/>
        </w:rPr>
        <w:t>Product / Chassis /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 QR / RFID / Manual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or Identification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Station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Equipment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Nutrunner    Test Rig    Inspection System</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Torque Data  Test Data   Inspection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Production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Reports / Genealogy / 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ERP / Enterprise Reporting, Where Required</w:t>
      </w:r>
    </w:p>
    <w:p/>
    <w:p>
      <w:r>
        <w:t>The PLC usually controls the equipment sequence and immediate interlocks. The traceability application or MES manages product history and production-event associations. A database stores records according to the system architecture.</w:t>
      </w:r>
    </w:p>
    <w:p>
      <w:r>
        <w:t>Not every plant follows this exact architecture. Some systems communicate directly from test controllers to an MES; others use middleware, industrial PCs, or plant data services.</w:t>
      </w:r>
    </w:p>
    <w:p>
      <w:pPr>
        <w:pStyle w:val="Heading3"/>
      </w:pPr>
      <w:r>
        <w:t>4.1 Responsibilities by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Barcode or RFID reader</w:t>
            </w:r>
          </w:p>
        </w:tc>
        <w:tc>
          <w:tcPr>
            <w:tcW w:type="dxa" w:w="3600"/>
          </w:tcPr>
          <w:p>
            <w:pPr>
              <w:spacing w:after="0" w:before="0" w:line="240" w:lineRule="auto"/>
              <w:jc w:val="left"/>
            </w:pPr>
            <w:r>
              <w:t>Reads the product or component identifier</w:t>
            </w:r>
          </w:p>
        </w:tc>
        <w:tc>
          <w:tcPr>
            <w:tcW w:type="dxa" w:w="3600"/>
          </w:tcPr>
          <w:p>
            <w:pPr>
              <w:spacing w:after="0" w:before="0" w:line="240" w:lineRule="auto"/>
              <w:jc w:val="left"/>
            </w:pPr>
            <w:r>
              <w:t>A successful read does not prove the identifier belongs to the physical product</w:t>
            </w:r>
          </w:p>
        </w:tc>
      </w:tr>
      <w:tr>
        <w:tc>
          <w:tcPr>
            <w:tcW w:type="dxa" w:w="3600"/>
          </w:tcPr>
          <w:p>
            <w:pPr>
              <w:spacing w:after="0" w:before="0" w:line="240" w:lineRule="auto"/>
              <w:jc w:val="left"/>
            </w:pPr>
            <w:r>
              <w:t>PLC</w:t>
            </w:r>
          </w:p>
        </w:tc>
        <w:tc>
          <w:tcPr>
            <w:tcW w:type="dxa" w:w="3600"/>
          </w:tcPr>
          <w:p>
            <w:pPr>
              <w:spacing w:after="0" w:before="0" w:line="240" w:lineRule="auto"/>
              <w:jc w:val="left"/>
            </w:pPr>
            <w:r>
              <w:t>Controls the station sequence and local interlocks</w:t>
            </w:r>
          </w:p>
        </w:tc>
        <w:tc>
          <w:tcPr>
            <w:tcW w:type="dxa" w:w="3600"/>
          </w:tcPr>
          <w:p>
            <w:pPr>
              <w:spacing w:after="0" w:before="0" w:line="240" w:lineRule="auto"/>
              <w:jc w:val="left"/>
            </w:pPr>
            <w:r>
              <w:t>Should not be treated as the only permanent traceability repository</w:t>
            </w:r>
          </w:p>
        </w:tc>
      </w:tr>
      <w:tr>
        <w:tc>
          <w:tcPr>
            <w:tcW w:type="dxa" w:w="3600"/>
          </w:tcPr>
          <w:p>
            <w:pPr>
              <w:spacing w:after="0" w:before="0" w:line="240" w:lineRule="auto"/>
              <w:jc w:val="left"/>
            </w:pPr>
            <w:r>
              <w:t>Nutrunner controller</w:t>
            </w:r>
          </w:p>
        </w:tc>
        <w:tc>
          <w:tcPr>
            <w:tcW w:type="dxa" w:w="3600"/>
          </w:tcPr>
          <w:p>
            <w:pPr>
              <w:spacing w:after="0" w:before="0" w:line="240" w:lineRule="auto"/>
              <w:jc w:val="left"/>
            </w:pPr>
            <w:r>
              <w:t>Produces fastening data and results</w:t>
            </w:r>
          </w:p>
        </w:tc>
        <w:tc>
          <w:tcPr>
            <w:tcW w:type="dxa" w:w="3600"/>
          </w:tcPr>
          <w:p>
            <w:pPr>
              <w:spacing w:after="0" w:before="0" w:line="240" w:lineRule="auto"/>
              <w:jc w:val="left"/>
            </w:pPr>
            <w:r>
              <w:t>Its result must be associated with the correct product and operation</w:t>
            </w:r>
          </w:p>
        </w:tc>
      </w:tr>
      <w:tr>
        <w:tc>
          <w:tcPr>
            <w:tcW w:type="dxa" w:w="3600"/>
          </w:tcPr>
          <w:p>
            <w:pPr>
              <w:spacing w:after="0" w:before="0" w:line="240" w:lineRule="auto"/>
              <w:jc w:val="left"/>
            </w:pPr>
            <w:r>
              <w:t>Test controller</w:t>
            </w:r>
          </w:p>
        </w:tc>
        <w:tc>
          <w:tcPr>
            <w:tcW w:type="dxa" w:w="3600"/>
          </w:tcPr>
          <w:p>
            <w:pPr>
              <w:spacing w:after="0" w:before="0" w:line="240" w:lineRule="auto"/>
              <w:jc w:val="left"/>
            </w:pPr>
            <w:r>
              <w:t>Produces test measurements and status</w:t>
            </w:r>
          </w:p>
        </w:tc>
        <w:tc>
          <w:tcPr>
            <w:tcW w:type="dxa" w:w="3600"/>
          </w:tcPr>
          <w:p>
            <w:pPr>
              <w:spacing w:after="0" w:before="0" w:line="240" w:lineRule="auto"/>
              <w:jc w:val="left"/>
            </w:pPr>
            <w:r>
              <w:t>Test completion does not guarantee that the record reached the central system</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identity, sequence, and process status</w:t>
            </w:r>
          </w:p>
        </w:tc>
        <w:tc>
          <w:tcPr>
            <w:tcW w:type="dxa" w:w="3600"/>
          </w:tcPr>
          <w:p>
            <w:pPr>
              <w:spacing w:after="0" w:before="0" w:line="240" w:lineRule="auto"/>
              <w:jc w:val="left"/>
            </w:pPr>
            <w:r>
              <w:t>Displayed values may be stale or cached</w:t>
            </w:r>
          </w:p>
        </w:tc>
      </w:tr>
      <w:tr>
        <w:tc>
          <w:tcPr>
            <w:tcW w:type="dxa" w:w="3600"/>
          </w:tcPr>
          <w:p>
            <w:pPr>
              <w:spacing w:after="0" w:before="0" w:line="240" w:lineRule="auto"/>
              <w:jc w:val="left"/>
            </w:pPr>
            <w:r>
              <w:t>MES</w:t>
            </w:r>
          </w:p>
        </w:tc>
        <w:tc>
          <w:tcPr>
            <w:tcW w:type="dxa" w:w="3600"/>
          </w:tcPr>
          <w:p>
            <w:pPr>
              <w:spacing w:after="0" w:before="0" w:line="240" w:lineRule="auto"/>
              <w:jc w:val="left"/>
            </w:pPr>
            <w:r>
              <w:t>Manages production execution, routing, genealogy, and operation status according to configuration</w:t>
            </w:r>
          </w:p>
        </w:tc>
        <w:tc>
          <w:tcPr>
            <w:tcW w:type="dxa" w:w="3600"/>
          </w:tcPr>
          <w:p>
            <w:pPr>
              <w:spacing w:after="0" w:before="0" w:line="240" w:lineRule="auto"/>
              <w:jc w:val="left"/>
            </w:pPr>
            <w:r>
              <w:t>Depends on correct interfaces, rules, and master data</w:t>
            </w:r>
          </w:p>
        </w:tc>
      </w:tr>
      <w:tr>
        <w:tc>
          <w:tcPr>
            <w:tcW w:type="dxa" w:w="3600"/>
          </w:tcPr>
          <w:p>
            <w:pPr>
              <w:spacing w:after="0" w:before="0" w:line="240" w:lineRule="auto"/>
              <w:jc w:val="left"/>
            </w:pPr>
            <w:r>
              <w:t>SQL database</w:t>
            </w:r>
          </w:p>
        </w:tc>
        <w:tc>
          <w:tcPr>
            <w:tcW w:type="dxa" w:w="3600"/>
          </w:tcPr>
          <w:p>
            <w:pPr>
              <w:spacing w:after="0" w:before="0" w:line="240" w:lineRule="auto"/>
              <w:jc w:val="left"/>
            </w:pPr>
            <w:r>
              <w:t>Stores structured records and relationships</w:t>
            </w:r>
          </w:p>
        </w:tc>
        <w:tc>
          <w:tcPr>
            <w:tcW w:type="dxa" w:w="3600"/>
          </w:tcPr>
          <w:p>
            <w:pPr>
              <w:spacing w:after="0" w:before="0" w:line="240" w:lineRule="auto"/>
              <w:jc w:val="left"/>
            </w:pPr>
            <w:r>
              <w:t>Database availability alone does not prove data correctness</w:t>
            </w:r>
          </w:p>
        </w:tc>
      </w:tr>
      <w:tr>
        <w:tc>
          <w:tcPr>
            <w:tcW w:type="dxa" w:w="3600"/>
          </w:tcPr>
          <w:p>
            <w:pPr>
              <w:spacing w:after="0" w:before="0" w:line="240" w:lineRule="auto"/>
              <w:jc w:val="left"/>
            </w:pPr>
            <w:r>
              <w:t>Historian</w:t>
            </w:r>
          </w:p>
        </w:tc>
        <w:tc>
          <w:tcPr>
            <w:tcW w:type="dxa" w:w="3600"/>
          </w:tcPr>
          <w:p>
            <w:pPr>
              <w:spacing w:after="0" w:before="0" w:line="240" w:lineRule="auto"/>
              <w:jc w:val="left"/>
            </w:pPr>
            <w:r>
              <w:t>Stores time-series process data</w:t>
            </w:r>
          </w:p>
        </w:tc>
        <w:tc>
          <w:tcPr>
            <w:tcW w:type="dxa" w:w="3600"/>
          </w:tcPr>
          <w:p>
            <w:pPr>
              <w:spacing w:after="0" w:before="0" w:line="240" w:lineRule="auto"/>
              <w:jc w:val="left"/>
            </w:pPr>
            <w:r>
              <w:t>May require a separate mapping to identify which product was present at a given time</w:t>
            </w:r>
          </w:p>
        </w:tc>
      </w:tr>
      <w:tr>
        <w:tc>
          <w:tcPr>
            <w:tcW w:type="dxa" w:w="3600"/>
          </w:tcPr>
          <w:p>
            <w:pPr>
              <w:spacing w:after="0" w:before="0" w:line="240" w:lineRule="auto"/>
              <w:jc w:val="left"/>
            </w:pPr>
            <w:r>
              <w:t>ERP</w:t>
            </w:r>
          </w:p>
        </w:tc>
        <w:tc>
          <w:tcPr>
            <w:tcW w:type="dxa" w:w="3600"/>
          </w:tcPr>
          <w:p>
            <w:pPr>
              <w:spacing w:after="0" w:before="0" w:line="240" w:lineRule="auto"/>
              <w:jc w:val="left"/>
            </w:pPr>
            <w:r>
              <w:t>Supports enterprise planning and transactions</w:t>
            </w:r>
          </w:p>
        </w:tc>
        <w:tc>
          <w:tcPr>
            <w:tcW w:type="dxa" w:w="3600"/>
          </w:tcPr>
          <w:p>
            <w:pPr>
              <w:spacing w:after="0" w:before="0" w:line="240" w:lineRule="auto"/>
              <w:jc w:val="left"/>
            </w:pPr>
            <w:r>
              <w:t>May not contain detailed machine-cycle measurements</w:t>
            </w:r>
          </w:p>
        </w:tc>
      </w:tr>
      <w:tr>
        <w:tc>
          <w:tcPr>
            <w:tcW w:type="dxa" w:w="3600"/>
          </w:tcPr>
          <w:p>
            <w:pPr>
              <w:spacing w:after="0" w:before="0" w:line="240" w:lineRule="auto"/>
              <w:jc w:val="left"/>
            </w:pPr>
            <w:r>
              <w:t>Reporting platform</w:t>
            </w:r>
          </w:p>
        </w:tc>
        <w:tc>
          <w:tcPr>
            <w:tcW w:type="dxa" w:w="3600"/>
          </w:tcPr>
          <w:p>
            <w:pPr>
              <w:spacing w:after="0" w:before="0" w:line="240" w:lineRule="auto"/>
              <w:jc w:val="left"/>
            </w:pPr>
            <w:r>
              <w:t>Analyses and presents production information</w:t>
            </w:r>
          </w:p>
        </w:tc>
        <w:tc>
          <w:tcPr>
            <w:tcW w:type="dxa" w:w="3600"/>
          </w:tcPr>
          <w:p>
            <w:pPr>
              <w:spacing w:after="0" w:before="0" w:line="240" w:lineRule="auto"/>
              <w:jc w:val="left"/>
            </w:pPr>
            <w:r>
              <w:t>Incorrect source data produces misleading reports</w:t>
            </w:r>
          </w:p>
        </w:tc>
      </w:tr>
    </w:tbl>
    <w:p/>
    <w:p>
      <w:pPr>
        <w:pStyle w:val="Heading2"/>
      </w:pPr>
      <w:r>
        <w:t>5. Product identification methods</w:t>
      </w:r>
    </w:p>
    <w:p>
      <w:pPr>
        <w:pStyle w:val="Heading3"/>
      </w:pPr>
      <w:r>
        <w:t>5.1 Barcode</w:t>
      </w:r>
    </w:p>
    <w:p>
      <w:r>
        <w:t>A barcode encodes information that can be read by an optical scanner.</w:t>
      </w:r>
    </w:p>
    <w:p>
      <w:r>
        <w:t>Common applications include chassis identification, component labels, work orders, and material lots.</w:t>
      </w:r>
    </w:p>
    <w:p>
      <w:r>
        <w:t>Advantages:</w:t>
      </w:r>
    </w:p>
    <w:p>
      <w:pPr>
        <w:pStyle w:val="ListBullet"/>
      </w:pPr>
      <w:r>
        <w:t>Simple and widely used.</w:t>
      </w:r>
    </w:p>
    <w:p>
      <w:pPr>
        <w:pStyle w:val="ListBullet"/>
      </w:pPr>
      <w:r>
        <w:t>Relatively inexpensive.</w:t>
      </w:r>
    </w:p>
    <w:p>
      <w:pPr>
        <w:pStyle w:val="ListBullet"/>
      </w:pPr>
      <w:r>
        <w:t>Can integrate with PLCs and production applications.</w:t>
      </w:r>
    </w:p>
    <w:p>
      <w:pPr>
        <w:pStyle w:val="ListBullet"/>
      </w:pPr>
      <w:r>
        <w:t>Suitable for automated or manual identification.</w:t>
      </w:r>
    </w:p>
    <w:p>
      <w:r>
        <w:t>Limitations:</w:t>
      </w:r>
    </w:p>
    <w:p>
      <w:pPr>
        <w:pStyle w:val="ListBullet"/>
      </w:pPr>
      <w:r>
        <w:t>Requires adequate label visibility and condition.</w:t>
      </w:r>
    </w:p>
    <w:p>
      <w:pPr>
        <w:pStyle w:val="ListBullet"/>
      </w:pPr>
      <w:r>
        <w:t>Damaged or contaminated labels may not scan.</w:t>
      </w:r>
    </w:p>
    <w:p>
      <w:pPr>
        <w:pStyle w:val="ListBullet"/>
      </w:pPr>
      <w:r>
        <w:t>A copied label can create a duplicate identity problem.</w:t>
      </w:r>
    </w:p>
    <w:p>
      <w:pPr>
        <w:pStyle w:val="ListBullet"/>
      </w:pPr>
      <w:r>
        <w:t>A successful scan does not independently verify physical-product identity.</w:t>
      </w:r>
    </w:p>
    <w:p>
      <w:pPr>
        <w:pStyle w:val="Heading3"/>
      </w:pPr>
      <w:r>
        <w:t>5.2 QR code</w:t>
      </w:r>
    </w:p>
    <w:p>
      <w:r>
        <w:t>A QR code is a two-dimensional code that can store more information than a typical one-dimensional barcode of comparable label size.</w:t>
      </w:r>
    </w:p>
    <w:p>
      <w:r>
        <w:t>It can be useful for compact labels and machine-readable identifiers. However, encoding additional information directly into a QR code does not automatically improve data governance. For many production systems, the code contains only a unique identifier while the central system stores the authoritative record.</w:t>
      </w:r>
    </w:p>
    <w:p>
      <w:pPr>
        <w:pStyle w:val="Heading3"/>
      </w:pPr>
      <w:r>
        <w:t>5.3 RFID</w:t>
      </w:r>
    </w:p>
    <w:p>
      <w:r>
        <w:t>Radio-frequency identification uses radio communication between a tag and a reader.</w:t>
      </w:r>
    </w:p>
    <w:p>
      <w:r>
        <w:t>Possible applications include reusable carriers, fixtures, pallets, and products that move through automated stations.</w:t>
      </w:r>
    </w:p>
    <w:p>
      <w:r>
        <w:t>Advantages:</w:t>
      </w:r>
    </w:p>
    <w:p>
      <w:pPr>
        <w:pStyle w:val="ListBullet"/>
      </w:pPr>
      <w:r>
        <w:t>May not require direct optical visibility.</w:t>
      </w:r>
    </w:p>
    <w:p>
      <w:pPr>
        <w:pStyle w:val="ListBullet"/>
      </w:pPr>
      <w:r>
        <w:t>Can support automated identification at designated points.</w:t>
      </w:r>
    </w:p>
    <w:p>
      <w:pPr>
        <w:pStyle w:val="ListBullet"/>
      </w:pPr>
      <w:r>
        <w:t>Some systems support reading multiple tags.</w:t>
      </w:r>
    </w:p>
    <w:p>
      <w:r>
        <w:t>Limitations:</w:t>
      </w:r>
    </w:p>
    <w:p>
      <w:pPr>
        <w:pStyle w:val="ListBullet"/>
      </w:pPr>
      <w:r>
        <w:t>Metal structures and electromagnetic conditions can affect performance.</w:t>
      </w:r>
    </w:p>
    <w:p>
      <w:pPr>
        <w:pStyle w:val="ListBullet"/>
      </w:pPr>
      <w:r>
        <w:t>Reader zones and tag placement require validation.</w:t>
      </w:r>
    </w:p>
    <w:p>
      <w:pPr>
        <w:pStyle w:val="ListBullet"/>
      </w:pPr>
      <w:r>
        <w:t>Nearby tags may be read unintentionally.</w:t>
      </w:r>
    </w:p>
    <w:p>
      <w:pPr>
        <w:pStyle w:val="ListBullet"/>
      </w:pPr>
      <w:r>
        <w:t>A read event still needs to be associated with the correct product and station.</w:t>
      </w:r>
    </w:p>
    <w:p>
      <w:pPr>
        <w:pStyle w:val="Heading3"/>
      </w:pPr>
      <w:r>
        <w:t>5.4 Manual identification</w:t>
      </w:r>
    </w:p>
    <w:p>
      <w:r>
        <w:t>Manual entry may be needed during controlled recovery or at stations without automatic readers.</w:t>
      </w:r>
    </w:p>
    <w:p>
      <w:r>
        <w:t>It introduces risks such as transcription errors, incorrect product selection, and duplicate identifiers. Appropriate controls include validation rules, restricted permissions, confirmation displays, and an audit trail.</w:t>
      </w:r>
    </w:p>
    <w:p>
      <w:pPr>
        <w:pStyle w:val="Heading3"/>
      </w:pPr>
      <w:r>
        <w:t>5.5 Choosing an identification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Consideration</w:t>
            </w:r>
          </w:p>
        </w:tc>
      </w:tr>
      <w:tr>
        <w:tc>
          <w:tcPr>
            <w:tcW w:type="dxa" w:w="5400"/>
          </w:tcPr>
          <w:p>
            <w:pPr>
              <w:spacing w:after="0" w:before="0" w:line="240" w:lineRule="auto"/>
              <w:jc w:val="left"/>
            </w:pPr>
            <w:r>
              <w:t>Dirty or oily environment</w:t>
            </w:r>
          </w:p>
        </w:tc>
        <w:tc>
          <w:tcPr>
            <w:tcW w:type="dxa" w:w="5400"/>
          </w:tcPr>
          <w:p>
            <w:pPr>
              <w:spacing w:after="0" w:before="0" w:line="240" w:lineRule="auto"/>
              <w:jc w:val="left"/>
            </w:pPr>
            <w:r>
              <w:t>Label material, enclosure rating, scanner optics, and maintenance access</w:t>
            </w:r>
          </w:p>
        </w:tc>
      </w:tr>
      <w:tr>
        <w:tc>
          <w:tcPr>
            <w:tcW w:type="dxa" w:w="5400"/>
          </w:tcPr>
          <w:p>
            <w:pPr>
              <w:spacing w:after="0" w:before="0" w:line="240" w:lineRule="auto"/>
              <w:jc w:val="left"/>
            </w:pPr>
            <w:r>
              <w:t>Metal-heavy environment</w:t>
            </w:r>
          </w:p>
        </w:tc>
        <w:tc>
          <w:tcPr>
            <w:tcW w:type="dxa" w:w="5400"/>
          </w:tcPr>
          <w:p>
            <w:pPr>
              <w:spacing w:after="0" w:before="0" w:line="240" w:lineRule="auto"/>
              <w:jc w:val="left"/>
            </w:pPr>
            <w:r>
              <w:t>RFID tag and reader suitability or an alternative identification method</w:t>
            </w:r>
          </w:p>
        </w:tc>
      </w:tr>
      <w:tr>
        <w:tc>
          <w:tcPr>
            <w:tcW w:type="dxa" w:w="5400"/>
          </w:tcPr>
          <w:p>
            <w:pPr>
              <w:spacing w:after="0" w:before="0" w:line="240" w:lineRule="auto"/>
              <w:jc w:val="left"/>
            </w:pPr>
            <w:r>
              <w:t>High-speed production</w:t>
            </w:r>
          </w:p>
        </w:tc>
        <w:tc>
          <w:tcPr>
            <w:tcW w:type="dxa" w:w="5400"/>
          </w:tcPr>
          <w:p>
            <w:pPr>
              <w:spacing w:after="0" w:before="0" w:line="240" w:lineRule="auto"/>
              <w:jc w:val="left"/>
            </w:pPr>
            <w:r>
              <w:t>Read time, trigger timing, interface latency, and retry behavior</w:t>
            </w:r>
          </w:p>
        </w:tc>
      </w:tr>
      <w:tr>
        <w:tc>
          <w:tcPr>
            <w:tcW w:type="dxa" w:w="5400"/>
          </w:tcPr>
          <w:p>
            <w:pPr>
              <w:spacing w:after="0" w:before="0" w:line="240" w:lineRule="auto"/>
              <w:jc w:val="left"/>
            </w:pPr>
            <w:r>
              <w:t>Reusable fixtures</w:t>
            </w:r>
          </w:p>
        </w:tc>
        <w:tc>
          <w:tcPr>
            <w:tcW w:type="dxa" w:w="5400"/>
          </w:tcPr>
          <w:p>
            <w:pPr>
              <w:spacing w:after="0" w:before="0" w:line="240" w:lineRule="auto"/>
              <w:jc w:val="left"/>
            </w:pPr>
            <w:r>
              <w:t>Carrier or fixture identity may be needed in addition to product identity</w:t>
            </w:r>
          </w:p>
        </w:tc>
      </w:tr>
      <w:tr>
        <w:tc>
          <w:tcPr>
            <w:tcW w:type="dxa" w:w="5400"/>
          </w:tcPr>
          <w:p>
            <w:pPr>
              <w:spacing w:after="0" w:before="0" w:line="240" w:lineRule="auto"/>
              <w:jc w:val="left"/>
            </w:pPr>
            <w:r>
              <w:t>Unit-level genealogy</w:t>
            </w:r>
          </w:p>
        </w:tc>
        <w:tc>
          <w:tcPr>
            <w:tcW w:type="dxa" w:w="5400"/>
          </w:tcPr>
          <w:p>
            <w:pPr>
              <w:spacing w:after="0" w:before="0" w:line="240" w:lineRule="auto"/>
              <w:jc w:val="left"/>
            </w:pPr>
            <w:r>
              <w:t>Identifier uniqueness and reliable association to the physical product</w:t>
            </w:r>
          </w:p>
        </w:tc>
      </w:tr>
      <w:tr>
        <w:tc>
          <w:tcPr>
            <w:tcW w:type="dxa" w:w="5400"/>
          </w:tcPr>
          <w:p>
            <w:pPr>
              <w:spacing w:after="0" w:before="0" w:line="240" w:lineRule="auto"/>
              <w:jc w:val="left"/>
            </w:pPr>
            <w:r>
              <w:t>Manual recovery</w:t>
            </w:r>
          </w:p>
        </w:tc>
        <w:tc>
          <w:tcPr>
            <w:tcW w:type="dxa" w:w="5400"/>
          </w:tcPr>
          <w:p>
            <w:pPr>
              <w:spacing w:after="0" w:before="0" w:line="240" w:lineRule="auto"/>
              <w:jc w:val="left"/>
            </w:pPr>
            <w:r>
              <w:t>Controlled override, audit logging, and independent identity verification</w:t>
            </w:r>
          </w:p>
        </w:tc>
      </w:tr>
      <w:tr>
        <w:tc>
          <w:tcPr>
            <w:tcW w:type="dxa" w:w="5400"/>
          </w:tcPr>
          <w:p>
            <w:pPr>
              <w:spacing w:after="0" w:before="0" w:line="240" w:lineRule="auto"/>
              <w:jc w:val="left"/>
            </w:pPr>
            <w:r>
              <w:t>Multiple components per assembly</w:t>
            </w:r>
          </w:p>
        </w:tc>
        <w:tc>
          <w:tcPr>
            <w:tcW w:type="dxa" w:w="5400"/>
          </w:tcPr>
          <w:p>
            <w:pPr>
              <w:spacing w:after="0" w:before="0" w:line="240" w:lineRule="auto"/>
              <w:jc w:val="left"/>
            </w:pPr>
            <w:r>
              <w:t>Defined parent-child association and duplicate prevention</w:t>
            </w:r>
          </w:p>
        </w:tc>
      </w:tr>
    </w:tbl>
    <w:p/>
    <w:p>
      <w:pPr>
        <w:pStyle w:val="Heading2"/>
      </w:pPr>
      <w:r>
        <w:t>6. Unique identifiers and master data</w:t>
      </w:r>
    </w:p>
    <w:p>
      <w:r>
        <w:t>A traceability system depends on stable, well-defined identifiers.</w:t>
      </w:r>
    </w:p>
    <w:p>
      <w:r>
        <w:t>Identifiers may include:</w:t>
      </w:r>
    </w:p>
    <w:p>
      <w:pPr>
        <w:pStyle w:val="ListBullet"/>
      </w:pPr>
      <w:r>
        <w:t>Chassis serial number.</w:t>
      </w:r>
    </w:p>
    <w:p>
      <w:pPr>
        <w:pStyle w:val="ListBullet"/>
      </w:pPr>
      <w:r>
        <w:t>VIN, where applicable.</w:t>
      </w:r>
    </w:p>
    <w:p>
      <w:pPr>
        <w:pStyle w:val="ListBullet"/>
      </w:pPr>
      <w:r>
        <w:t>Component serial number.</w:t>
      </w:r>
    </w:p>
    <w:p>
      <w:pPr>
        <w:pStyle w:val="ListBullet"/>
      </w:pPr>
      <w:r>
        <w:t>Material lot or batch number.</w:t>
      </w:r>
    </w:p>
    <w:p>
      <w:pPr>
        <w:pStyle w:val="ListBullet"/>
      </w:pPr>
      <w:r>
        <w:t>Production order.</w:t>
      </w:r>
    </w:p>
    <w:p>
      <w:pPr>
        <w:pStyle w:val="ListBullet"/>
      </w:pPr>
      <w:r>
        <w:t>Station identifier.</w:t>
      </w:r>
    </w:p>
    <w:p>
      <w:pPr>
        <w:pStyle w:val="ListBullet"/>
      </w:pPr>
      <w:r>
        <w:t>Machine identifier.</w:t>
      </w:r>
    </w:p>
    <w:p>
      <w:pPr>
        <w:pStyle w:val="ListBullet"/>
      </w:pPr>
      <w:r>
        <w:t>Tool or nutrunner identifier.</w:t>
      </w:r>
    </w:p>
    <w:p>
      <w:pPr>
        <w:pStyle w:val="ListBullet"/>
      </w:pPr>
      <w:r>
        <w:t>Test equipment identifier.</w:t>
      </w:r>
    </w:p>
    <w:p>
      <w:pPr>
        <w:pStyle w:val="ListBullet"/>
      </w:pPr>
      <w:r>
        <w:t>Recipe or program revision.</w:t>
      </w:r>
    </w:p>
    <w:p>
      <w:pPr>
        <w:pStyle w:val="ListBullet"/>
      </w:pPr>
      <w:r>
        <w:t>Operator or authorized user identifier.</w:t>
      </w:r>
    </w:p>
    <w:p>
      <w:pPr>
        <w:pStyle w:val="ListBullet"/>
      </w:pPr>
      <w:r>
        <w:t>Rework or nonconformance reference.</w:t>
      </w:r>
    </w:p>
    <w:p>
      <w:pPr>
        <w:pStyle w:val="Heading3"/>
      </w:pPr>
      <w:r>
        <w:t>6.1 Identifier rules</w:t>
      </w:r>
    </w:p>
    <w:p>
      <w:r>
        <w:t>A well-designed identifier scheme should define:</w:t>
      </w:r>
    </w:p>
    <w:p>
      <w:pPr>
        <w:pStyle w:val="ListBullet"/>
      </w:pPr>
      <w:r>
        <w:t>Uniqueness scope.</w:t>
      </w:r>
    </w:p>
    <w:p>
      <w:pPr>
        <w:pStyle w:val="ListBullet"/>
      </w:pPr>
      <w:r>
        <w:t>Format and length.</w:t>
      </w:r>
    </w:p>
    <w:p>
      <w:pPr>
        <w:pStyle w:val="ListBullet"/>
      </w:pPr>
      <w:r>
        <w:t>Allowed characters.</w:t>
      </w:r>
    </w:p>
    <w:p>
      <w:pPr>
        <w:pStyle w:val="ListBullet"/>
      </w:pPr>
      <w:r>
        <w:t>Whether identifiers are case-sensitive.</w:t>
      </w:r>
    </w:p>
    <w:p>
      <w:pPr>
        <w:pStyle w:val="ListBullet"/>
      </w:pPr>
      <w:r>
        <w:t>Check-digit or validation rules, where used.</w:t>
      </w:r>
    </w:p>
    <w:p>
      <w:pPr>
        <w:pStyle w:val="ListBullet"/>
      </w:pPr>
      <w:r>
        <w:t>Assignment authority.</w:t>
      </w:r>
    </w:p>
    <w:p>
      <w:pPr>
        <w:pStyle w:val="ListBullet"/>
      </w:pPr>
      <w:r>
        <w:t>Duplicate handling.</w:t>
      </w:r>
    </w:p>
    <w:p>
      <w:pPr>
        <w:pStyle w:val="ListBullet"/>
      </w:pPr>
      <w:r>
        <w:t>Lifecycle and retention requirements.</w:t>
      </w:r>
    </w:p>
    <w:p>
      <w:pPr>
        <w:pStyle w:val="ListBullet"/>
      </w:pPr>
      <w:r>
        <w:t>Rules for replacement labels and identity correction.</w:t>
      </w:r>
    </w:p>
    <w:p>
      <w:r>
        <w:t>Do not assume that two identifiers are interchangeable just because they contain similar characters. A chassis serial number, a production order, and a component lot number represent different things.</w:t>
      </w:r>
    </w:p>
    <w:p>
      <w:pPr>
        <w:pStyle w:val="Heading3"/>
      </w:pPr>
      <w:r>
        <w:t>6.2 Master data</w:t>
      </w:r>
    </w:p>
    <w:p>
      <w:r>
        <w:t>Master data describes relatively stable production entities, such as product variants, station definitions, approved operations, recipes, and component types.</w:t>
      </w:r>
    </w:p>
    <w:p>
      <w:r>
        <w:t>Transactional data records what actually happened during production.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change pattern</w:t>
            </w:r>
          </w:p>
        </w:tc>
      </w:tr>
      <w:tr>
        <w:tc>
          <w:tcPr>
            <w:tcW w:type="dxa" w:w="3600"/>
          </w:tcPr>
          <w:p>
            <w:pPr>
              <w:spacing w:after="0" w:before="0" w:line="240" w:lineRule="auto"/>
              <w:jc w:val="left"/>
            </w:pPr>
            <w:r>
              <w:t>Master data</w:t>
            </w:r>
          </w:p>
        </w:tc>
        <w:tc>
          <w:tcPr>
            <w:tcW w:type="dxa" w:w="3600"/>
          </w:tcPr>
          <w:p>
            <w:pPr>
              <w:spacing w:after="0" w:before="0" w:line="240" w:lineRule="auto"/>
              <w:jc w:val="left"/>
            </w:pPr>
            <w:r>
              <w:t>Product variant, station ID, operation definition</w:t>
            </w:r>
          </w:p>
        </w:tc>
        <w:tc>
          <w:tcPr>
            <w:tcW w:type="dxa" w:w="3600"/>
          </w:tcPr>
          <w:p>
            <w:pPr>
              <w:spacing w:after="0" w:before="0" w:line="240" w:lineRule="auto"/>
              <w:jc w:val="left"/>
            </w:pPr>
            <w:r>
              <w:t>Controlled changes</w:t>
            </w:r>
          </w:p>
        </w:tc>
      </w:tr>
      <w:tr>
        <w:tc>
          <w:tcPr>
            <w:tcW w:type="dxa" w:w="3600"/>
          </w:tcPr>
          <w:p>
            <w:pPr>
              <w:spacing w:after="0" w:before="0" w:line="240" w:lineRule="auto"/>
              <w:jc w:val="left"/>
            </w:pPr>
            <w:r>
              <w:t>Configuration data</w:t>
            </w:r>
          </w:p>
        </w:tc>
        <w:tc>
          <w:tcPr>
            <w:tcW w:type="dxa" w:w="3600"/>
          </w:tcPr>
          <w:p>
            <w:pPr>
              <w:spacing w:after="0" w:before="0" w:line="240" w:lineRule="auto"/>
              <w:jc w:val="left"/>
            </w:pPr>
            <w:r>
              <w:t>Approved recipe, program revision, limit set</w:t>
            </w:r>
          </w:p>
        </w:tc>
        <w:tc>
          <w:tcPr>
            <w:tcW w:type="dxa" w:w="3600"/>
          </w:tcPr>
          <w:p>
            <w:pPr>
              <w:spacing w:after="0" w:before="0" w:line="240" w:lineRule="auto"/>
              <w:jc w:val="left"/>
            </w:pPr>
            <w:r>
              <w:t>Version-controlled changes</w:t>
            </w:r>
          </w:p>
        </w:tc>
      </w:tr>
      <w:tr>
        <w:tc>
          <w:tcPr>
            <w:tcW w:type="dxa" w:w="3600"/>
          </w:tcPr>
          <w:p>
            <w:pPr>
              <w:spacing w:after="0" w:before="0" w:line="240" w:lineRule="auto"/>
              <w:jc w:val="left"/>
            </w:pPr>
            <w:r>
              <w:t>Transaction data</w:t>
            </w:r>
          </w:p>
        </w:tc>
        <w:tc>
          <w:tcPr>
            <w:tcW w:type="dxa" w:w="3600"/>
          </w:tcPr>
          <w:p>
            <w:pPr>
              <w:spacing w:after="0" w:before="0" w:line="240" w:lineRule="auto"/>
              <w:jc w:val="left"/>
            </w:pPr>
            <w:r>
              <w:t>Scan event, torque result, test result</w:t>
            </w:r>
          </w:p>
        </w:tc>
        <w:tc>
          <w:tcPr>
            <w:tcW w:type="dxa" w:w="3600"/>
          </w:tcPr>
          <w:p>
            <w:pPr>
              <w:spacing w:after="0" w:before="0" w:line="240" w:lineRule="auto"/>
              <w:jc w:val="left"/>
            </w:pPr>
            <w:r>
              <w:t>Created during production</w:t>
            </w:r>
          </w:p>
        </w:tc>
      </w:tr>
      <w:tr>
        <w:tc>
          <w:tcPr>
            <w:tcW w:type="dxa" w:w="3600"/>
          </w:tcPr>
          <w:p>
            <w:pPr>
              <w:spacing w:after="0" w:before="0" w:line="240" w:lineRule="auto"/>
              <w:jc w:val="left"/>
            </w:pPr>
            <w:r>
              <w:t>Reference data</w:t>
            </w:r>
          </w:p>
        </w:tc>
        <w:tc>
          <w:tcPr>
            <w:tcW w:type="dxa" w:w="3600"/>
          </w:tcPr>
          <w:p>
            <w:pPr>
              <w:spacing w:after="0" w:before="0" w:line="240" w:lineRule="auto"/>
              <w:jc w:val="left"/>
            </w:pPr>
            <w:r>
              <w:t>Status codes, units, failure categories</w:t>
            </w:r>
          </w:p>
        </w:tc>
        <w:tc>
          <w:tcPr>
            <w:tcW w:type="dxa" w:w="3600"/>
          </w:tcPr>
          <w:p>
            <w:pPr>
              <w:spacing w:after="0" w:before="0" w:line="240" w:lineRule="auto"/>
              <w:jc w:val="left"/>
            </w:pPr>
            <w:r>
              <w:t>Governed updates</w:t>
            </w:r>
          </w:p>
        </w:tc>
      </w:tr>
      <w:tr>
        <w:tc>
          <w:tcPr>
            <w:tcW w:type="dxa" w:w="3600"/>
          </w:tcPr>
          <w:p>
            <w:pPr>
              <w:spacing w:after="0" w:before="0" w:line="240" w:lineRule="auto"/>
              <w:jc w:val="left"/>
            </w:pPr>
            <w:r>
              <w:t>Audit data</w:t>
            </w:r>
          </w:p>
        </w:tc>
        <w:tc>
          <w:tcPr>
            <w:tcW w:type="dxa" w:w="3600"/>
          </w:tcPr>
          <w:p>
            <w:pPr>
              <w:spacing w:after="0" w:before="0" w:line="240" w:lineRule="auto"/>
              <w:jc w:val="left"/>
            </w:pPr>
            <w:r>
              <w:t>Parameter changes, overrides, approvals</w:t>
            </w:r>
          </w:p>
        </w:tc>
        <w:tc>
          <w:tcPr>
            <w:tcW w:type="dxa" w:w="3600"/>
          </w:tcPr>
          <w:p>
            <w:pPr>
              <w:spacing w:after="0" w:before="0" w:line="240" w:lineRule="auto"/>
              <w:jc w:val="left"/>
            </w:pPr>
            <w:r>
              <w:t>Append-oriented audit history</w:t>
            </w:r>
          </w:p>
        </w:tc>
      </w:tr>
    </w:tbl>
    <w:p/>
    <w:p>
      <w:r>
        <w:t>Master data must be controlled because a correct event linked to an incorrect product or station definition can still produce an unreliable traceability record.</w:t>
      </w:r>
    </w:p>
    <w:p>
      <w:pPr>
        <w:pStyle w:val="Heading2"/>
      </w:pPr>
      <w:r>
        <w:t>7. Product genealogy and parent-child relationships</w:t>
      </w:r>
    </w:p>
    <w:p>
      <w:r>
        <w:t>Genealogy records which components or subassemblies belong to a finished product.</w:t>
      </w:r>
    </w:p>
    <w:p>
      <w:r>
        <w:t>For example, a chassis may contain an axle assembly, steering assembly, brake-related components, and other serialized or lot-controlled items.</w:t>
      </w:r>
    </w:p>
    <w:p>
      <w:pPr>
        <w:shd w:val="clear" w:color="auto" w:fill="F4F4F4"/>
        <w:spacing w:before="0" w:after="0" w:line="240" w:lineRule="auto"/>
        <w:ind w:left="216" w:right="216"/>
        <w:jc w:val="left"/>
      </w:pPr>
      <w:r>
        <w:rPr>
          <w:rFonts w:ascii="Consolas" w:hAnsi="Consolas"/>
          <w:color w:val="202020"/>
          <w:sz w:val="18"/>
        </w:rPr>
        <w:t>Finished Chassis: CH-000125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Front Axle: AX-00482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Axle Component Lot: LOT-A17</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Finished Chassis: CH-000125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Steering Assembly: ST-00871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Steering Component Serial: SC-10543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Finished Chassis: CH-000125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Fastening Operation: OP-STEER-04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Result: PASS</w:t>
      </w:r>
    </w:p>
    <w:p/>
    <w:p>
      <w:r>
        <w:t>The example is illustrative. Actual product structure depends on the vehicle and the plant's genealogy requirements.</w:t>
      </w:r>
    </w:p>
    <w:p>
      <w:pPr>
        <w:pStyle w:val="Heading3"/>
      </w:pPr>
      <w:r>
        <w:t>7.1 Genealogy controls</w:t>
      </w:r>
    </w:p>
    <w:p>
      <w:r>
        <w:t>A robust system should:</w:t>
      </w:r>
    </w:p>
    <w:p>
      <w:pPr>
        <w:pStyle w:val="ListBullet"/>
      </w:pPr>
      <w:r>
        <w:t>Validate component identity before consumption or installation.</w:t>
      </w:r>
    </w:p>
    <w:p>
      <w:pPr>
        <w:pStyle w:val="ListBullet"/>
      </w:pPr>
      <w:r>
        <w:t>Confirm component compatibility with the parent product.</w:t>
      </w:r>
    </w:p>
    <w:p>
      <w:pPr>
        <w:pStyle w:val="ListBullet"/>
      </w:pPr>
      <w:r>
        <w:t>Prevent unintended duplicate consumption of serialized components.</w:t>
      </w:r>
    </w:p>
    <w:p>
      <w:pPr>
        <w:pStyle w:val="ListBullet"/>
      </w:pPr>
      <w:r>
        <w:t>Record the association at the correct production event.</w:t>
      </w:r>
    </w:p>
    <w:p>
      <w:pPr>
        <w:pStyle w:val="ListBullet"/>
      </w:pPr>
      <w:r>
        <w:t>Support controlled replacement or removal of components.</w:t>
      </w:r>
    </w:p>
    <w:p>
      <w:pPr>
        <w:pStyle w:val="ListBullet"/>
      </w:pPr>
      <w:r>
        <w:t>Preserve the history of the original and replacement components.</w:t>
      </w:r>
    </w:p>
    <w:p>
      <w:pPr>
        <w:pStyle w:val="ListBullet"/>
      </w:pPr>
      <w:r>
        <w:t>Record the reason and authorization for genealogy corrections.</w:t>
      </w:r>
    </w:p>
    <w:p>
      <w:pPr>
        <w:pStyle w:val="ListBullet"/>
      </w:pPr>
      <w:r>
        <w:t>Distinguish planned components from actually installed components.</w:t>
      </w:r>
    </w:p>
    <w:p>
      <w:r>
        <w:t>A bill of materials describes what should be installed. Genealogy records what was actually installed. Those are related but not equivalent records.</w:t>
      </w:r>
    </w:p>
    <w:p>
      <w:pPr>
        <w:pStyle w:val="Heading2"/>
      </w:pPr>
      <w:r>
        <w:t>8. Station-level traceability</w:t>
      </w:r>
    </w:p>
    <w:p>
      <w:r>
        <w:t>Each production station may need to capture a defined set of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Product identifier</w:t>
            </w:r>
          </w:p>
        </w:tc>
        <w:tc>
          <w:tcPr>
            <w:tcW w:type="dxa" w:w="5400"/>
          </w:tcPr>
          <w:p>
            <w:pPr>
              <w:spacing w:after="0" w:before="0" w:line="240" w:lineRule="auto"/>
              <w:jc w:val="left"/>
            </w:pPr>
            <w:r>
              <w:t>Associates the event with the correct product</w:t>
            </w:r>
          </w:p>
        </w:tc>
      </w:tr>
      <w:tr>
        <w:tc>
          <w:tcPr>
            <w:tcW w:type="dxa" w:w="5400"/>
          </w:tcPr>
          <w:p>
            <w:pPr>
              <w:spacing w:after="0" w:before="0" w:line="240" w:lineRule="auto"/>
              <w:jc w:val="left"/>
            </w:pPr>
            <w:r>
              <w:t>Station identifier</w:t>
            </w:r>
          </w:p>
        </w:tc>
        <w:tc>
          <w:tcPr>
            <w:tcW w:type="dxa" w:w="5400"/>
          </w:tcPr>
          <w:p>
            <w:pPr>
              <w:spacing w:after="0" w:before="0" w:line="240" w:lineRule="auto"/>
              <w:jc w:val="left"/>
            </w:pPr>
            <w:r>
              <w:t>Identifies where the event occurred</w:t>
            </w:r>
          </w:p>
        </w:tc>
      </w:tr>
      <w:tr>
        <w:tc>
          <w:tcPr>
            <w:tcW w:type="dxa" w:w="5400"/>
          </w:tcPr>
          <w:p>
            <w:pPr>
              <w:spacing w:after="0" w:before="0" w:line="240" w:lineRule="auto"/>
              <w:jc w:val="left"/>
            </w:pPr>
            <w:r>
              <w:t>Operation identifier</w:t>
            </w:r>
          </w:p>
        </w:tc>
        <w:tc>
          <w:tcPr>
            <w:tcW w:type="dxa" w:w="5400"/>
          </w:tcPr>
          <w:p>
            <w:pPr>
              <w:spacing w:after="0" w:before="0" w:line="240" w:lineRule="auto"/>
              <w:jc w:val="left"/>
            </w:pPr>
            <w:r>
              <w:t>Defines which manufacturing operation was performed</w:t>
            </w:r>
          </w:p>
        </w:tc>
      </w:tr>
      <w:tr>
        <w:tc>
          <w:tcPr>
            <w:tcW w:type="dxa" w:w="5400"/>
          </w:tcPr>
          <w:p>
            <w:pPr>
              <w:spacing w:after="0" w:before="0" w:line="240" w:lineRule="auto"/>
              <w:jc w:val="left"/>
            </w:pPr>
            <w:r>
              <w:t>Event identifier</w:t>
            </w:r>
          </w:p>
        </w:tc>
        <w:tc>
          <w:tcPr>
            <w:tcW w:type="dxa" w:w="5400"/>
          </w:tcPr>
          <w:p>
            <w:pPr>
              <w:spacing w:after="0" w:before="0" w:line="240" w:lineRule="auto"/>
              <w:jc w:val="left"/>
            </w:pPr>
            <w:r>
              <w:t>Uniquely identifies the production event</w:t>
            </w:r>
          </w:p>
        </w:tc>
      </w:tr>
      <w:tr>
        <w:tc>
          <w:tcPr>
            <w:tcW w:type="dxa" w:w="5400"/>
          </w:tcPr>
          <w:p>
            <w:pPr>
              <w:spacing w:after="0" w:before="0" w:line="240" w:lineRule="auto"/>
              <w:jc w:val="left"/>
            </w:pPr>
            <w:r>
              <w:t>Start timestamp</w:t>
            </w:r>
          </w:p>
        </w:tc>
        <w:tc>
          <w:tcPr>
            <w:tcW w:type="dxa" w:w="5400"/>
          </w:tcPr>
          <w:p>
            <w:pPr>
              <w:spacing w:after="0" w:before="0" w:line="240" w:lineRule="auto"/>
              <w:jc w:val="left"/>
            </w:pPr>
            <w:r>
              <w:t>Records when the operation started</w:t>
            </w:r>
          </w:p>
        </w:tc>
      </w:tr>
      <w:tr>
        <w:tc>
          <w:tcPr>
            <w:tcW w:type="dxa" w:w="5400"/>
          </w:tcPr>
          <w:p>
            <w:pPr>
              <w:spacing w:after="0" w:before="0" w:line="240" w:lineRule="auto"/>
              <w:jc w:val="left"/>
            </w:pPr>
            <w:r>
              <w:t>End timestamp</w:t>
            </w:r>
          </w:p>
        </w:tc>
        <w:tc>
          <w:tcPr>
            <w:tcW w:type="dxa" w:w="5400"/>
          </w:tcPr>
          <w:p>
            <w:pPr>
              <w:spacing w:after="0" w:before="0" w:line="240" w:lineRule="auto"/>
              <w:jc w:val="left"/>
            </w:pPr>
            <w:r>
              <w:t>Records when the operation completed</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Records PASS, FAIL, INVALID, or another defined state</w:t>
            </w:r>
          </w:p>
        </w:tc>
      </w:tr>
      <w:tr>
        <w:tc>
          <w:tcPr>
            <w:tcW w:type="dxa" w:w="5400"/>
          </w:tcPr>
          <w:p>
            <w:pPr>
              <w:spacing w:after="0" w:before="0" w:line="240" w:lineRule="auto"/>
              <w:jc w:val="left"/>
            </w:pPr>
            <w:r>
              <w:t>Measured values</w:t>
            </w:r>
          </w:p>
        </w:tc>
        <w:tc>
          <w:tcPr>
            <w:tcW w:type="dxa" w:w="5400"/>
          </w:tcPr>
          <w:p>
            <w:pPr>
              <w:spacing w:after="0" w:before="0" w:line="240" w:lineRule="auto"/>
              <w:jc w:val="left"/>
            </w:pPr>
            <w:r>
              <w:t>Preserves the required process measurements</w:t>
            </w:r>
          </w:p>
        </w:tc>
      </w:tr>
      <w:tr>
        <w:tc>
          <w:tcPr>
            <w:tcW w:type="dxa" w:w="5400"/>
          </w:tcPr>
          <w:p>
            <w:pPr>
              <w:spacing w:after="0" w:before="0" w:line="240" w:lineRule="auto"/>
              <w:jc w:val="left"/>
            </w:pPr>
            <w:r>
              <w:t>Engineering units</w:t>
            </w:r>
          </w:p>
        </w:tc>
        <w:tc>
          <w:tcPr>
            <w:tcW w:type="dxa" w:w="5400"/>
          </w:tcPr>
          <w:p>
            <w:pPr>
              <w:spacing w:after="0" w:before="0" w:line="240" w:lineRule="auto"/>
              <w:jc w:val="left"/>
            </w:pPr>
            <w:r>
              <w:t>Makes measurements interpretable</w:t>
            </w:r>
          </w:p>
        </w:tc>
      </w:tr>
      <w:tr>
        <w:tc>
          <w:tcPr>
            <w:tcW w:type="dxa" w:w="5400"/>
          </w:tcPr>
          <w:p>
            <w:pPr>
              <w:spacing w:after="0" w:before="0" w:line="240" w:lineRule="auto"/>
              <w:jc w:val="left"/>
            </w:pPr>
            <w:r>
              <w:t>Recipe revision</w:t>
            </w:r>
          </w:p>
        </w:tc>
        <w:tc>
          <w:tcPr>
            <w:tcW w:type="dxa" w:w="5400"/>
          </w:tcPr>
          <w:p>
            <w:pPr>
              <w:spacing w:after="0" w:before="0" w:line="240" w:lineRule="auto"/>
              <w:jc w:val="left"/>
            </w:pPr>
            <w:r>
              <w:t>Identifies the configuration used</w:t>
            </w:r>
          </w:p>
        </w:tc>
      </w:tr>
      <w:tr>
        <w:tc>
          <w:tcPr>
            <w:tcW w:type="dxa" w:w="5400"/>
          </w:tcPr>
          <w:p>
            <w:pPr>
              <w:spacing w:after="0" w:before="0" w:line="240" w:lineRule="auto"/>
              <w:jc w:val="left"/>
            </w:pPr>
            <w:r>
              <w:t>Equipment or tool ID</w:t>
            </w:r>
          </w:p>
        </w:tc>
        <w:tc>
          <w:tcPr>
            <w:tcW w:type="dxa" w:w="5400"/>
          </w:tcPr>
          <w:p>
            <w:pPr>
              <w:spacing w:after="0" w:before="0" w:line="240" w:lineRule="auto"/>
              <w:jc w:val="left"/>
            </w:pPr>
            <w:r>
              <w:t>Identifies the equipment that produced the result</w:t>
            </w:r>
          </w:p>
        </w:tc>
      </w:tr>
      <w:tr>
        <w:tc>
          <w:tcPr>
            <w:tcW w:type="dxa" w:w="5400"/>
          </w:tcPr>
          <w:p>
            <w:pPr>
              <w:spacing w:after="0" w:before="0" w:line="240" w:lineRule="auto"/>
              <w:jc w:val="left"/>
            </w:pPr>
            <w:r>
              <w:t>User or operator ID</w:t>
            </w:r>
          </w:p>
        </w:tc>
        <w:tc>
          <w:tcPr>
            <w:tcW w:type="dxa" w:w="5400"/>
          </w:tcPr>
          <w:p>
            <w:pPr>
              <w:spacing w:after="0" w:before="0" w:line="240" w:lineRule="auto"/>
              <w:jc w:val="left"/>
            </w:pPr>
            <w:r>
              <w:t>Identifies the user where required by the process</w:t>
            </w:r>
          </w:p>
        </w:tc>
      </w:tr>
      <w:tr>
        <w:tc>
          <w:tcPr>
            <w:tcW w:type="dxa" w:w="5400"/>
          </w:tcPr>
          <w:p>
            <w:pPr>
              <w:spacing w:after="0" w:before="0" w:line="240" w:lineRule="auto"/>
              <w:jc w:val="left"/>
            </w:pPr>
            <w:r>
              <w:t>Fault or failure code</w:t>
            </w:r>
          </w:p>
        </w:tc>
        <w:tc>
          <w:tcPr>
            <w:tcW w:type="dxa" w:w="5400"/>
          </w:tcPr>
          <w:p>
            <w:pPr>
              <w:spacing w:after="0" w:before="0" w:line="240" w:lineRule="auto"/>
              <w:jc w:val="left"/>
            </w:pPr>
            <w:r>
              <w:t>Supports failure analysis</w:t>
            </w:r>
          </w:p>
        </w:tc>
      </w:tr>
      <w:tr>
        <w:tc>
          <w:tcPr>
            <w:tcW w:type="dxa" w:w="5400"/>
          </w:tcPr>
          <w:p>
            <w:pPr>
              <w:spacing w:after="0" w:before="0" w:line="240" w:lineRule="auto"/>
              <w:jc w:val="left"/>
            </w:pPr>
            <w:r>
              <w:t>Retest indicator</w:t>
            </w:r>
          </w:p>
        </w:tc>
        <w:tc>
          <w:tcPr>
            <w:tcW w:type="dxa" w:w="5400"/>
          </w:tcPr>
          <w:p>
            <w:pPr>
              <w:spacing w:after="0" w:before="0" w:line="240" w:lineRule="auto"/>
              <w:jc w:val="left"/>
            </w:pPr>
            <w:r>
              <w:t>Identifies a repeated test or operation</w:t>
            </w:r>
          </w:p>
        </w:tc>
      </w:tr>
      <w:tr>
        <w:tc>
          <w:tcPr>
            <w:tcW w:type="dxa" w:w="5400"/>
          </w:tcPr>
          <w:p>
            <w:pPr>
              <w:spacing w:after="0" w:before="0" w:line="240" w:lineRule="auto"/>
              <w:jc w:val="left"/>
            </w:pPr>
            <w:r>
              <w:t>Data acknowledgement</w:t>
            </w:r>
          </w:p>
        </w:tc>
        <w:tc>
          <w:tcPr>
            <w:tcW w:type="dxa" w:w="5400"/>
          </w:tcPr>
          <w:p>
            <w:pPr>
              <w:spacing w:after="0" w:before="0" w:line="240" w:lineRule="auto"/>
              <w:jc w:val="left"/>
            </w:pPr>
            <w:r>
              <w:t>Confirms whether the record was accepted by the receiving system</w:t>
            </w:r>
          </w:p>
        </w:tc>
      </w:tr>
    </w:tbl>
    <w:p/>
    <w:p>
      <w:r>
        <w:t>The exact fields depend on the operation and its risk. A simple visual inspection may not need the same dataset as a safety-critical fastening or pressure test.</w:t>
      </w:r>
    </w:p>
    <w:p>
      <w:pPr>
        <w:pStyle w:val="Heading2"/>
      </w:pPr>
      <w:r>
        <w:t>9. Traceability in a chassis production sequence</w:t>
      </w:r>
    </w:p>
    <w:p>
      <w:r>
        <w:t>A simplified production sequence may include chassis identification, assembly, fastening, inspection, testing, and final release.</w:t>
      </w:r>
    </w:p>
    <w:p>
      <w:pPr>
        <w:shd w:val="clear" w:color="auto" w:fill="F4F4F4"/>
        <w:spacing w:before="0" w:after="0" w:line="240" w:lineRule="auto"/>
        <w:ind w:left="216" w:right="216"/>
        <w:jc w:val="left"/>
      </w:pPr>
      <w:r>
        <w:rPr>
          <w:rFonts w:ascii="Consolas" w:hAnsi="Consolas"/>
          <w:color w:val="202020"/>
          <w:sz w:val="18"/>
        </w:rPr>
        <w:t>Chassis Enters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and Validate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Required Previous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Product Variant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Assembly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Tool / Sensor / Test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Result and Data Association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Production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Record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to Next Operation</w:t>
      </w:r>
    </w:p>
    <w:p/>
    <w:p>
      <w:r>
        <w:t>The order and release logic depend on the plant architecture.</w:t>
      </w:r>
    </w:p>
    <w:p>
      <w:pPr>
        <w:pStyle w:val="Heading3"/>
      </w:pPr>
      <w:r>
        <w:t>9.1 Sequence validation</w:t>
      </w:r>
    </w:p>
    <w:p>
      <w:r>
        <w:t>Before releasing a product, the station may need to verify that:</w:t>
      </w:r>
    </w:p>
    <w:p>
      <w:pPr>
        <w:pStyle w:val="ListBullet"/>
      </w:pPr>
      <w:r>
        <w:t>The product is recognized.</w:t>
      </w:r>
    </w:p>
    <w:p>
      <w:pPr>
        <w:pStyle w:val="ListBullet"/>
      </w:pPr>
      <w:r>
        <w:t>The required previous operation is complete.</w:t>
      </w:r>
    </w:p>
    <w:p>
      <w:pPr>
        <w:pStyle w:val="ListBullet"/>
      </w:pPr>
      <w:r>
        <w:t>The current operation is valid for the product variant.</w:t>
      </w:r>
    </w:p>
    <w:p>
      <w:pPr>
        <w:pStyle w:val="ListBullet"/>
      </w:pPr>
      <w:r>
        <w:t>The equipment produced a valid result.</w:t>
      </w:r>
    </w:p>
    <w:p>
      <w:pPr>
        <w:pStyle w:val="ListBullet"/>
      </w:pPr>
      <w:r>
        <w:t>Required measurements are present.</w:t>
      </w:r>
    </w:p>
    <w:p>
      <w:pPr>
        <w:pStyle w:val="ListBullet"/>
      </w:pPr>
      <w:r>
        <w:t>No blocking quality hold exists.</w:t>
      </w:r>
    </w:p>
    <w:p>
      <w:pPr>
        <w:pStyle w:val="ListBullet"/>
      </w:pPr>
      <w:r>
        <w:t>The event is associated with the correct product.</w:t>
      </w:r>
    </w:p>
    <w:p>
      <w:pPr>
        <w:pStyle w:val="ListBullet"/>
      </w:pPr>
      <w:r>
        <w:t>The required data transfer or acknowledgement has completed.</w:t>
      </w:r>
    </w:p>
    <w:p>
      <w:r>
        <w:t>The design must explicitly decide what happens when the central traceability system is unavailable. A plant may use a controlled offline mode, buffer events locally, or stop production. The correct approach depends on quality risk, data-loss risk, and approved procedures.</w:t>
      </w:r>
    </w:p>
    <w:p>
      <w:pPr>
        <w:pStyle w:val="Heading2"/>
      </w:pPr>
      <w:r>
        <w:t>10. Traceability of torque operations</w:t>
      </w:r>
    </w:p>
    <w:p>
      <w:r>
        <w:t>Chassis assembly frequently includes controlled fastening operations where traceability may be required.</w:t>
      </w:r>
    </w:p>
    <w:p>
      <w:r>
        <w:t>Relevant data can include:</w:t>
      </w:r>
    </w:p>
    <w:p>
      <w:pPr>
        <w:pStyle w:val="ListBullet"/>
      </w:pPr>
      <w:r>
        <w:t>Chassis or assembly identifier.</w:t>
      </w:r>
    </w:p>
    <w:p>
      <w:pPr>
        <w:pStyle w:val="ListBullet"/>
      </w:pPr>
      <w:r>
        <w:t>Fastening operation identifier.</w:t>
      </w:r>
    </w:p>
    <w:p>
      <w:pPr>
        <w:pStyle w:val="ListBullet"/>
      </w:pPr>
      <w:r>
        <w:t>Nutrunner or spindle identifier.</w:t>
      </w:r>
    </w:p>
    <w:p>
      <w:pPr>
        <w:pStyle w:val="ListBullet"/>
      </w:pPr>
      <w:r>
        <w:t>Program and revision.</w:t>
      </w:r>
    </w:p>
    <w:p>
      <w:pPr>
        <w:pStyle w:val="ListBullet"/>
      </w:pPr>
      <w:r>
        <w:t>Target torque and angle settings.</w:t>
      </w:r>
    </w:p>
    <w:p>
      <w:pPr>
        <w:pStyle w:val="ListBullet"/>
      </w:pPr>
      <w:r>
        <w:t>Measured final torque and angle, where supported.</w:t>
      </w:r>
    </w:p>
    <w:p>
      <w:pPr>
        <w:pStyle w:val="ListBullet"/>
      </w:pPr>
      <w:r>
        <w:t>Tool result status.</w:t>
      </w:r>
    </w:p>
    <w:p>
      <w:pPr>
        <w:pStyle w:val="ListBullet"/>
      </w:pPr>
      <w:r>
        <w:t>Fault code.</w:t>
      </w:r>
    </w:p>
    <w:p>
      <w:pPr>
        <w:pStyle w:val="ListBullet"/>
      </w:pPr>
      <w:r>
        <w:t>Cycle timestamp.</w:t>
      </w:r>
    </w:p>
    <w:p>
      <w:pPr>
        <w:pStyle w:val="ListBullet"/>
      </w:pPr>
      <w:r>
        <w:t>Retest history.</w:t>
      </w:r>
    </w:p>
    <w:p>
      <w:pPr>
        <w:pStyle w:val="Heading3"/>
      </w:pPr>
      <w:r>
        <w:t>10.1 Common failures</w:t>
      </w:r>
    </w:p>
    <w:p>
      <w:pPr>
        <w:pStyle w:val="ListBullet"/>
      </w:pPr>
      <w:r>
        <w:t>Torque result associated with the previous chassis.</w:t>
      </w:r>
    </w:p>
    <w:p>
      <w:pPr>
        <w:pStyle w:val="ListBullet"/>
      </w:pPr>
      <w:r>
        <w:t>Wrong fastening program selected.</w:t>
      </w:r>
    </w:p>
    <w:p>
      <w:pPr>
        <w:pStyle w:val="ListBullet"/>
      </w:pPr>
      <w:r>
        <w:t>Tool result received but not stored.</w:t>
      </w:r>
    </w:p>
    <w:p>
      <w:pPr>
        <w:pStyle w:val="ListBullet"/>
      </w:pPr>
      <w:r>
        <w:t>Missing or duplicate operation records.</w:t>
      </w:r>
    </w:p>
    <w:p>
      <w:pPr>
        <w:pStyle w:val="ListBullet"/>
      </w:pPr>
      <w:r>
        <w:t>Result bit remains set between cycles.</w:t>
      </w:r>
    </w:p>
    <w:p>
      <w:pPr>
        <w:pStyle w:val="ListBullet"/>
      </w:pPr>
      <w:r>
        <w:t>PLC releases the product before the result is validated.</w:t>
      </w:r>
    </w:p>
    <w:p>
      <w:pPr>
        <w:pStyle w:val="ListBullet"/>
      </w:pPr>
      <w:r>
        <w:t>Tool replacement changes the tool identity mapping.</w:t>
      </w:r>
    </w:p>
    <w:p>
      <w:pPr>
        <w:pStyle w:val="ListBullet"/>
      </w:pPr>
      <w:r>
        <w:t>A retest overwrites the original failure.</w:t>
      </w:r>
    </w:p>
    <w:p>
      <w:r>
        <w:t>A successful nutrunner cycle should be treated as one event in the product's history. It should not be accepted solely because the PLC input is ON; the system must confirm that the result belongs to the current product and operation.</w:t>
      </w:r>
    </w:p>
    <w:p>
      <w:pPr>
        <w:pStyle w:val="Heading2"/>
      </w:pPr>
      <w:r>
        <w:t>11. Traceability of testing and inspection</w:t>
      </w:r>
    </w:p>
    <w:p>
      <w:r>
        <w:t>Test traceability links the product to the actual measurement values and the decision made from those values.</w:t>
      </w:r>
    </w:p>
    <w:p>
      <w:r>
        <w:t>A record may contain:</w:t>
      </w:r>
    </w:p>
    <w:p>
      <w:pPr>
        <w:pStyle w:val="ListBullet"/>
      </w:pPr>
      <w:r>
        <w:t>Product identity.</w:t>
      </w:r>
    </w:p>
    <w:p>
      <w:pPr>
        <w:pStyle w:val="ListBullet"/>
      </w:pPr>
      <w:r>
        <w:t>Test station and test type.</w:t>
      </w:r>
    </w:p>
    <w:p>
      <w:pPr>
        <w:pStyle w:val="ListBullet"/>
      </w:pPr>
      <w:r>
        <w:t>Active recipe revision.</w:t>
      </w:r>
    </w:p>
    <w:p>
      <w:pPr>
        <w:pStyle w:val="ListBullet"/>
      </w:pPr>
      <w:r>
        <w:t>Measurement values and units.</w:t>
      </w:r>
    </w:p>
    <w:p>
      <w:pPr>
        <w:pStyle w:val="ListBullet"/>
      </w:pPr>
      <w:r>
        <w:t>Acceptance limits or the approved limit-set reference.</w:t>
      </w:r>
    </w:p>
    <w:p>
      <w:pPr>
        <w:pStyle w:val="ListBullet"/>
      </w:pPr>
      <w:r>
        <w:t>Test start and completion timestamps.</w:t>
      </w:r>
    </w:p>
    <w:p>
      <w:pPr>
        <w:pStyle w:val="ListBullet"/>
      </w:pPr>
      <w:r>
        <w:t>Overall result.</w:t>
      </w:r>
    </w:p>
    <w:p>
      <w:pPr>
        <w:pStyle w:val="ListBullet"/>
      </w:pPr>
      <w:r>
        <w:t>Individual parameter results.</w:t>
      </w:r>
    </w:p>
    <w:p>
      <w:pPr>
        <w:pStyle w:val="ListBullet"/>
      </w:pPr>
      <w:r>
        <w:t>Instrument or test-controller identity.</w:t>
      </w:r>
    </w:p>
    <w:p>
      <w:pPr>
        <w:pStyle w:val="ListBullet"/>
      </w:pPr>
      <w:r>
        <w:t>Fault, invalid-data, and retest history.</w:t>
      </w:r>
    </w:p>
    <w:p>
      <w:pPr>
        <w:pStyle w:val="Heading3"/>
      </w:pPr>
      <w:r>
        <w:t>11.1 Data-quality requirements</w:t>
      </w:r>
    </w:p>
    <w:p>
      <w:pPr>
        <w:pStyle w:val="ListBullet"/>
      </w:pPr>
      <w:r>
        <w:t>Distinguish FAIL from INVALID.</w:t>
      </w:r>
    </w:p>
    <w:p>
      <w:pPr>
        <w:pStyle w:val="ListBullet"/>
      </w:pPr>
      <w:r>
        <w:t>Preserve the original failed result after a retest.</w:t>
      </w:r>
    </w:p>
    <w:p>
      <w:pPr>
        <w:pStyle w:val="ListBullet"/>
      </w:pPr>
      <w:r>
        <w:t>Record the active test configuration.</w:t>
      </w:r>
    </w:p>
    <w:p>
      <w:pPr>
        <w:pStyle w:val="ListBullet"/>
      </w:pPr>
      <w:r>
        <w:t>Validate units and scaling.</w:t>
      </w:r>
    </w:p>
    <w:p>
      <w:pPr>
        <w:pStyle w:val="ListBullet"/>
      </w:pPr>
      <w:r>
        <w:t>Confirm that all required measurements are present.</w:t>
      </w:r>
    </w:p>
    <w:p>
      <w:pPr>
        <w:pStyle w:val="ListBullet"/>
      </w:pPr>
      <w:r>
        <w:t>Avoid defaulting missing measurements to zero or another apparently valid value.</w:t>
      </w:r>
    </w:p>
    <w:p>
      <w:pPr>
        <w:pStyle w:val="ListBullet"/>
      </w:pPr>
      <w:r>
        <w:t>Prevent stale results from being associated with a new product.</w:t>
      </w:r>
    </w:p>
    <w:p>
      <w:pPr>
        <w:pStyle w:val="ListBullet"/>
      </w:pPr>
      <w:r>
        <w:t>Record whether the central system accepted the event.</w:t>
      </w:r>
    </w:p>
    <w:p>
      <w:r>
        <w:t>A stored PASS is only meaningful if the underlying measurement was valid, the correct criteria were applied, and the result was linked to the right product.</w:t>
      </w:r>
    </w:p>
    <w:p>
      <w:pPr>
        <w:pStyle w:val="Heading2"/>
      </w:pPr>
      <w:r>
        <w:t>12. PLC, MES, and database integration</w:t>
      </w:r>
    </w:p>
    <w:p>
      <w:r>
        <w:t>Traceability integration may use discrete I/O, industrial Ethernet, APIs, message queues, database interfaces, or plant-specific middleware.</w:t>
      </w:r>
    </w:p>
    <w:p>
      <w:r>
        <w:t>The interface must define:</w:t>
      </w:r>
    </w:p>
    <w:p>
      <w:pPr>
        <w:pStyle w:val="ListBullet"/>
      </w:pPr>
      <w:r>
        <w:t>Request and response messages.</w:t>
      </w:r>
    </w:p>
    <w:p>
      <w:pPr>
        <w:pStyle w:val="ListBullet"/>
      </w:pPr>
      <w:r>
        <w:t>Product and station identifiers.</w:t>
      </w:r>
    </w:p>
    <w:p>
      <w:pPr>
        <w:pStyle w:val="ListBullet"/>
      </w:pPr>
      <w:r>
        <w:t>Data types and field mapping.</w:t>
      </w:r>
    </w:p>
    <w:p>
      <w:pPr>
        <w:pStyle w:val="ListBullet"/>
      </w:pPr>
      <w:r>
        <w:t>Required versus optional fields.</w:t>
      </w:r>
    </w:p>
    <w:p>
      <w:pPr>
        <w:pStyle w:val="ListBullet"/>
      </w:pPr>
      <w:r>
        <w:t>Timeouts and retry rules.</w:t>
      </w:r>
    </w:p>
    <w:p>
      <w:pPr>
        <w:pStyle w:val="ListBullet"/>
      </w:pPr>
      <w:r>
        <w:t>Duplicate-event handling.</w:t>
      </w:r>
    </w:p>
    <w:p>
      <w:pPr>
        <w:pStyle w:val="ListBullet"/>
      </w:pPr>
      <w:r>
        <w:t>Acknowledgement semantics.</w:t>
      </w:r>
    </w:p>
    <w:p>
      <w:pPr>
        <w:pStyle w:val="ListBullet"/>
      </w:pPr>
      <w:r>
        <w:t>Error codes and recovery behavior.</w:t>
      </w:r>
    </w:p>
    <w:p>
      <w:pPr>
        <w:pStyle w:val="ListBullet"/>
      </w:pPr>
      <w:r>
        <w:t>Buffering and offline operation.</w:t>
      </w:r>
    </w:p>
    <w:p>
      <w:pPr>
        <w:pStyle w:val="ListBullet"/>
      </w:pPr>
      <w:r>
        <w:t>Version compatibility.</w:t>
      </w:r>
    </w:p>
    <w:p>
      <w:pPr>
        <w:pStyle w:val="Heading3"/>
      </w:pPr>
      <w:r>
        <w:t>12.1 Handshake example</w:t>
      </w:r>
    </w:p>
    <w:p>
      <w:pPr>
        <w:shd w:val="clear" w:color="auto" w:fill="F4F4F4"/>
        <w:spacing w:before="0" w:after="0" w:line="240" w:lineRule="auto"/>
        <w:ind w:left="216" w:right="216"/>
        <w:jc w:val="left"/>
      </w:pPr>
      <w:r>
        <w:rPr>
          <w:rFonts w:ascii="Consolas" w:hAnsi="Consolas"/>
          <w:color w:val="202020"/>
          <w:sz w:val="18"/>
        </w:rPr>
        <w:t>PLC Reads Product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Validation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Traceability Service Checks Identity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Response: ACCEPT / REJECT /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Response for Current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Proceeds or Enters Controlled Hold</w:t>
      </w:r>
    </w:p>
    <w:p/>
    <w:p>
      <w:r>
        <w:t>The interface should identify each request or transaction so that a delayed response cannot be mistaken for the response to a later product.</w:t>
      </w:r>
    </w:p>
    <w:p>
      <w:pPr>
        <w:pStyle w:val="Heading3"/>
      </w:pPr>
      <w:r>
        <w:t>12.2 Why acknowledgement matters</w:t>
      </w:r>
    </w:p>
    <w:p>
      <w:r>
        <w:t>Sending a message does not prove that it was accepted and durably stored.</w:t>
      </w:r>
    </w:p>
    <w:p>
      <w:r>
        <w:t>A robust interface distinguishes:</w:t>
      </w:r>
    </w:p>
    <w:p>
      <w:pPr>
        <w:pStyle w:val="ListBullet"/>
      </w:pPr>
      <w:r>
        <w:t>Request created.</w:t>
      </w:r>
    </w:p>
    <w:p>
      <w:pPr>
        <w:pStyle w:val="ListBullet"/>
      </w:pPr>
      <w:r>
        <w:t>Request transmitted.</w:t>
      </w:r>
    </w:p>
    <w:p>
      <w:pPr>
        <w:pStyle w:val="ListBullet"/>
      </w:pPr>
      <w:r>
        <w:t>Request received.</w:t>
      </w:r>
    </w:p>
    <w:p>
      <w:pPr>
        <w:pStyle w:val="ListBullet"/>
      </w:pPr>
      <w:r>
        <w:t>Request validated.</w:t>
      </w:r>
    </w:p>
    <w:p>
      <w:pPr>
        <w:pStyle w:val="ListBullet"/>
      </w:pPr>
      <w:r>
        <w:t>Event committed or accepted according to the receiving system's contract.</w:t>
      </w:r>
    </w:p>
    <w:p>
      <w:pPr>
        <w:pStyle w:val="ListBullet"/>
      </w:pPr>
      <w:r>
        <w:t>Acknowledgement received by the sender.</w:t>
      </w:r>
    </w:p>
    <w:p>
      <w:r>
        <w:t>The precise meaning of “committed” must be defined by the application. A network-level acknowledgement alone is not proof that the traceability transaction has been stored correctly.</w:t>
      </w:r>
    </w:p>
    <w:p>
      <w:pPr>
        <w:pStyle w:val="Heading2"/>
      </w:pPr>
      <w:r>
        <w:t>13. Database design fundamentals</w:t>
      </w:r>
    </w:p>
    <w:p>
      <w:r>
        <w:t>Traceability databases should represent products, production events, measurements, genealogy, and configuration in a consistent way.</w:t>
      </w:r>
    </w:p>
    <w:p>
      <w:r>
        <w:t>A simplified logical structure could be:</w:t>
      </w:r>
    </w:p>
    <w:p>
      <w:pPr>
        <w:shd w:val="clear" w:color="auto" w:fill="F4F4F4"/>
        <w:spacing w:before="0" w:after="0" w:line="240" w:lineRule="auto"/>
        <w:ind w:left="216" w:right="216"/>
        <w:jc w:val="left"/>
      </w:pPr>
      <w:r>
        <w:rPr>
          <w:rFonts w:ascii="Consolas" w:hAnsi="Consolas"/>
          <w:color w:val="202020"/>
          <w:sz w:val="18"/>
        </w:rPr>
        <w:t>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PRODUCTION_EVENT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MEASUREMENT_RESULT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GENEALOGY_RELATIONSHIP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PRODUCTION_EVENT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 EQUIPMENT / RECIPE REVISION</w:t>
      </w:r>
    </w:p>
    <w:p/>
    <w:p>
      <w:r>
        <w:t>This is a conceptual model, not a universal database schema.</w:t>
      </w:r>
    </w:p>
    <w:p>
      <w:pPr>
        <w:pStyle w:val="Heading3"/>
      </w:pPr>
      <w:r>
        <w:t>13.1 Common entities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Entity</w:t>
            </w:r>
          </w:p>
        </w:tc>
        <w:tc>
          <w:tcPr>
            <w:tcW w:type="dxa" w:w="5400"/>
            <w:shd w:val="clear" w:color="auto" w:fill="EEF2F7"/>
          </w:tcPr>
          <w:p>
            <w:pPr>
              <w:spacing w:after="0" w:before="0" w:line="240" w:lineRule="auto"/>
              <w:jc w:val="left"/>
            </w:pPr>
            <w:r>
              <w:rPr>
                <w:b/>
                <w:color w:val="1A2E4A"/>
              </w:rPr>
              <w:t>Typical fields</w:t>
            </w:r>
          </w:p>
        </w:tc>
      </w:tr>
      <w:tr>
        <w:tc>
          <w:tcPr>
            <w:tcW w:type="dxa" w:w="5400"/>
          </w:tcPr>
          <w:p>
            <w:pPr>
              <w:spacing w:after="0" w:before="0" w:line="240" w:lineRule="auto"/>
              <w:jc w:val="left"/>
            </w:pPr>
            <w:r>
              <w:t>Product</w:t>
            </w:r>
          </w:p>
        </w:tc>
        <w:tc>
          <w:tcPr>
            <w:tcW w:type="dxa" w:w="5400"/>
          </w:tcPr>
          <w:p>
            <w:pPr>
              <w:spacing w:after="0" w:before="0" w:line="240" w:lineRule="auto"/>
              <w:jc w:val="left"/>
            </w:pPr>
            <w:r>
              <w:t>Product ID, serial number, variant, current status</w:t>
            </w:r>
          </w:p>
        </w:tc>
      </w:tr>
      <w:tr>
        <w:tc>
          <w:tcPr>
            <w:tcW w:type="dxa" w:w="5400"/>
          </w:tcPr>
          <w:p>
            <w:pPr>
              <w:spacing w:after="0" w:before="0" w:line="240" w:lineRule="auto"/>
              <w:jc w:val="left"/>
            </w:pPr>
            <w:r>
              <w:t>Production event</w:t>
            </w:r>
          </w:p>
        </w:tc>
        <w:tc>
          <w:tcPr>
            <w:tcW w:type="dxa" w:w="5400"/>
          </w:tcPr>
          <w:p>
            <w:pPr>
              <w:spacing w:after="0" w:before="0" w:line="240" w:lineRule="auto"/>
              <w:jc w:val="left"/>
            </w:pPr>
            <w:r>
              <w:t>Event ID, product ID, station ID, operation ID, timestamps, result</w:t>
            </w:r>
          </w:p>
        </w:tc>
      </w:tr>
      <w:tr>
        <w:tc>
          <w:tcPr>
            <w:tcW w:type="dxa" w:w="5400"/>
          </w:tcPr>
          <w:p>
            <w:pPr>
              <w:spacing w:after="0" w:before="0" w:line="240" w:lineRule="auto"/>
              <w:jc w:val="left"/>
            </w:pPr>
            <w:r>
              <w:t>Measurement result</w:t>
            </w:r>
          </w:p>
        </w:tc>
        <w:tc>
          <w:tcPr>
            <w:tcW w:type="dxa" w:w="5400"/>
          </w:tcPr>
          <w:p>
            <w:pPr>
              <w:spacing w:after="0" w:before="0" w:line="240" w:lineRule="auto"/>
              <w:jc w:val="left"/>
            </w:pPr>
            <w:r>
              <w:t>Event ID, parameter ID, measured value, unit, result status</w:t>
            </w:r>
          </w:p>
        </w:tc>
      </w:tr>
      <w:tr>
        <w:tc>
          <w:tcPr>
            <w:tcW w:type="dxa" w:w="5400"/>
          </w:tcPr>
          <w:p>
            <w:pPr>
              <w:spacing w:after="0" w:before="0" w:line="240" w:lineRule="auto"/>
              <w:jc w:val="left"/>
            </w:pPr>
            <w:r>
              <w:t>Component</w:t>
            </w:r>
          </w:p>
        </w:tc>
        <w:tc>
          <w:tcPr>
            <w:tcW w:type="dxa" w:w="5400"/>
          </w:tcPr>
          <w:p>
            <w:pPr>
              <w:spacing w:after="0" w:before="0" w:line="240" w:lineRule="auto"/>
              <w:jc w:val="left"/>
            </w:pPr>
            <w:r>
              <w:t>Component ID, serial number or lot, component type</w:t>
            </w:r>
          </w:p>
        </w:tc>
      </w:tr>
      <w:tr>
        <w:tc>
          <w:tcPr>
            <w:tcW w:type="dxa" w:w="5400"/>
          </w:tcPr>
          <w:p>
            <w:pPr>
              <w:spacing w:after="0" w:before="0" w:line="240" w:lineRule="auto"/>
              <w:jc w:val="left"/>
            </w:pPr>
            <w:r>
              <w:t>Genealogy relationship</w:t>
            </w:r>
          </w:p>
        </w:tc>
        <w:tc>
          <w:tcPr>
            <w:tcW w:type="dxa" w:w="5400"/>
          </w:tcPr>
          <w:p>
            <w:pPr>
              <w:spacing w:after="0" w:before="0" w:line="240" w:lineRule="auto"/>
              <w:jc w:val="left"/>
            </w:pPr>
            <w:r>
              <w:t>Parent product ID, child component ID, association time, removal or replacement status</w:t>
            </w:r>
          </w:p>
        </w:tc>
      </w:tr>
      <w:tr>
        <w:tc>
          <w:tcPr>
            <w:tcW w:type="dxa" w:w="5400"/>
          </w:tcPr>
          <w:p>
            <w:pPr>
              <w:spacing w:after="0" w:before="0" w:line="240" w:lineRule="auto"/>
              <w:jc w:val="left"/>
            </w:pPr>
            <w:r>
              <w:t>Equipment</w:t>
            </w:r>
          </w:p>
        </w:tc>
        <w:tc>
          <w:tcPr>
            <w:tcW w:type="dxa" w:w="5400"/>
          </w:tcPr>
          <w:p>
            <w:pPr>
              <w:spacing w:after="0" w:before="0" w:line="240" w:lineRule="auto"/>
              <w:jc w:val="left"/>
            </w:pPr>
            <w:r>
              <w:t>Equipment ID, tool ID, controller identity</w:t>
            </w:r>
          </w:p>
        </w:tc>
      </w:tr>
      <w:tr>
        <w:tc>
          <w:tcPr>
            <w:tcW w:type="dxa" w:w="5400"/>
          </w:tcPr>
          <w:p>
            <w:pPr>
              <w:spacing w:after="0" w:before="0" w:line="240" w:lineRule="auto"/>
              <w:jc w:val="left"/>
            </w:pPr>
            <w:r>
              <w:t>Recipe revision</w:t>
            </w:r>
          </w:p>
        </w:tc>
        <w:tc>
          <w:tcPr>
            <w:tcW w:type="dxa" w:w="5400"/>
          </w:tcPr>
          <w:p>
            <w:pPr>
              <w:spacing w:after="0" w:before="0" w:line="240" w:lineRule="auto"/>
              <w:jc w:val="left"/>
            </w:pPr>
            <w:r>
              <w:t>Recipe ID, revision, approval status, effective period</w:t>
            </w:r>
          </w:p>
        </w:tc>
      </w:tr>
      <w:tr>
        <w:tc>
          <w:tcPr>
            <w:tcW w:type="dxa" w:w="5400"/>
          </w:tcPr>
          <w:p>
            <w:pPr>
              <w:spacing w:after="0" w:before="0" w:line="240" w:lineRule="auto"/>
              <w:jc w:val="left"/>
            </w:pPr>
            <w:r>
              <w:t>Audit event</w:t>
            </w:r>
          </w:p>
        </w:tc>
        <w:tc>
          <w:tcPr>
            <w:tcW w:type="dxa" w:w="5400"/>
          </w:tcPr>
          <w:p>
            <w:pPr>
              <w:spacing w:after="0" w:before="0" w:line="240" w:lineRule="auto"/>
              <w:jc w:val="left"/>
            </w:pPr>
            <w:r>
              <w:t>User or system identity, change type, timestamp, before/after details where appropriate</w:t>
            </w:r>
          </w:p>
        </w:tc>
      </w:tr>
    </w:tbl>
    <w:p/>
    <w:p>
      <w:pPr>
        <w:pStyle w:val="Heading3"/>
      </w:pPr>
      <w:r>
        <w:t>13.2 Database controls</w:t>
      </w:r>
    </w:p>
    <w:p>
      <w:pPr>
        <w:pStyle w:val="ListBullet"/>
      </w:pPr>
      <w:r>
        <w:t>Enforce unique event identifiers.</w:t>
      </w:r>
    </w:p>
    <w:p>
      <w:pPr>
        <w:pStyle w:val="ListBullet"/>
      </w:pPr>
      <w:r>
        <w:t>Use suitable primary and foreign keys.</w:t>
      </w:r>
    </w:p>
    <w:p>
      <w:pPr>
        <w:pStyle w:val="ListBullet"/>
      </w:pPr>
      <w:r>
        <w:t>Validate mandatory fields.</w:t>
      </w:r>
    </w:p>
    <w:p>
      <w:pPr>
        <w:pStyle w:val="ListBullet"/>
      </w:pPr>
      <w:r>
        <w:t>Use transactions for logically related updates.</w:t>
      </w:r>
    </w:p>
    <w:p>
      <w:pPr>
        <w:pStyle w:val="ListBullet"/>
      </w:pPr>
      <w:r>
        <w:t>Define timestamp and time-zone conventions.</w:t>
      </w:r>
    </w:p>
    <w:p>
      <w:pPr>
        <w:pStyle w:val="ListBullet"/>
      </w:pPr>
      <w:r>
        <w:t>Use suitable numeric precision for measurements.</w:t>
      </w:r>
    </w:p>
    <w:p>
      <w:pPr>
        <w:pStyle w:val="ListBullet"/>
      </w:pPr>
      <w:r>
        <w:t>Prevent unintended duplicate inserts.</w:t>
      </w:r>
    </w:p>
    <w:p>
      <w:pPr>
        <w:pStyle w:val="ListBullet"/>
      </w:pPr>
      <w:r>
        <w:t>Index common query fields such as product ID, event ID, station, and timestamp.</w:t>
      </w:r>
    </w:p>
    <w:p>
      <w:pPr>
        <w:pStyle w:val="ListBullet"/>
      </w:pPr>
      <w:r>
        <w:t>Restrict access according to job responsibilities.</w:t>
      </w:r>
    </w:p>
    <w:p>
      <w:pPr>
        <w:pStyle w:val="ListBullet"/>
      </w:pPr>
      <w:r>
        <w:t>Back up data and test restoration.</w:t>
      </w:r>
    </w:p>
    <w:p>
      <w:pPr>
        <w:pStyle w:val="ListBullet"/>
      </w:pPr>
      <w:r>
        <w:t>Preserve historical records according to retention requirements.</w:t>
      </w:r>
    </w:p>
    <w:p>
      <w:r>
        <w:t>A database constraint can prevent certain data errors, but it cannot independently verify that a physical component was installed on the product identified by the record. Physical process controls and software validation are both required.</w:t>
      </w:r>
    </w:p>
    <w:p>
      <w:pPr>
        <w:pStyle w:val="Heading2"/>
      </w:pPr>
      <w:r>
        <w:t>14. Timestamps and clock synchronization</w:t>
      </w:r>
    </w:p>
    <w:p>
      <w:r>
        <w:t>Time information is essential when correlating station events, machine faults, and product movement.</w:t>
      </w:r>
    </w:p>
    <w:p>
      <w:r>
        <w:t>Potential sources of inconsistent timestamps include:</w:t>
      </w:r>
    </w:p>
    <w:p>
      <w:pPr>
        <w:pStyle w:val="ListBullet"/>
      </w:pPr>
      <w:r>
        <w:t>PLC clock drift.</w:t>
      </w:r>
    </w:p>
    <w:p>
      <w:pPr>
        <w:pStyle w:val="ListBullet"/>
      </w:pPr>
      <w:r>
        <w:t>PC clock drift.</w:t>
      </w:r>
    </w:p>
    <w:p>
      <w:pPr>
        <w:pStyle w:val="ListBullet"/>
      </w:pPr>
      <w:r>
        <w:t>Incorrect time-zone settings.</w:t>
      </w:r>
    </w:p>
    <w:p>
      <w:pPr>
        <w:pStyle w:val="ListBullet"/>
      </w:pPr>
      <w:r>
        <w:t>Daylight-saving changes where applicable.</w:t>
      </w:r>
    </w:p>
    <w:p>
      <w:pPr>
        <w:pStyle w:val="ListBullet"/>
      </w:pPr>
      <w:r>
        <w:t>Manual clock adjustments.</w:t>
      </w:r>
    </w:p>
    <w:p>
      <w:pPr>
        <w:pStyle w:val="ListBullet"/>
      </w:pPr>
      <w:r>
        <w:t>Different timestamp-generation points across systems.</w:t>
      </w:r>
    </w:p>
    <w:p>
      <w:pPr>
        <w:pStyle w:val="ListBullet"/>
      </w:pPr>
      <w:r>
        <w:t>Delayed buffering and data transmission.</w:t>
      </w:r>
    </w:p>
    <w:p>
      <w:r>
        <w:t>Good practice includes:</w:t>
      </w:r>
    </w:p>
    <w:p>
      <w:pPr>
        <w:pStyle w:val="ListBullet"/>
      </w:pPr>
      <w:r>
        <w:t>Establishing an approved time source and synchronization method.</w:t>
      </w:r>
    </w:p>
    <w:p>
      <w:pPr>
        <w:pStyle w:val="ListBullet"/>
      </w:pPr>
      <w:r>
        <w:t>Defining whether timestamps are stored in local time or UTC.</w:t>
      </w:r>
    </w:p>
    <w:p>
      <w:pPr>
        <w:pStyle w:val="ListBullet"/>
      </w:pPr>
      <w:r>
        <w:t>Preserving enough information to interpret timestamps correctly.</w:t>
      </w:r>
    </w:p>
    <w:p>
      <w:pPr>
        <w:pStyle w:val="ListBullet"/>
      </w:pPr>
      <w:r>
        <w:t>Separating event time from ingestion or database-receipt time.</w:t>
      </w:r>
    </w:p>
    <w:p>
      <w:pPr>
        <w:pStyle w:val="ListBullet"/>
      </w:pPr>
      <w:r>
        <w:t>Monitoring clock synchronization status where practical.</w:t>
      </w:r>
    </w:p>
    <w:p>
      <w:r>
        <w:t>For example, an event can occur at 10:05 and reach the database at 10:07. Those timestamps describe different events and should not be confused.</w:t>
      </w:r>
    </w:p>
    <w:p>
      <w:pPr>
        <w:pStyle w:val="Heading2"/>
      </w:pPr>
      <w:r>
        <w:t>15. Data integrity and auditability</w:t>
      </w:r>
    </w:p>
    <w:p>
      <w:r>
        <w:t>Traceability records must remain accurate and interpretable throughout their required lifecycle.</w:t>
      </w:r>
    </w:p>
    <w:p>
      <w:r>
        <w:t>Important principles include:</w:t>
      </w:r>
    </w:p>
    <w:p>
      <w:pPr>
        <w:pStyle w:val="ListBullet"/>
      </w:pPr>
      <w:r>
        <w:t>Attributable: The record identifies the responsible user, system, or equipment as required.</w:t>
      </w:r>
    </w:p>
    <w:p>
      <w:pPr>
        <w:pStyle w:val="ListBullet"/>
      </w:pPr>
      <w:r>
        <w:t>Legible: The information remains readable and understandable.</w:t>
      </w:r>
    </w:p>
    <w:p>
      <w:pPr>
        <w:pStyle w:val="ListBullet"/>
      </w:pPr>
      <w:r>
        <w:t>Contemporaneous: The event is recorded with an appropriate relationship to when it occurred.</w:t>
      </w:r>
    </w:p>
    <w:p>
      <w:pPr>
        <w:pStyle w:val="ListBullet"/>
      </w:pPr>
      <w:r>
        <w:t>Original: The original record or an appropriately controlled verified copy is preserved.</w:t>
      </w:r>
    </w:p>
    <w:p>
      <w:pPr>
        <w:pStyle w:val="ListBullet"/>
      </w:pPr>
      <w:r>
        <w:t>Accurate: The data reflects the actual event.</w:t>
      </w:r>
    </w:p>
    <w:p>
      <w:pPr>
        <w:pStyle w:val="ListBullet"/>
      </w:pPr>
      <w:r>
        <w:t>Complete: Required fields and event records are not missing.</w:t>
      </w:r>
    </w:p>
    <w:p>
      <w:pPr>
        <w:pStyle w:val="ListBullet"/>
      </w:pPr>
      <w:r>
        <w:t>Consistent: Relationships, timestamps, units, and statuses do not contradict each other.</w:t>
      </w:r>
    </w:p>
    <w:p>
      <w:pPr>
        <w:pStyle w:val="ListBullet"/>
      </w:pPr>
      <w:r>
        <w:t>Available: Authorized users can retrieve the records when required.</w:t>
      </w:r>
    </w:p>
    <w:p>
      <w:r>
        <w:t>These principles are often discussed using the ALCOA and ALCOA+ concepts in regulated data environments. Their exact application depends on the applicable quality system and industry requirements.</w:t>
      </w:r>
    </w:p>
    <w:p>
      <w:pPr>
        <w:pStyle w:val="Heading3"/>
      </w:pPr>
      <w:r>
        <w:t>15.1 Audit trail</w:t>
      </w:r>
    </w:p>
    <w:p>
      <w:r>
        <w:t>An audit trail should capture relevant changes, such as:</w:t>
      </w:r>
    </w:p>
    <w:p>
      <w:pPr>
        <w:pStyle w:val="ListBullet"/>
      </w:pPr>
      <w:r>
        <w:t>Recipe or acceptance-limit modifications.</w:t>
      </w:r>
    </w:p>
    <w:p>
      <w:pPr>
        <w:pStyle w:val="ListBullet"/>
      </w:pPr>
      <w:r>
        <w:t>Manual identity corrections.</w:t>
      </w:r>
    </w:p>
    <w:p>
      <w:pPr>
        <w:pStyle w:val="ListBullet"/>
      </w:pPr>
      <w:r>
        <w:t>Product status changes.</w:t>
      </w:r>
    </w:p>
    <w:p>
      <w:pPr>
        <w:pStyle w:val="ListBullet"/>
      </w:pPr>
      <w:r>
        <w:t>Quality-hold release.</w:t>
      </w:r>
    </w:p>
    <w:p>
      <w:pPr>
        <w:pStyle w:val="ListBullet"/>
      </w:pPr>
      <w:r>
        <w:t>Rework authorization.</w:t>
      </w:r>
    </w:p>
    <w:p>
      <w:pPr>
        <w:pStyle w:val="ListBullet"/>
      </w:pPr>
      <w:r>
        <w:t>Test-result corrections.</w:t>
      </w:r>
    </w:p>
    <w:p>
      <w:pPr>
        <w:pStyle w:val="ListBullet"/>
      </w:pPr>
      <w:r>
        <w:t>Changes to station or tool mapping.</w:t>
      </w:r>
    </w:p>
    <w:p>
      <w:pPr>
        <w:pStyle w:val="ListBullet"/>
      </w:pPr>
      <w:r>
        <w:t>Administrative changes affecting production records.</w:t>
      </w:r>
    </w:p>
    <w:p>
      <w:r>
        <w:t>Where required, preserve the previous value, new value, timestamp, identity of the actor, and reason for change.</w:t>
      </w:r>
    </w:p>
    <w:p>
      <w:r>
        <w:t>Corrections should be controlled and traceable. Silently editing a historical result destroys evidence of what the system originally recorded.</w:t>
      </w:r>
    </w:p>
    <w:p>
      <w:pPr>
        <w:pStyle w:val="Heading2"/>
      </w:pPr>
      <w:r>
        <w:t>16. Error handling and exception management</w:t>
      </w:r>
    </w:p>
    <w:p>
      <w:r>
        <w:t>Traceability systems must handle abnormal conditions deliberately.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Expected control</w:t>
            </w:r>
          </w:p>
        </w:tc>
      </w:tr>
      <w:tr>
        <w:tc>
          <w:tcPr>
            <w:tcW w:type="dxa" w:w="3600"/>
          </w:tcPr>
          <w:p>
            <w:pPr>
              <w:spacing w:after="0" w:before="0" w:line="240" w:lineRule="auto"/>
              <w:jc w:val="left"/>
            </w:pPr>
            <w:r>
              <w:t>No barcode read</w:t>
            </w:r>
          </w:p>
        </w:tc>
        <w:tc>
          <w:tcPr>
            <w:tcW w:type="dxa" w:w="3600"/>
          </w:tcPr>
          <w:p>
            <w:pPr>
              <w:spacing w:after="0" w:before="0" w:line="240" w:lineRule="auto"/>
              <w:jc w:val="left"/>
            </w:pPr>
            <w:r>
              <w:t>Product identity unavailable</w:t>
            </w:r>
          </w:p>
        </w:tc>
        <w:tc>
          <w:tcPr>
            <w:tcW w:type="dxa" w:w="3600"/>
          </w:tcPr>
          <w:p>
            <w:pPr>
              <w:spacing w:after="0" w:before="0" w:line="240" w:lineRule="auto"/>
              <w:jc w:val="left"/>
            </w:pPr>
            <w:r>
              <w:t>Retry or enter approved recovery</w:t>
            </w:r>
          </w:p>
        </w:tc>
      </w:tr>
      <w:tr>
        <w:tc>
          <w:tcPr>
            <w:tcW w:type="dxa" w:w="3600"/>
          </w:tcPr>
          <w:p>
            <w:pPr>
              <w:spacing w:after="0" w:before="0" w:line="240" w:lineRule="auto"/>
              <w:jc w:val="left"/>
            </w:pPr>
            <w:r>
              <w:t>Unknown product</w:t>
            </w:r>
          </w:p>
        </w:tc>
        <w:tc>
          <w:tcPr>
            <w:tcW w:type="dxa" w:w="3600"/>
          </w:tcPr>
          <w:p>
            <w:pPr>
              <w:spacing w:after="0" w:before="0" w:line="240" w:lineRule="auto"/>
              <w:jc w:val="left"/>
            </w:pPr>
            <w:r>
              <w:t>Incorrect routing or recipe</w:t>
            </w:r>
          </w:p>
        </w:tc>
        <w:tc>
          <w:tcPr>
            <w:tcW w:type="dxa" w:w="3600"/>
          </w:tcPr>
          <w:p>
            <w:pPr>
              <w:spacing w:after="0" w:before="0" w:line="240" w:lineRule="auto"/>
              <w:jc w:val="left"/>
            </w:pPr>
            <w:r>
              <w:t>Reject or hold until identity is resolved</w:t>
            </w:r>
          </w:p>
        </w:tc>
      </w:tr>
      <w:tr>
        <w:tc>
          <w:tcPr>
            <w:tcW w:type="dxa" w:w="3600"/>
          </w:tcPr>
          <w:p>
            <w:pPr>
              <w:spacing w:after="0" w:before="0" w:line="240" w:lineRule="auto"/>
              <w:jc w:val="left"/>
            </w:pPr>
            <w:r>
              <w:t>Duplicate serial number</w:t>
            </w:r>
          </w:p>
        </w:tc>
        <w:tc>
          <w:tcPr>
            <w:tcW w:type="dxa" w:w="3600"/>
          </w:tcPr>
          <w:p>
            <w:pPr>
              <w:spacing w:after="0" w:before="0" w:line="240" w:lineRule="auto"/>
              <w:jc w:val="left"/>
            </w:pPr>
            <w:r>
              <w:t>Two physical products may share an identity</w:t>
            </w:r>
          </w:p>
        </w:tc>
        <w:tc>
          <w:tcPr>
            <w:tcW w:type="dxa" w:w="3600"/>
          </w:tcPr>
          <w:p>
            <w:pPr>
              <w:spacing w:after="0" w:before="0" w:line="240" w:lineRule="auto"/>
              <w:jc w:val="left"/>
            </w:pPr>
            <w:r>
              <w:t>Detect and investigate the conflict</w:t>
            </w:r>
          </w:p>
        </w:tc>
      </w:tr>
      <w:tr>
        <w:tc>
          <w:tcPr>
            <w:tcW w:type="dxa" w:w="3600"/>
          </w:tcPr>
          <w:p>
            <w:pPr>
              <w:spacing w:after="0" w:before="0" w:line="240" w:lineRule="auto"/>
              <w:jc w:val="left"/>
            </w:pPr>
            <w:r>
              <w:t>Wrong component scan</w:t>
            </w:r>
          </w:p>
        </w:tc>
        <w:tc>
          <w:tcPr>
            <w:tcW w:type="dxa" w:w="3600"/>
          </w:tcPr>
          <w:p>
            <w:pPr>
              <w:spacing w:after="0" w:before="0" w:line="240" w:lineRule="auto"/>
              <w:jc w:val="left"/>
            </w:pPr>
            <w:r>
              <w:t>Incorrect genealogy</w:t>
            </w:r>
          </w:p>
        </w:tc>
        <w:tc>
          <w:tcPr>
            <w:tcW w:type="dxa" w:w="3600"/>
          </w:tcPr>
          <w:p>
            <w:pPr>
              <w:spacing w:after="0" w:before="0" w:line="240" w:lineRule="auto"/>
              <w:jc w:val="left"/>
            </w:pPr>
            <w:r>
              <w:t>Prevent association or require controlled correction</w:t>
            </w:r>
          </w:p>
        </w:tc>
      </w:tr>
      <w:tr>
        <w:tc>
          <w:tcPr>
            <w:tcW w:type="dxa" w:w="3600"/>
          </w:tcPr>
          <w:p>
            <w:pPr>
              <w:spacing w:after="0" w:before="0" w:line="240" w:lineRule="auto"/>
              <w:jc w:val="left"/>
            </w:pPr>
            <w:r>
              <w:t>MES unavailable</w:t>
            </w:r>
          </w:p>
        </w:tc>
        <w:tc>
          <w:tcPr>
            <w:tcW w:type="dxa" w:w="3600"/>
          </w:tcPr>
          <w:p>
            <w:pPr>
              <w:spacing w:after="0" w:before="0" w:line="240" w:lineRule="auto"/>
              <w:jc w:val="left"/>
            </w:pPr>
            <w:r>
              <w:t>Production history may be incomplete</w:t>
            </w:r>
          </w:p>
        </w:tc>
        <w:tc>
          <w:tcPr>
            <w:tcW w:type="dxa" w:w="3600"/>
          </w:tcPr>
          <w:p>
            <w:pPr>
              <w:spacing w:after="0" w:before="0" w:line="240" w:lineRule="auto"/>
              <w:jc w:val="left"/>
            </w:pPr>
            <w:r>
              <w:t>Apply approved offline or stop-production policy</w:t>
            </w:r>
          </w:p>
        </w:tc>
      </w:tr>
      <w:tr>
        <w:tc>
          <w:tcPr>
            <w:tcW w:type="dxa" w:w="3600"/>
          </w:tcPr>
          <w:p>
            <w:pPr>
              <w:spacing w:after="0" w:before="0" w:line="240" w:lineRule="auto"/>
              <w:jc w:val="left"/>
            </w:pPr>
            <w:r>
              <w:t>Database insert failure</w:t>
            </w:r>
          </w:p>
        </w:tc>
        <w:tc>
          <w:tcPr>
            <w:tcW w:type="dxa" w:w="3600"/>
          </w:tcPr>
          <w:p>
            <w:pPr>
              <w:spacing w:after="0" w:before="0" w:line="240" w:lineRule="auto"/>
              <w:jc w:val="left"/>
            </w:pPr>
            <w:r>
              <w:t>Result may be lost</w:t>
            </w:r>
          </w:p>
        </w:tc>
        <w:tc>
          <w:tcPr>
            <w:tcW w:type="dxa" w:w="3600"/>
          </w:tcPr>
          <w:p>
            <w:pPr>
              <w:spacing w:after="0" w:before="0" w:line="240" w:lineRule="auto"/>
              <w:jc w:val="left"/>
            </w:pPr>
            <w:r>
              <w:t>Retry safely and preserve the original event</w:t>
            </w:r>
          </w:p>
        </w:tc>
      </w:tr>
      <w:tr>
        <w:tc>
          <w:tcPr>
            <w:tcW w:type="dxa" w:w="3600"/>
          </w:tcPr>
          <w:p>
            <w:pPr>
              <w:spacing w:after="0" w:before="0" w:line="240" w:lineRule="auto"/>
              <w:jc w:val="left"/>
            </w:pPr>
            <w:r>
              <w:t>Delayed acknowledgement</w:t>
            </w:r>
          </w:p>
        </w:tc>
        <w:tc>
          <w:tcPr>
            <w:tcW w:type="dxa" w:w="3600"/>
          </w:tcPr>
          <w:p>
            <w:pPr>
              <w:spacing w:after="0" w:before="0" w:line="240" w:lineRule="auto"/>
              <w:jc w:val="left"/>
            </w:pPr>
            <w:r>
              <w:t>Station may repeat a transaction</w:t>
            </w:r>
          </w:p>
        </w:tc>
        <w:tc>
          <w:tcPr>
            <w:tcW w:type="dxa" w:w="3600"/>
          </w:tcPr>
          <w:p>
            <w:pPr>
              <w:spacing w:after="0" w:before="0" w:line="240" w:lineRule="auto"/>
              <w:jc w:val="left"/>
            </w:pPr>
            <w:r>
              <w:t>Use unique transaction IDs and idempotent processing</w:t>
            </w:r>
          </w:p>
        </w:tc>
      </w:tr>
      <w:tr>
        <w:tc>
          <w:tcPr>
            <w:tcW w:type="dxa" w:w="3600"/>
          </w:tcPr>
          <w:p>
            <w:pPr>
              <w:spacing w:after="0" w:before="0" w:line="240" w:lineRule="auto"/>
              <w:jc w:val="left"/>
            </w:pPr>
            <w:r>
              <w:t>Stale PLC result bit</w:t>
            </w:r>
          </w:p>
        </w:tc>
        <w:tc>
          <w:tcPr>
            <w:tcW w:type="dxa" w:w="3600"/>
          </w:tcPr>
          <w:p>
            <w:pPr>
              <w:spacing w:after="0" w:before="0" w:line="240" w:lineRule="auto"/>
              <w:jc w:val="left"/>
            </w:pPr>
            <w:r>
              <w:t>Previous result may be reused</w:t>
            </w:r>
          </w:p>
        </w:tc>
        <w:tc>
          <w:tcPr>
            <w:tcW w:type="dxa" w:w="3600"/>
          </w:tcPr>
          <w:p>
            <w:pPr>
              <w:spacing w:after="0" w:before="0" w:line="240" w:lineRule="auto"/>
              <w:jc w:val="left"/>
            </w:pPr>
            <w:r>
              <w:t>Reset and validate the result handshake for each cycle</w:t>
            </w:r>
          </w:p>
        </w:tc>
      </w:tr>
      <w:tr>
        <w:tc>
          <w:tcPr>
            <w:tcW w:type="dxa" w:w="3600"/>
          </w:tcPr>
          <w:p>
            <w:pPr>
              <w:spacing w:after="0" w:before="0" w:line="240" w:lineRule="auto"/>
              <w:jc w:val="left"/>
            </w:pPr>
            <w:r>
              <w:t>Incorrect clock</w:t>
            </w:r>
          </w:p>
        </w:tc>
        <w:tc>
          <w:tcPr>
            <w:tcW w:type="dxa" w:w="3600"/>
          </w:tcPr>
          <w:p>
            <w:pPr>
              <w:spacing w:after="0" w:before="0" w:line="240" w:lineRule="auto"/>
              <w:jc w:val="left"/>
            </w:pPr>
            <w:r>
              <w:t>Events may appear out of sequence</w:t>
            </w:r>
          </w:p>
        </w:tc>
        <w:tc>
          <w:tcPr>
            <w:tcW w:type="dxa" w:w="3600"/>
          </w:tcPr>
          <w:p>
            <w:pPr>
              <w:spacing w:after="0" w:before="0" w:line="240" w:lineRule="auto"/>
              <w:jc w:val="left"/>
            </w:pPr>
            <w:r>
              <w:t>Monitor time synchronization and preserve event-time semantics</w:t>
            </w:r>
          </w:p>
        </w:tc>
      </w:tr>
      <w:tr>
        <w:tc>
          <w:tcPr>
            <w:tcW w:type="dxa" w:w="3600"/>
          </w:tcPr>
          <w:p>
            <w:pPr>
              <w:spacing w:after="0" w:before="0" w:line="240" w:lineRule="auto"/>
              <w:jc w:val="left"/>
            </w:pPr>
            <w:r>
              <w:t>Missing test values</w:t>
            </w:r>
          </w:p>
        </w:tc>
        <w:tc>
          <w:tcPr>
            <w:tcW w:type="dxa" w:w="3600"/>
          </w:tcPr>
          <w:p>
            <w:pPr>
              <w:spacing w:after="0" w:before="0" w:line="240" w:lineRule="auto"/>
              <w:jc w:val="left"/>
            </w:pPr>
            <w:r>
              <w:t>PASS may be unjustified</w:t>
            </w:r>
          </w:p>
        </w:tc>
        <w:tc>
          <w:tcPr>
            <w:tcW w:type="dxa" w:w="3600"/>
          </w:tcPr>
          <w:p>
            <w:pPr>
              <w:spacing w:after="0" w:before="0" w:line="240" w:lineRule="auto"/>
              <w:jc w:val="left"/>
            </w:pPr>
            <w:r>
              <w:t>Mark invalid or incomplete and prevent normal release</w:t>
            </w:r>
          </w:p>
        </w:tc>
      </w:tr>
      <w:tr>
        <w:tc>
          <w:tcPr>
            <w:tcW w:type="dxa" w:w="3600"/>
          </w:tcPr>
          <w:p>
            <w:pPr>
              <w:spacing w:after="0" w:before="0" w:line="240" w:lineRule="auto"/>
              <w:jc w:val="left"/>
            </w:pPr>
            <w:r>
              <w:t>Unauthorized override</w:t>
            </w:r>
          </w:p>
        </w:tc>
        <w:tc>
          <w:tcPr>
            <w:tcW w:type="dxa" w:w="3600"/>
          </w:tcPr>
          <w:p>
            <w:pPr>
              <w:spacing w:after="0" w:before="0" w:line="240" w:lineRule="auto"/>
              <w:jc w:val="left"/>
            </w:pPr>
            <w:r>
              <w:t>Product may bypass required operations</w:t>
            </w:r>
          </w:p>
        </w:tc>
        <w:tc>
          <w:tcPr>
            <w:tcW w:type="dxa" w:w="3600"/>
          </w:tcPr>
          <w:p>
            <w:pPr>
              <w:spacing w:after="0" w:before="0" w:line="240" w:lineRule="auto"/>
              <w:jc w:val="left"/>
            </w:pPr>
            <w:r>
              <w:t>Enforce permissions and maintain an audit trail</w:t>
            </w:r>
          </w:p>
        </w:tc>
      </w:tr>
      <w:tr>
        <w:tc>
          <w:tcPr>
            <w:tcW w:type="dxa" w:w="3600"/>
          </w:tcPr>
          <w:p>
            <w:pPr>
              <w:spacing w:after="0" w:before="0" w:line="240" w:lineRule="auto"/>
              <w:jc w:val="left"/>
            </w:pPr>
            <w:r>
              <w:t>Duplicate message delivery</w:t>
            </w:r>
          </w:p>
        </w:tc>
        <w:tc>
          <w:tcPr>
            <w:tcW w:type="dxa" w:w="3600"/>
          </w:tcPr>
          <w:p>
            <w:pPr>
              <w:spacing w:after="0" w:before="0" w:line="240" w:lineRule="auto"/>
              <w:jc w:val="left"/>
            </w:pPr>
            <w:r>
              <w:t>Duplicate records may be created</w:t>
            </w:r>
          </w:p>
        </w:tc>
        <w:tc>
          <w:tcPr>
            <w:tcW w:type="dxa" w:w="3600"/>
          </w:tcPr>
          <w:p>
            <w:pPr>
              <w:spacing w:after="0" w:before="0" w:line="240" w:lineRule="auto"/>
              <w:jc w:val="left"/>
            </w:pPr>
            <w:r>
              <w:t>Deduplicate using a defined transaction identity</w:t>
            </w:r>
          </w:p>
        </w:tc>
      </w:tr>
    </w:tbl>
    <w:p/>
    <w:p>
      <w:pPr>
        <w:pStyle w:val="Heading3"/>
      </w:pPr>
      <w:r>
        <w:t>16.1 Idempotent processing</w:t>
      </w:r>
    </w:p>
    <w:p>
      <w:r>
        <w:t>An operation is idempotent when processing the same request repeatedly does not create unintended additional effects.</w:t>
      </w:r>
    </w:p>
    <w:p>
      <w:r>
        <w:t>For traceability, retrying a message after a timeout should not create multiple distinct production events for one actual operation. A stable event or transaction ID and a defined duplicate-handling rule help achieve this.</w:t>
      </w:r>
    </w:p>
    <w:p>
      <w:pPr>
        <w:pStyle w:val="Heading2"/>
      </w:pPr>
      <w:r>
        <w:t>17. Offline operation and recovery</w:t>
      </w:r>
    </w:p>
    <w:p>
      <w:r>
        <w:t>An offline strategy must be designed before a communication failure occurs.</w:t>
      </w:r>
    </w:p>
    <w:p>
      <w:r>
        <w:t>Possible approaches include:</w:t>
      </w:r>
    </w:p>
    <w:p>
      <w:pPr>
        <w:pStyle w:val="ListBullet"/>
      </w:pPr>
      <w:r>
        <w:t>Stop production when traceability is mandatory and no approved alternative exists.</w:t>
      </w:r>
    </w:p>
    <w:p>
      <w:pPr>
        <w:pStyle w:val="ListBullet"/>
      </w:pPr>
      <w:r>
        <w:t>Buffer production events locally.</w:t>
      </w:r>
    </w:p>
    <w:p>
      <w:pPr>
        <w:pStyle w:val="ListBullet"/>
      </w:pPr>
      <w:r>
        <w:t>Use a controlled offline queue with unique event identifiers.</w:t>
      </w:r>
    </w:p>
    <w:p>
      <w:pPr>
        <w:pStyle w:val="ListBullet"/>
      </w:pPr>
      <w:r>
        <w:t>Permit limited production only under an approved contingency procedure.</w:t>
      </w:r>
    </w:p>
    <w:p>
      <w:pPr>
        <w:pStyle w:val="ListBullet"/>
      </w:pPr>
      <w:r>
        <w:t>Reconcile buffered events after service restoration.</w:t>
      </w:r>
    </w:p>
    <w:p>
      <w:pPr>
        <w:pStyle w:val="ListBullet"/>
      </w:pPr>
      <w:r>
        <w:t>Verify product sequence, event completeness, and duplicate handling.</w:t>
      </w:r>
    </w:p>
    <w:p>
      <w:r>
        <w:t>A local queue must preserve enough information to reconstruct the original event. At minimum, this commonly includes product identity, station, operation, result, relevant measurements, event timestamp, configuration identity, and a unique transaction ID.</w:t>
      </w:r>
    </w:p>
    <w:p>
      <w:pPr>
        <w:pStyle w:val="Heading3"/>
      </w:pPr>
      <w:r>
        <w:t>17.1 Recovery sequence</w:t>
      </w:r>
    </w:p>
    <w:p>
      <w:pPr>
        <w:shd w:val="clear" w:color="auto" w:fill="F4F4F4"/>
        <w:spacing w:before="0" w:after="0" w:line="240" w:lineRule="auto"/>
        <w:ind w:left="216" w:right="216"/>
        <w:jc w:val="left"/>
      </w:pPr>
      <w:r>
        <w:rPr>
          <w:rFonts w:ascii="Consolas" w:hAnsi="Consolas"/>
          <w:color w:val="202020"/>
          <w:sz w:val="18"/>
        </w:rPr>
        <w:t>Communication 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Approved Production Contingency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Events Locally or Hold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 Pending Events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Acknowledgements and Duplicate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Reconcile Product Sequence and Event Counts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Traceability Completeness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Normal Operation Under Approved Rules</w:t>
      </w:r>
    </w:p>
    <w:p/>
    <w:p>
      <w:r>
        <w:t>Do not assume that a green network indicator means all buffered production records have been reconciled.</w:t>
      </w:r>
    </w:p>
    <w:p>
      <w:pPr>
        <w:pStyle w:val="Heading2"/>
      </w:pPr>
      <w:r>
        <w:t>18. Product genealogy corrections and rework</w:t>
      </w:r>
    </w:p>
    <w:p>
      <w:r>
        <w:t>Components may be removed, replaced, or reworked during production.</w:t>
      </w:r>
    </w:p>
    <w:p>
      <w:r>
        <w:t>The system should preserve both the original and updated relationships where required. It should not simply replace the original component number without retaining the change history.</w:t>
      </w:r>
    </w:p>
    <w:p>
      <w:r>
        <w:t>A controlled rework record may include:</w:t>
      </w:r>
    </w:p>
    <w:p>
      <w:pPr>
        <w:pStyle w:val="ListBullet"/>
      </w:pPr>
      <w:r>
        <w:t>Product identifier.</w:t>
      </w:r>
    </w:p>
    <w:p>
      <w:pPr>
        <w:pStyle w:val="ListBullet"/>
      </w:pPr>
      <w:r>
        <w:t>Original operation or component.</w:t>
      </w:r>
    </w:p>
    <w:p>
      <w:pPr>
        <w:pStyle w:val="ListBullet"/>
      </w:pPr>
      <w:r>
        <w:t>Reason for rework.</w:t>
      </w:r>
    </w:p>
    <w:p>
      <w:pPr>
        <w:pStyle w:val="ListBullet"/>
      </w:pPr>
      <w:r>
        <w:t>Nonconformance or work-order reference.</w:t>
      </w:r>
    </w:p>
    <w:p>
      <w:pPr>
        <w:pStyle w:val="ListBullet"/>
      </w:pPr>
      <w:r>
        <w:t>Authorized disposition.</w:t>
      </w:r>
    </w:p>
    <w:p>
      <w:pPr>
        <w:pStyle w:val="ListBullet"/>
      </w:pPr>
      <w:r>
        <w:t>Person or system authorizing the action.</w:t>
      </w:r>
    </w:p>
    <w:p>
      <w:pPr>
        <w:pStyle w:val="ListBullet"/>
      </w:pPr>
      <w:r>
        <w:t>Rework operation and equipment.</w:t>
      </w:r>
    </w:p>
    <w:p>
      <w:pPr>
        <w:pStyle w:val="ListBullet"/>
      </w:pPr>
      <w:r>
        <w:t>Replacement component identity, if applicable.</w:t>
      </w:r>
    </w:p>
    <w:p>
      <w:pPr>
        <w:pStyle w:val="ListBullet"/>
      </w:pPr>
      <w:r>
        <w:t>Retest or inspection results.</w:t>
      </w:r>
    </w:p>
    <w:p>
      <w:pPr>
        <w:pStyle w:val="ListBullet"/>
      </w:pPr>
      <w:r>
        <w:t>Final disposition and timestamp.</w:t>
      </w:r>
    </w:p>
    <w:p>
      <w:r>
        <w:t>Rework must follow the approved process routing. A retest result should not automatically erase an earlier failure, and a product should not be released until all required rework and verification steps are complete.</w:t>
      </w:r>
    </w:p>
    <w:p>
      <w:pPr>
        <w:pStyle w:val="Heading2"/>
      </w:pPr>
      <w:r>
        <w:t>19. Quality containment and recall analysis</w:t>
      </w:r>
    </w:p>
    <w:p>
      <w:r>
        <w:t>Traceability is especially valuable when a defect affects a component batch, production period, tool, recipe revision, or station.</w:t>
      </w:r>
    </w:p>
    <w:p>
      <w:r>
        <w:t>Example: a supplier identifies a potentially defective component lot.</w:t>
      </w:r>
    </w:p>
    <w:p>
      <w:pPr>
        <w:tabs>
          <w:tab w:pos="403" w:val="left"/>
        </w:tabs>
        <w:spacing w:after="40" w:line="276" w:lineRule="auto"/>
        <w:ind w:left="403" w:hanging="403"/>
        <w:jc w:val="left"/>
      </w:pPr>
      <w:r>
        <w:rPr>
          <w:color w:val="1A2E4A"/>
        </w:rPr>
        <w:t>1.</w:t>
        <w:tab/>
      </w:r>
      <w:r>
        <w:t>Identify the affected lot or component serial range.</w:t>
      </w:r>
    </w:p>
    <w:p>
      <w:pPr>
        <w:tabs>
          <w:tab w:pos="403" w:val="left"/>
        </w:tabs>
        <w:spacing w:after="40" w:line="276" w:lineRule="auto"/>
        <w:ind w:left="403" w:hanging="403"/>
        <w:jc w:val="left"/>
      </w:pPr>
      <w:r>
        <w:rPr>
          <w:color w:val="1A2E4A"/>
        </w:rPr>
        <w:t>2.</w:t>
        <w:tab/>
      </w:r>
      <w:r>
        <w:t>Retrieve all genealogy relationships associated with that lot.</w:t>
      </w:r>
    </w:p>
    <w:p>
      <w:pPr>
        <w:tabs>
          <w:tab w:pos="403" w:val="left"/>
        </w:tabs>
        <w:spacing w:after="40" w:line="276" w:lineRule="auto"/>
        <w:ind w:left="403" w:hanging="403"/>
        <w:jc w:val="left"/>
      </w:pPr>
      <w:r>
        <w:rPr>
          <w:color w:val="1A2E4A"/>
        </w:rPr>
        <w:t>3.</w:t>
        <w:tab/>
      </w:r>
      <w:r>
        <w:t>Identify the finished products and assemblies affected.</w:t>
      </w:r>
    </w:p>
    <w:p>
      <w:pPr>
        <w:tabs>
          <w:tab w:pos="403" w:val="left"/>
        </w:tabs>
        <w:spacing w:after="40" w:line="276" w:lineRule="auto"/>
        <w:ind w:left="403" w:hanging="403"/>
        <w:jc w:val="left"/>
      </w:pPr>
      <w:r>
        <w:rPr>
          <w:color w:val="1A2E4A"/>
        </w:rPr>
        <w:t>4.</w:t>
        <w:tab/>
      </w:r>
      <w:r>
        <w:t>Determine each product's current status and location.</w:t>
      </w:r>
    </w:p>
    <w:p>
      <w:pPr>
        <w:tabs>
          <w:tab w:pos="403" w:val="left"/>
        </w:tabs>
        <w:spacing w:after="40" w:line="276" w:lineRule="auto"/>
        <w:ind w:left="403" w:hanging="403"/>
        <w:jc w:val="left"/>
      </w:pPr>
      <w:r>
        <w:rPr>
          <w:color w:val="1A2E4A"/>
        </w:rPr>
        <w:t>5.</w:t>
        <w:tab/>
      </w:r>
      <w:r>
        <w:t>Check relevant production and test history.</w:t>
      </w:r>
    </w:p>
    <w:p>
      <w:pPr>
        <w:tabs>
          <w:tab w:pos="403" w:val="left"/>
        </w:tabs>
        <w:spacing w:after="40" w:line="276" w:lineRule="auto"/>
        <w:ind w:left="403" w:hanging="403"/>
        <w:jc w:val="left"/>
      </w:pPr>
      <w:r>
        <w:rPr>
          <w:color w:val="1A2E4A"/>
        </w:rPr>
        <w:t>6.</w:t>
        <w:tab/>
      </w:r>
      <w:r>
        <w:t>Apply the approved hold, inspection, rework, or release decision.</w:t>
      </w:r>
    </w:p>
    <w:p>
      <w:pPr>
        <w:tabs>
          <w:tab w:pos="403" w:val="left"/>
        </w:tabs>
        <w:spacing w:after="40" w:line="276" w:lineRule="auto"/>
        <w:ind w:left="403" w:hanging="403"/>
        <w:jc w:val="left"/>
      </w:pPr>
      <w:r>
        <w:rPr>
          <w:color w:val="1A2E4A"/>
        </w:rPr>
        <w:t>7.</w:t>
        <w:tab/>
      </w:r>
      <w:r>
        <w:t>Record the containment scope and disposition.</w:t>
      </w:r>
    </w:p>
    <w:p>
      <w:pPr>
        <w:tabs>
          <w:tab w:pos="403" w:val="left"/>
        </w:tabs>
        <w:spacing w:after="40" w:line="276" w:lineRule="auto"/>
        <w:ind w:left="403" w:hanging="403"/>
        <w:jc w:val="left"/>
      </w:pPr>
      <w:r>
        <w:rPr>
          <w:color w:val="1A2E4A"/>
        </w:rPr>
        <w:t>8.</w:t>
        <w:tab/>
      </w:r>
      <w:r>
        <w:t>Verify that all identified products have been accounted for.</w:t>
      </w:r>
    </w:p>
    <w:p>
      <w:r>
        <w:t>A time-window search can be useful when the exact affected batch is unknown. However, the investigation should use the most reliable evidence available, including component genealogy, process records, equipment history, and the period between the last known acceptable verification and fault detection.</w:t>
      </w:r>
    </w:p>
    <w:p>
      <w:pPr>
        <w:pStyle w:val="Heading2"/>
      </w:pPr>
      <w:r>
        <w:t>20. Cybersecurity and access control</w:t>
      </w:r>
    </w:p>
    <w:p>
      <w:r>
        <w:t>Traceability systems can influence product release, quality records, and manufacturing decisions. Their data and interfaces require appropriate protection.</w:t>
      </w:r>
    </w:p>
    <w:p>
      <w:r>
        <w:t>Important controls include:</w:t>
      </w:r>
    </w:p>
    <w:p>
      <w:pPr>
        <w:pStyle w:val="ListBullet"/>
      </w:pPr>
      <w:r>
        <w:t>Role-based access to production and administration functions.</w:t>
      </w:r>
    </w:p>
    <w:p>
      <w:pPr>
        <w:pStyle w:val="ListBullet"/>
      </w:pPr>
      <w:r>
        <w:t>Unique user accounts where required.</w:t>
      </w:r>
    </w:p>
    <w:p>
      <w:pPr>
        <w:pStyle w:val="ListBullet"/>
      </w:pPr>
      <w:r>
        <w:t>Strong authentication according to plant policy.</w:t>
      </w:r>
    </w:p>
    <w:p>
      <w:pPr>
        <w:pStyle w:val="ListBullet"/>
      </w:pPr>
      <w:r>
        <w:t>Restricted access to recipe and acceptance-limit changes.</w:t>
      </w:r>
    </w:p>
    <w:p>
      <w:pPr>
        <w:pStyle w:val="ListBullet"/>
      </w:pPr>
      <w:r>
        <w:t>Network segmentation appropriate to the industrial architecture.</w:t>
      </w:r>
    </w:p>
    <w:p>
      <w:pPr>
        <w:pStyle w:val="ListBullet"/>
      </w:pPr>
      <w:r>
        <w:t>Controlled remote access.</w:t>
      </w:r>
    </w:p>
    <w:p>
      <w:pPr>
        <w:pStyle w:val="ListBullet"/>
      </w:pPr>
      <w:r>
        <w:t>Backup protection and restoration testing.</w:t>
      </w:r>
    </w:p>
    <w:p>
      <w:pPr>
        <w:pStyle w:val="ListBullet"/>
      </w:pPr>
      <w:r>
        <w:t>Audit logging for sensitive changes.</w:t>
      </w:r>
    </w:p>
    <w:p>
      <w:pPr>
        <w:pStyle w:val="ListBullet"/>
      </w:pPr>
      <w:r>
        <w:t>Patch and version management.</w:t>
      </w:r>
    </w:p>
    <w:p>
      <w:pPr>
        <w:pStyle w:val="ListBullet"/>
      </w:pPr>
      <w:r>
        <w:t>Approved interfaces rather than uncontrolled direct database edits.</w:t>
      </w:r>
    </w:p>
    <w:p>
      <w:pPr>
        <w:pStyle w:val="ListBullet"/>
      </w:pPr>
      <w:r>
        <w:t>Recovery procedures for compromised or unavailable systems.</w:t>
      </w:r>
    </w:p>
    <w:p>
      <w:r>
        <w:t>Read-only reporting access should be separated from functions that modify production records or release product. A dashboard user should not automatically receive database write privileges merely because the dashboard needs to display data.</w:t>
      </w:r>
    </w:p>
    <w:p>
      <w:pPr>
        <w:pStyle w:val="Heading2"/>
      </w:pPr>
      <w:r>
        <w:t>21. Traceability troubleshooting</w:t>
      </w:r>
    </w:p>
    <w:p>
      <w:pPr>
        <w:pStyle w:val="Heading3"/>
      </w:pPr>
      <w:r>
        <w:t>21.1 Product identity is not recognized</w:t>
      </w:r>
    </w:p>
    <w:p>
      <w:pPr>
        <w:tabs>
          <w:tab w:pos="403" w:val="left"/>
        </w:tabs>
        <w:spacing w:after="40" w:line="276" w:lineRule="auto"/>
        <w:ind w:left="403" w:hanging="403"/>
        <w:jc w:val="left"/>
      </w:pPr>
      <w:r>
        <w:rPr>
          <w:color w:val="1A2E4A"/>
        </w:rPr>
        <w:t>1.</w:t>
        <w:tab/>
      </w:r>
      <w:r>
        <w:t>Confirm the physical product label and identifier.</w:t>
      </w:r>
    </w:p>
    <w:p>
      <w:pPr>
        <w:tabs>
          <w:tab w:pos="403" w:val="left"/>
        </w:tabs>
        <w:spacing w:after="40" w:line="276" w:lineRule="auto"/>
        <w:ind w:left="403" w:hanging="403"/>
        <w:jc w:val="left"/>
      </w:pPr>
      <w:r>
        <w:rPr>
          <w:color w:val="1A2E4A"/>
        </w:rPr>
        <w:t>2.</w:t>
        <w:tab/>
      </w:r>
      <w:r>
        <w:t>Check scanner optics, mounting, trigger, and communication status.</w:t>
      </w:r>
    </w:p>
    <w:p>
      <w:pPr>
        <w:tabs>
          <w:tab w:pos="403" w:val="left"/>
        </w:tabs>
        <w:spacing w:after="40" w:line="276" w:lineRule="auto"/>
        <w:ind w:left="403" w:hanging="403"/>
        <w:jc w:val="left"/>
      </w:pPr>
      <w:r>
        <w:rPr>
          <w:color w:val="1A2E4A"/>
        </w:rPr>
        <w:t>3.</w:t>
        <w:tab/>
      </w:r>
      <w:r>
        <w:t>Verify the decoded value and its formatting.</w:t>
      </w:r>
    </w:p>
    <w:p>
      <w:pPr>
        <w:tabs>
          <w:tab w:pos="403" w:val="left"/>
        </w:tabs>
        <w:spacing w:after="40" w:line="276" w:lineRule="auto"/>
        <w:ind w:left="403" w:hanging="403"/>
        <w:jc w:val="left"/>
      </w:pPr>
      <w:r>
        <w:rPr>
          <w:color w:val="1A2E4A"/>
        </w:rPr>
        <w:t>4.</w:t>
        <w:tab/>
      </w:r>
      <w:r>
        <w:t>Check whether the product exists in the master data.</w:t>
      </w:r>
    </w:p>
    <w:p>
      <w:pPr>
        <w:tabs>
          <w:tab w:pos="403" w:val="left"/>
        </w:tabs>
        <w:spacing w:after="40" w:line="276" w:lineRule="auto"/>
        <w:ind w:left="403" w:hanging="403"/>
        <w:jc w:val="left"/>
      </w:pPr>
      <w:r>
        <w:rPr>
          <w:color w:val="1A2E4A"/>
        </w:rPr>
        <w:t>5.</w:t>
        <w:tab/>
      </w:r>
      <w:r>
        <w:t>Verify station and product-variant mapping.</w:t>
      </w:r>
    </w:p>
    <w:p>
      <w:pPr>
        <w:tabs>
          <w:tab w:pos="403" w:val="left"/>
        </w:tabs>
        <w:spacing w:after="40" w:line="276" w:lineRule="auto"/>
        <w:ind w:left="403" w:hanging="403"/>
        <w:jc w:val="left"/>
      </w:pPr>
      <w:r>
        <w:rPr>
          <w:color w:val="1A2E4A"/>
        </w:rPr>
        <w:t>6.</w:t>
        <w:tab/>
      </w:r>
      <w:r>
        <w:t>Review the request sent to the traceability service.</w:t>
      </w:r>
    </w:p>
    <w:p>
      <w:pPr>
        <w:tabs>
          <w:tab w:pos="403" w:val="left"/>
        </w:tabs>
        <w:spacing w:after="40" w:line="276" w:lineRule="auto"/>
        <w:ind w:left="403" w:hanging="403"/>
        <w:jc w:val="left"/>
      </w:pPr>
      <w:r>
        <w:rPr>
          <w:color w:val="1A2E4A"/>
        </w:rPr>
        <w:t>7.</w:t>
        <w:tab/>
      </w:r>
      <w:r>
        <w:t>Inspect the response and error code.</w:t>
      </w:r>
    </w:p>
    <w:p>
      <w:pPr>
        <w:tabs>
          <w:tab w:pos="403" w:val="left"/>
        </w:tabs>
        <w:spacing w:after="40" w:line="276" w:lineRule="auto"/>
        <w:ind w:left="403" w:hanging="403"/>
        <w:jc w:val="left"/>
      </w:pPr>
      <w:r>
        <w:rPr>
          <w:color w:val="1A2E4A"/>
        </w:rPr>
        <w:t>8.</w:t>
        <w:tab/>
      </w:r>
      <w:r>
        <w:t>Follow the approved recovery process without inventing or reusing an identifier.</w:t>
      </w:r>
    </w:p>
    <w:p>
      <w:pPr>
        <w:pStyle w:val="Heading3"/>
      </w:pPr>
      <w:r>
        <w:t>21.2 Result is linked to the wrong chassis</w:t>
      </w:r>
    </w:p>
    <w:p>
      <w:r>
        <w:t>This is a critical data-association fault.</w:t>
      </w:r>
    </w:p>
    <w:p>
      <w:pPr>
        <w:tabs>
          <w:tab w:pos="403" w:val="left"/>
        </w:tabs>
        <w:spacing w:after="40" w:line="276" w:lineRule="auto"/>
        <w:ind w:left="403" w:hanging="403"/>
        <w:jc w:val="left"/>
      </w:pPr>
      <w:r>
        <w:rPr>
          <w:color w:val="1A2E4A"/>
        </w:rPr>
        <w:t>1.</w:t>
        <w:tab/>
      </w:r>
      <w:r>
        <w:t>Follow the plant's quality containment process for affected products.</w:t>
      </w:r>
    </w:p>
    <w:p>
      <w:pPr>
        <w:tabs>
          <w:tab w:pos="403" w:val="left"/>
        </w:tabs>
        <w:spacing w:after="40" w:line="276" w:lineRule="auto"/>
        <w:ind w:left="403" w:hanging="403"/>
        <w:jc w:val="left"/>
      </w:pPr>
      <w:r>
        <w:rPr>
          <w:color w:val="1A2E4A"/>
        </w:rPr>
        <w:t>2.</w:t>
        <w:tab/>
      </w:r>
      <w:r>
        <w:t>Preserve relevant PLC, tool, and traceability logs.</w:t>
      </w:r>
    </w:p>
    <w:p>
      <w:pPr>
        <w:tabs>
          <w:tab w:pos="403" w:val="left"/>
        </w:tabs>
        <w:spacing w:after="40" w:line="276" w:lineRule="auto"/>
        <w:ind w:left="403" w:hanging="403"/>
        <w:jc w:val="left"/>
      </w:pPr>
      <w:r>
        <w:rPr>
          <w:color w:val="1A2E4A"/>
        </w:rPr>
        <w:t>3.</w:t>
        <w:tab/>
      </w:r>
      <w:r>
        <w:t>Check whether the identity was captured before or after the operation.</w:t>
      </w:r>
    </w:p>
    <w:p>
      <w:pPr>
        <w:tabs>
          <w:tab w:pos="403" w:val="left"/>
        </w:tabs>
        <w:spacing w:after="40" w:line="276" w:lineRule="auto"/>
        <w:ind w:left="403" w:hanging="403"/>
        <w:jc w:val="left"/>
      </w:pPr>
      <w:r>
        <w:rPr>
          <w:color w:val="1A2E4A"/>
        </w:rPr>
        <w:t>4.</w:t>
        <w:tab/>
      </w:r>
      <w:r>
        <w:t>Inspect PLC sequence logic and result-reset timing.</w:t>
      </w:r>
    </w:p>
    <w:p>
      <w:pPr>
        <w:tabs>
          <w:tab w:pos="403" w:val="left"/>
        </w:tabs>
        <w:spacing w:after="40" w:line="276" w:lineRule="auto"/>
        <w:ind w:left="403" w:hanging="403"/>
        <w:jc w:val="left"/>
      </w:pPr>
      <w:r>
        <w:rPr>
          <w:color w:val="1A2E4A"/>
        </w:rPr>
        <w:t>5.</w:t>
        <w:tab/>
      </w:r>
      <w:r>
        <w:t>Check for stale results, delayed messages, and race conditions.</w:t>
      </w:r>
    </w:p>
    <w:p>
      <w:pPr>
        <w:tabs>
          <w:tab w:pos="403" w:val="left"/>
        </w:tabs>
        <w:spacing w:after="40" w:line="276" w:lineRule="auto"/>
        <w:ind w:left="403" w:hanging="403"/>
        <w:jc w:val="left"/>
      </w:pPr>
      <w:r>
        <w:rPr>
          <w:color w:val="1A2E4A"/>
        </w:rPr>
        <w:t>6.</w:t>
        <w:tab/>
      </w:r>
      <w:r>
        <w:t>Verify transaction IDs and station-cycle association.</w:t>
      </w:r>
    </w:p>
    <w:p>
      <w:pPr>
        <w:tabs>
          <w:tab w:pos="403" w:val="left"/>
        </w:tabs>
        <w:spacing w:after="40" w:line="276" w:lineRule="auto"/>
        <w:ind w:left="403" w:hanging="403"/>
        <w:jc w:val="left"/>
      </w:pPr>
      <w:r>
        <w:rPr>
          <w:color w:val="1A2E4A"/>
        </w:rPr>
        <w:t>7.</w:t>
        <w:tab/>
      </w:r>
      <w:r>
        <w:t>Reconstruct the affected event sequence.</w:t>
      </w:r>
    </w:p>
    <w:p>
      <w:pPr>
        <w:tabs>
          <w:tab w:pos="403" w:val="left"/>
        </w:tabs>
        <w:spacing w:after="40" w:line="276" w:lineRule="auto"/>
        <w:ind w:left="403" w:hanging="403"/>
        <w:jc w:val="left"/>
      </w:pPr>
      <w:r>
        <w:rPr>
          <w:color w:val="1A2E4A"/>
        </w:rPr>
        <w:t>8.</w:t>
        <w:tab/>
      </w:r>
      <w:r>
        <w:t>Correct the root cause and validate the mapping before resuming normal production.</w:t>
      </w:r>
    </w:p>
    <w:p>
      <w:pPr>
        <w:pStyle w:val="Heading3"/>
      </w:pPr>
      <w:r>
        <w:t>21.3 Production result is missing from the database</w:t>
      </w:r>
    </w:p>
    <w:p>
      <w:pPr>
        <w:tabs>
          <w:tab w:pos="403" w:val="left"/>
        </w:tabs>
        <w:spacing w:after="40" w:line="276" w:lineRule="auto"/>
        <w:ind w:left="403" w:hanging="403"/>
        <w:jc w:val="left"/>
      </w:pPr>
      <w:r>
        <w:rPr>
          <w:color w:val="1A2E4A"/>
        </w:rPr>
        <w:t>1.</w:t>
        <w:tab/>
      </w:r>
      <w:r>
        <w:t>Confirm that the equipment generated the result.</w:t>
      </w:r>
    </w:p>
    <w:p>
      <w:pPr>
        <w:tabs>
          <w:tab w:pos="403" w:val="left"/>
        </w:tabs>
        <w:spacing w:after="40" w:line="276" w:lineRule="auto"/>
        <w:ind w:left="403" w:hanging="403"/>
        <w:jc w:val="left"/>
      </w:pPr>
      <w:r>
        <w:rPr>
          <w:color w:val="1A2E4A"/>
        </w:rPr>
        <w:t>2.</w:t>
        <w:tab/>
      </w:r>
      <w:r>
        <w:t>Check whether the PLC or test controller created a transaction.</w:t>
      </w:r>
    </w:p>
    <w:p>
      <w:pPr>
        <w:tabs>
          <w:tab w:pos="403" w:val="left"/>
        </w:tabs>
        <w:spacing w:after="40" w:line="276" w:lineRule="auto"/>
        <w:ind w:left="403" w:hanging="403"/>
        <w:jc w:val="left"/>
      </w:pPr>
      <w:r>
        <w:rPr>
          <w:color w:val="1A2E4A"/>
        </w:rPr>
        <w:t>3.</w:t>
        <w:tab/>
      </w:r>
      <w:r>
        <w:t>Inspect the outgoing message and interface status.</w:t>
      </w:r>
    </w:p>
    <w:p>
      <w:pPr>
        <w:tabs>
          <w:tab w:pos="403" w:val="left"/>
        </w:tabs>
        <w:spacing w:after="40" w:line="276" w:lineRule="auto"/>
        <w:ind w:left="403" w:hanging="403"/>
        <w:jc w:val="left"/>
      </w:pPr>
      <w:r>
        <w:rPr>
          <w:color w:val="1A2E4A"/>
        </w:rPr>
        <w:t>4.</w:t>
        <w:tab/>
      </w:r>
      <w:r>
        <w:t>Review application and database errors.</w:t>
      </w:r>
    </w:p>
    <w:p>
      <w:pPr>
        <w:tabs>
          <w:tab w:pos="403" w:val="left"/>
        </w:tabs>
        <w:spacing w:after="40" w:line="276" w:lineRule="auto"/>
        <w:ind w:left="403" w:hanging="403"/>
        <w:jc w:val="left"/>
      </w:pPr>
      <w:r>
        <w:rPr>
          <w:color w:val="1A2E4A"/>
        </w:rPr>
        <w:t>5.</w:t>
        <w:tab/>
      </w:r>
      <w:r>
        <w:t>Check local buffers and pending queues.</w:t>
      </w:r>
    </w:p>
    <w:p>
      <w:pPr>
        <w:tabs>
          <w:tab w:pos="403" w:val="left"/>
        </w:tabs>
        <w:spacing w:after="40" w:line="276" w:lineRule="auto"/>
        <w:ind w:left="403" w:hanging="403"/>
        <w:jc w:val="left"/>
      </w:pPr>
      <w:r>
        <w:rPr>
          <w:color w:val="1A2E4A"/>
        </w:rPr>
        <w:t>6.</w:t>
        <w:tab/>
      </w:r>
      <w:r>
        <w:t>Determine whether the event was rejected, delayed, or duplicated.</w:t>
      </w:r>
    </w:p>
    <w:p>
      <w:pPr>
        <w:tabs>
          <w:tab w:pos="403" w:val="left"/>
        </w:tabs>
        <w:spacing w:after="40" w:line="276" w:lineRule="auto"/>
        <w:ind w:left="403" w:hanging="403"/>
        <w:jc w:val="left"/>
      </w:pPr>
      <w:r>
        <w:rPr>
          <w:color w:val="1A2E4A"/>
        </w:rPr>
        <w:t>7.</w:t>
        <w:tab/>
      </w:r>
      <w:r>
        <w:t>Recover the event through the approved procedure.</w:t>
      </w:r>
    </w:p>
    <w:p>
      <w:pPr>
        <w:tabs>
          <w:tab w:pos="403" w:val="left"/>
        </w:tabs>
        <w:spacing w:after="40" w:line="276" w:lineRule="auto"/>
        <w:ind w:left="403" w:hanging="403"/>
        <w:jc w:val="left"/>
      </w:pPr>
      <w:r>
        <w:rPr>
          <w:color w:val="1A2E4A"/>
        </w:rPr>
        <w:t>8.</w:t>
        <w:tab/>
      </w:r>
      <w:r>
        <w:t>Reconcile product identity and event count after recovery.</w:t>
      </w:r>
    </w:p>
    <w:p>
      <w:pPr>
        <w:pStyle w:val="Heading3"/>
      </w:pPr>
      <w:r>
        <w:t>21.4 Duplicate records appear</w:t>
      </w:r>
    </w:p>
    <w:p>
      <w:r>
        <w:t>Possible causes include retries without idempotency, repeated trigger events, duplicate scan processing, or transaction replay.</w:t>
      </w:r>
    </w:p>
    <w:p>
      <w:r>
        <w:t>Investigate:</w:t>
      </w:r>
    </w:p>
    <w:p>
      <w:pPr>
        <w:pStyle w:val="ListBullet"/>
      </w:pPr>
      <w:r>
        <w:t>Event and transaction identifiers.</w:t>
      </w:r>
    </w:p>
    <w:p>
      <w:pPr>
        <w:pStyle w:val="ListBullet"/>
      </w:pPr>
      <w:r>
        <w:t>PLC request/reset sequence.</w:t>
      </w:r>
    </w:p>
    <w:p>
      <w:pPr>
        <w:pStyle w:val="ListBullet"/>
      </w:pPr>
      <w:r>
        <w:t>Application retry policy.</w:t>
      </w:r>
    </w:p>
    <w:p>
      <w:pPr>
        <w:pStyle w:val="ListBullet"/>
      </w:pPr>
      <w:r>
        <w:t>Database uniqueness constraints.</w:t>
      </w:r>
    </w:p>
    <w:p>
      <w:pPr>
        <w:pStyle w:val="ListBullet"/>
      </w:pPr>
      <w:r>
        <w:t>Network timeout behavior.</w:t>
      </w:r>
    </w:p>
    <w:p>
      <w:pPr>
        <w:pStyle w:val="ListBullet"/>
      </w:pPr>
      <w:r>
        <w:t>Local queue replay after restart.</w:t>
      </w:r>
    </w:p>
    <w:p>
      <w:r>
        <w:t>Do not delete duplicate records casually. Determine which records represent actual production events, preserve required audit evidence, and correct the generation or processing logic.</w:t>
      </w:r>
    </w:p>
    <w:p>
      <w:pPr>
        <w:pStyle w:val="Heading3"/>
      </w:pPr>
      <w:r>
        <w:t>21.5 Product cannot proceed to the next station</w:t>
      </w:r>
    </w:p>
    <w:p>
      <w:r>
        <w:t>Check:</w:t>
      </w:r>
    </w:p>
    <w:p>
      <w:pPr>
        <w:pStyle w:val="ListBullet"/>
      </w:pPr>
      <w:r>
        <w:t>Product identity and variant.</w:t>
      </w:r>
    </w:p>
    <w:p>
      <w:pPr>
        <w:pStyle w:val="ListBullet"/>
      </w:pPr>
      <w:r>
        <w:t>Required previous operations.</w:t>
      </w:r>
    </w:p>
    <w:p>
      <w:pPr>
        <w:pStyle w:val="ListBullet"/>
      </w:pPr>
      <w:r>
        <w:t>Current operation status.</w:t>
      </w:r>
    </w:p>
    <w:p>
      <w:pPr>
        <w:pStyle w:val="ListBullet"/>
      </w:pPr>
      <w:r>
        <w:t>Blocking quality holds.</w:t>
      </w:r>
    </w:p>
    <w:p>
      <w:pPr>
        <w:pStyle w:val="ListBullet"/>
      </w:pPr>
      <w:r>
        <w:t>Missing or invalid process results.</w:t>
      </w:r>
    </w:p>
    <w:p>
      <w:pPr>
        <w:pStyle w:val="ListBullet"/>
      </w:pPr>
      <w:r>
        <w:t>MES response and timeout status.</w:t>
      </w:r>
    </w:p>
    <w:p>
      <w:pPr>
        <w:pStyle w:val="ListBullet"/>
      </w:pPr>
      <w:r>
        <w:t>Routing and station configuration.</w:t>
      </w:r>
    </w:p>
    <w:p>
      <w:pPr>
        <w:pStyle w:val="ListBullet"/>
      </w:pPr>
      <w:r>
        <w:t>Any approved offline or recovery mode.</w:t>
      </w:r>
    </w:p>
    <w:p>
      <w:r>
        <w:t>Do not bypass the interlock until the reason is understood and the approved authorization process is followed.</w:t>
      </w:r>
    </w:p>
    <w:p>
      <w:pPr>
        <w:pStyle w:val="Heading2"/>
      </w:pPr>
      <w:r>
        <w:t>22. Preventive maintenance for traceability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Maintenance or verification activity</w:t>
            </w:r>
          </w:p>
        </w:tc>
        <w:tc>
          <w:tcPr>
            <w:tcW w:type="dxa" w:w="3600"/>
            <w:shd w:val="clear" w:color="auto" w:fill="EEF2F7"/>
          </w:tcPr>
          <w:p>
            <w:pPr>
              <w:spacing w:after="0" w:before="0" w:line="240" w:lineRule="auto"/>
              <w:jc w:val="left"/>
            </w:pPr>
            <w:r>
              <w:rPr>
                <w:b/>
                <w:color w:val="1A2E4A"/>
              </w:rPr>
              <w:t>Objective</w:t>
            </w:r>
          </w:p>
        </w:tc>
      </w:tr>
      <w:tr>
        <w:tc>
          <w:tcPr>
            <w:tcW w:type="dxa" w:w="3600"/>
          </w:tcPr>
          <w:p>
            <w:pPr>
              <w:spacing w:after="0" w:before="0" w:line="240" w:lineRule="auto"/>
              <w:jc w:val="left"/>
            </w:pPr>
            <w:r>
              <w:t>Barcode scanners</w:t>
            </w:r>
          </w:p>
        </w:tc>
        <w:tc>
          <w:tcPr>
            <w:tcW w:type="dxa" w:w="3600"/>
          </w:tcPr>
          <w:p>
            <w:pPr>
              <w:spacing w:after="0" w:before="0" w:line="240" w:lineRule="auto"/>
              <w:jc w:val="left"/>
            </w:pPr>
            <w:r>
              <w:t>Clean optics, inspect mounting, verify read performance</w:t>
            </w:r>
          </w:p>
        </w:tc>
        <w:tc>
          <w:tcPr>
            <w:tcW w:type="dxa" w:w="3600"/>
          </w:tcPr>
          <w:p>
            <w:pPr>
              <w:spacing w:after="0" w:before="0" w:line="240" w:lineRule="auto"/>
              <w:jc w:val="left"/>
            </w:pPr>
            <w:r>
              <w:t>Maintain reliable identification</w:t>
            </w:r>
          </w:p>
        </w:tc>
      </w:tr>
      <w:tr>
        <w:tc>
          <w:tcPr>
            <w:tcW w:type="dxa" w:w="3600"/>
          </w:tcPr>
          <w:p>
            <w:pPr>
              <w:spacing w:after="0" w:before="0" w:line="240" w:lineRule="auto"/>
              <w:jc w:val="left"/>
            </w:pPr>
            <w:r>
              <w:t>RFID equipment</w:t>
            </w:r>
          </w:p>
        </w:tc>
        <w:tc>
          <w:tcPr>
            <w:tcW w:type="dxa" w:w="3600"/>
          </w:tcPr>
          <w:p>
            <w:pPr>
              <w:spacing w:after="0" w:before="0" w:line="240" w:lineRule="auto"/>
              <w:jc w:val="left"/>
            </w:pPr>
            <w:r>
              <w:t>Inspect tags, antennas, reader zones, and communication</w:t>
            </w:r>
          </w:p>
        </w:tc>
        <w:tc>
          <w:tcPr>
            <w:tcW w:type="dxa" w:w="3600"/>
          </w:tcPr>
          <w:p>
            <w:pPr>
              <w:spacing w:after="0" w:before="0" w:line="240" w:lineRule="auto"/>
              <w:jc w:val="left"/>
            </w:pPr>
            <w:r>
              <w:t>Prevent incorrect or missed reads</w:t>
            </w:r>
          </w:p>
        </w:tc>
      </w:tr>
      <w:tr>
        <w:tc>
          <w:tcPr>
            <w:tcW w:type="dxa" w:w="3600"/>
          </w:tcPr>
          <w:p>
            <w:pPr>
              <w:spacing w:after="0" w:before="0" w:line="240" w:lineRule="auto"/>
              <w:jc w:val="left"/>
            </w:pPr>
            <w:r>
              <w:t>PLC logic</w:t>
            </w:r>
          </w:p>
        </w:tc>
        <w:tc>
          <w:tcPr>
            <w:tcW w:type="dxa" w:w="3600"/>
          </w:tcPr>
          <w:p>
            <w:pPr>
              <w:spacing w:after="0" w:before="0" w:line="240" w:lineRule="auto"/>
              <w:jc w:val="left"/>
            </w:pPr>
            <w:r>
              <w:t>Review backups, sequence changes, and fault history</w:t>
            </w:r>
          </w:p>
        </w:tc>
        <w:tc>
          <w:tcPr>
            <w:tcW w:type="dxa" w:w="3600"/>
          </w:tcPr>
          <w:p>
            <w:pPr>
              <w:spacing w:after="0" w:before="0" w:line="240" w:lineRule="auto"/>
              <w:jc w:val="left"/>
            </w:pPr>
            <w:r>
              <w:t>Preserve correct event association</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Inspect diagnostics, port status, cabling, and device configuration</w:t>
            </w:r>
          </w:p>
        </w:tc>
        <w:tc>
          <w:tcPr>
            <w:tcW w:type="dxa" w:w="3600"/>
          </w:tcPr>
          <w:p>
            <w:pPr>
              <w:spacing w:after="0" w:before="0" w:line="240" w:lineRule="auto"/>
              <w:jc w:val="left"/>
            </w:pPr>
            <w:r>
              <w:t>Maintain reliable data transfer</w:t>
            </w:r>
          </w:p>
        </w:tc>
      </w:tr>
      <w:tr>
        <w:tc>
          <w:tcPr>
            <w:tcW w:type="dxa" w:w="3600"/>
          </w:tcPr>
          <w:p>
            <w:pPr>
              <w:spacing w:after="0" w:before="0" w:line="240" w:lineRule="auto"/>
              <w:jc w:val="left"/>
            </w:pPr>
            <w:r>
              <w:t>Test and tool interfaces</w:t>
            </w:r>
          </w:p>
        </w:tc>
        <w:tc>
          <w:tcPr>
            <w:tcW w:type="dxa" w:w="3600"/>
          </w:tcPr>
          <w:p>
            <w:pPr>
              <w:spacing w:after="0" w:before="0" w:line="240" w:lineRule="auto"/>
              <w:jc w:val="left"/>
            </w:pPr>
            <w:r>
              <w:t>Verify result mapping, identity association, and handshake behavior</w:t>
            </w:r>
          </w:p>
        </w:tc>
        <w:tc>
          <w:tcPr>
            <w:tcW w:type="dxa" w:w="3600"/>
          </w:tcPr>
          <w:p>
            <w:pPr>
              <w:spacing w:after="0" w:before="0" w:line="240" w:lineRule="auto"/>
              <w:jc w:val="left"/>
            </w:pPr>
            <w:r>
              <w:t>Prevent missing or misassigned results</w:t>
            </w:r>
          </w:p>
        </w:tc>
      </w:tr>
      <w:tr>
        <w:tc>
          <w:tcPr>
            <w:tcW w:type="dxa" w:w="3600"/>
          </w:tcPr>
          <w:p>
            <w:pPr>
              <w:spacing w:after="0" w:before="0" w:line="240" w:lineRule="auto"/>
              <w:jc w:val="left"/>
            </w:pPr>
            <w:r>
              <w:t>MES interfaces</w:t>
            </w:r>
          </w:p>
        </w:tc>
        <w:tc>
          <w:tcPr>
            <w:tcW w:type="dxa" w:w="3600"/>
          </w:tcPr>
          <w:p>
            <w:pPr>
              <w:spacing w:after="0" w:before="0" w:line="240" w:lineRule="auto"/>
              <w:jc w:val="left"/>
            </w:pPr>
            <w:r>
              <w:t>Review error queues, latency, retries, and rejected transactions</w:t>
            </w:r>
          </w:p>
        </w:tc>
        <w:tc>
          <w:tcPr>
            <w:tcW w:type="dxa" w:w="3600"/>
          </w:tcPr>
          <w:p>
            <w:pPr>
              <w:spacing w:after="0" w:before="0" w:line="240" w:lineRule="auto"/>
              <w:jc w:val="left"/>
            </w:pPr>
            <w:r>
              <w:t>Detect interface degradation</w:t>
            </w:r>
          </w:p>
        </w:tc>
      </w:tr>
      <w:tr>
        <w:tc>
          <w:tcPr>
            <w:tcW w:type="dxa" w:w="3600"/>
          </w:tcPr>
          <w:p>
            <w:pPr>
              <w:spacing w:after="0" w:before="0" w:line="240" w:lineRule="auto"/>
              <w:jc w:val="left"/>
            </w:pPr>
            <w:r>
              <w:t>Database</w:t>
            </w:r>
          </w:p>
        </w:tc>
        <w:tc>
          <w:tcPr>
            <w:tcW w:type="dxa" w:w="3600"/>
          </w:tcPr>
          <w:p>
            <w:pPr>
              <w:spacing w:after="0" w:before="0" w:line="240" w:lineRule="auto"/>
              <w:jc w:val="left"/>
            </w:pPr>
            <w:r>
              <w:t>Monitor capacity, performance, backup status, and integrity checks</w:t>
            </w:r>
          </w:p>
        </w:tc>
        <w:tc>
          <w:tcPr>
            <w:tcW w:type="dxa" w:w="3600"/>
          </w:tcPr>
          <w:p>
            <w:pPr>
              <w:spacing w:after="0" w:before="0" w:line="240" w:lineRule="auto"/>
              <w:jc w:val="left"/>
            </w:pPr>
            <w:r>
              <w:t>Preserve reliable storage</w:t>
            </w:r>
          </w:p>
        </w:tc>
      </w:tr>
      <w:tr>
        <w:tc>
          <w:tcPr>
            <w:tcW w:type="dxa" w:w="3600"/>
          </w:tcPr>
          <w:p>
            <w:pPr>
              <w:spacing w:after="0" w:before="0" w:line="240" w:lineRule="auto"/>
              <w:jc w:val="left"/>
            </w:pPr>
            <w:r>
              <w:t>Time synchronization</w:t>
            </w:r>
          </w:p>
        </w:tc>
        <w:tc>
          <w:tcPr>
            <w:tcW w:type="dxa" w:w="3600"/>
          </w:tcPr>
          <w:p>
            <w:pPr>
              <w:spacing w:after="0" w:before="0" w:line="240" w:lineRule="auto"/>
              <w:jc w:val="left"/>
            </w:pPr>
            <w:r>
              <w:t>Monitor clock source and synchronization status</w:t>
            </w:r>
          </w:p>
        </w:tc>
        <w:tc>
          <w:tcPr>
            <w:tcW w:type="dxa" w:w="3600"/>
          </w:tcPr>
          <w:p>
            <w:pPr>
              <w:spacing w:after="0" w:before="0" w:line="240" w:lineRule="auto"/>
              <w:jc w:val="left"/>
            </w:pPr>
            <w:r>
              <w:t>Keep event ordering meaningful</w:t>
            </w:r>
          </w:p>
        </w:tc>
      </w:tr>
      <w:tr>
        <w:tc>
          <w:tcPr>
            <w:tcW w:type="dxa" w:w="3600"/>
          </w:tcPr>
          <w:p>
            <w:pPr>
              <w:spacing w:after="0" w:before="0" w:line="240" w:lineRule="auto"/>
              <w:jc w:val="left"/>
            </w:pPr>
            <w:r>
              <w:t>HMI</w:t>
            </w:r>
          </w:p>
        </w:tc>
        <w:tc>
          <w:tcPr>
            <w:tcW w:type="dxa" w:w="3600"/>
          </w:tcPr>
          <w:p>
            <w:pPr>
              <w:spacing w:after="0" w:before="0" w:line="240" w:lineRule="auto"/>
              <w:jc w:val="left"/>
            </w:pPr>
            <w:r>
              <w:t>Verify displayed identity and result freshness</w:t>
            </w:r>
          </w:p>
        </w:tc>
        <w:tc>
          <w:tcPr>
            <w:tcW w:type="dxa" w:w="3600"/>
          </w:tcPr>
          <w:p>
            <w:pPr>
              <w:spacing w:after="0" w:before="0" w:line="240" w:lineRule="auto"/>
              <w:jc w:val="left"/>
            </w:pPr>
            <w:r>
              <w:t>Avoid misleading operator information</w:t>
            </w:r>
          </w:p>
        </w:tc>
      </w:tr>
      <w:tr>
        <w:tc>
          <w:tcPr>
            <w:tcW w:type="dxa" w:w="3600"/>
          </w:tcPr>
          <w:p>
            <w:pPr>
              <w:spacing w:after="0" w:before="0" w:line="240" w:lineRule="auto"/>
              <w:jc w:val="left"/>
            </w:pPr>
            <w:r>
              <w:t>User access</w:t>
            </w:r>
          </w:p>
        </w:tc>
        <w:tc>
          <w:tcPr>
            <w:tcW w:type="dxa" w:w="3600"/>
          </w:tcPr>
          <w:p>
            <w:pPr>
              <w:spacing w:after="0" w:before="0" w:line="240" w:lineRule="auto"/>
              <w:jc w:val="left"/>
            </w:pPr>
            <w:r>
              <w:t>Review permissions and privileged accounts</w:t>
            </w:r>
          </w:p>
        </w:tc>
        <w:tc>
          <w:tcPr>
            <w:tcW w:type="dxa" w:w="3600"/>
          </w:tcPr>
          <w:p>
            <w:pPr>
              <w:spacing w:after="0" w:before="0" w:line="240" w:lineRule="auto"/>
              <w:jc w:val="left"/>
            </w:pPr>
            <w:r>
              <w:t>Prevent unauthorized changes</w:t>
            </w:r>
          </w:p>
        </w:tc>
      </w:tr>
      <w:tr>
        <w:tc>
          <w:tcPr>
            <w:tcW w:type="dxa" w:w="3600"/>
          </w:tcPr>
          <w:p>
            <w:pPr>
              <w:spacing w:after="0" w:before="0" w:line="240" w:lineRule="auto"/>
              <w:jc w:val="left"/>
            </w:pPr>
            <w:r>
              <w:t>Offline queues</w:t>
            </w:r>
          </w:p>
        </w:tc>
        <w:tc>
          <w:tcPr>
            <w:tcW w:type="dxa" w:w="3600"/>
          </w:tcPr>
          <w:p>
            <w:pPr>
              <w:spacing w:after="0" w:before="0" w:line="240" w:lineRule="auto"/>
              <w:jc w:val="left"/>
            </w:pPr>
            <w:r>
              <w:t>Verify capacity, persistence, and recovery procedures</w:t>
            </w:r>
          </w:p>
        </w:tc>
        <w:tc>
          <w:tcPr>
            <w:tcW w:type="dxa" w:w="3600"/>
          </w:tcPr>
          <w:p>
            <w:pPr>
              <w:spacing w:after="0" w:before="0" w:line="240" w:lineRule="auto"/>
              <w:jc w:val="left"/>
            </w:pPr>
            <w:r>
              <w:t>Avoid data loss during outages</w:t>
            </w:r>
          </w:p>
        </w:tc>
      </w:tr>
      <w:tr>
        <w:tc>
          <w:tcPr>
            <w:tcW w:type="dxa" w:w="3600"/>
          </w:tcPr>
          <w:p>
            <w:pPr>
              <w:spacing w:after="0" w:before="0" w:line="240" w:lineRule="auto"/>
              <w:jc w:val="left"/>
            </w:pPr>
            <w:r>
              <w:t>Recovery backups</w:t>
            </w:r>
          </w:p>
        </w:tc>
        <w:tc>
          <w:tcPr>
            <w:tcW w:type="dxa" w:w="3600"/>
          </w:tcPr>
          <w:p>
            <w:pPr>
              <w:spacing w:after="0" w:before="0" w:line="240" w:lineRule="auto"/>
              <w:jc w:val="left"/>
            </w:pPr>
            <w:r>
              <w:t>Test restoration and application recovery</w:t>
            </w:r>
          </w:p>
        </w:tc>
        <w:tc>
          <w:tcPr>
            <w:tcW w:type="dxa" w:w="3600"/>
          </w:tcPr>
          <w:p>
            <w:pPr>
              <w:spacing w:after="0" w:before="0" w:line="240" w:lineRule="auto"/>
              <w:jc w:val="left"/>
            </w:pPr>
            <w:r>
              <w:t>Ensure recoverability after failure</w:t>
            </w:r>
          </w:p>
        </w:tc>
      </w:tr>
    </w:tbl>
    <w:p/>
    <w:p>
      <w:r>
        <w:t>Maintenance should include functional verification of the complete end-to-end chain, not only individual devices.</w:t>
      </w:r>
    </w:p>
    <w:p>
      <w:pPr>
        <w:pStyle w:val="Heading2"/>
      </w:pPr>
      <w:r>
        <w:t>23. Root-cause analysis and CAPA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and preventive action</w:t>
            </w:r>
          </w:p>
        </w:tc>
      </w:tr>
      <w:tr>
        <w:tc>
          <w:tcPr>
            <w:tcW w:type="dxa" w:w="3600"/>
          </w:tcPr>
          <w:p>
            <w:pPr>
              <w:spacing w:after="0" w:before="0" w:line="240" w:lineRule="auto"/>
              <w:jc w:val="left"/>
            </w:pPr>
            <w:r>
              <w:t>Torque result linked to previous product</w:t>
            </w:r>
          </w:p>
        </w:tc>
        <w:tc>
          <w:tcPr>
            <w:tcW w:type="dxa" w:w="3600"/>
          </w:tcPr>
          <w:p>
            <w:pPr>
              <w:spacing w:after="0" w:before="0" w:line="240" w:lineRule="auto"/>
              <w:jc w:val="left"/>
            </w:pPr>
            <w:r>
              <w:t>Stale result bit or incorrect PLC sequence</w:t>
            </w:r>
          </w:p>
        </w:tc>
        <w:tc>
          <w:tcPr>
            <w:tcW w:type="dxa" w:w="3600"/>
          </w:tcPr>
          <w:p>
            <w:pPr>
              <w:spacing w:after="0" w:before="0" w:line="240" w:lineRule="auto"/>
              <w:jc w:val="left"/>
            </w:pPr>
            <w:r>
              <w:t>Improve per-cycle reset and event identity validation</w:t>
            </w:r>
          </w:p>
        </w:tc>
      </w:tr>
      <w:tr>
        <w:tc>
          <w:tcPr>
            <w:tcW w:type="dxa" w:w="3600"/>
          </w:tcPr>
          <w:p>
            <w:pPr>
              <w:spacing w:after="0" w:before="0" w:line="240" w:lineRule="auto"/>
              <w:jc w:val="left"/>
            </w:pPr>
            <w:r>
              <w:t>Barcode read is intermittent</w:t>
            </w:r>
          </w:p>
        </w:tc>
        <w:tc>
          <w:tcPr>
            <w:tcW w:type="dxa" w:w="3600"/>
          </w:tcPr>
          <w:p>
            <w:pPr>
              <w:spacing w:after="0" w:before="0" w:line="240" w:lineRule="auto"/>
              <w:jc w:val="left"/>
            </w:pPr>
            <w:r>
              <w:t>Contamination, poor label quality, or incorrect scanner position</w:t>
            </w:r>
          </w:p>
        </w:tc>
        <w:tc>
          <w:tcPr>
            <w:tcW w:type="dxa" w:w="3600"/>
          </w:tcPr>
          <w:p>
            <w:pPr>
              <w:spacing w:after="0" w:before="0" w:line="240" w:lineRule="auto"/>
              <w:jc w:val="left"/>
            </w:pPr>
            <w:r>
              <w:t>Correct label and scanner setup, then verify read reliability</w:t>
            </w:r>
          </w:p>
        </w:tc>
      </w:tr>
      <w:tr>
        <w:tc>
          <w:tcPr>
            <w:tcW w:type="dxa" w:w="3600"/>
          </w:tcPr>
          <w:p>
            <w:pPr>
              <w:spacing w:after="0" w:before="0" w:line="240" w:lineRule="auto"/>
              <w:jc w:val="left"/>
            </w:pPr>
            <w:r>
              <w:t>Component genealogy is incomplete</w:t>
            </w:r>
          </w:p>
        </w:tc>
        <w:tc>
          <w:tcPr>
            <w:tcW w:type="dxa" w:w="3600"/>
          </w:tcPr>
          <w:p>
            <w:pPr>
              <w:spacing w:after="0" w:before="0" w:line="240" w:lineRule="auto"/>
              <w:jc w:val="left"/>
            </w:pPr>
            <w:r>
              <w:t>Component scan bypassed or consumption event not recorded</w:t>
            </w:r>
          </w:p>
        </w:tc>
        <w:tc>
          <w:tcPr>
            <w:tcW w:type="dxa" w:w="3600"/>
          </w:tcPr>
          <w:p>
            <w:pPr>
              <w:spacing w:after="0" w:before="0" w:line="240" w:lineRule="auto"/>
              <w:jc w:val="left"/>
            </w:pPr>
            <w:r>
              <w:t>Enforce association at the required process step</w:t>
            </w:r>
          </w:p>
        </w:tc>
      </w:tr>
      <w:tr>
        <w:tc>
          <w:tcPr>
            <w:tcW w:type="dxa" w:w="3600"/>
          </w:tcPr>
          <w:p>
            <w:pPr>
              <w:spacing w:after="0" w:before="0" w:line="240" w:lineRule="auto"/>
              <w:jc w:val="left"/>
            </w:pPr>
            <w:r>
              <w:t>Missing records after network outage</w:t>
            </w:r>
          </w:p>
        </w:tc>
        <w:tc>
          <w:tcPr>
            <w:tcW w:type="dxa" w:w="3600"/>
          </w:tcPr>
          <w:p>
            <w:pPr>
              <w:spacing w:after="0" w:before="0" w:line="240" w:lineRule="auto"/>
              <w:jc w:val="left"/>
            </w:pPr>
            <w:r>
              <w:t>No persistent local queue or inadequate recovery logic</w:t>
            </w:r>
          </w:p>
        </w:tc>
        <w:tc>
          <w:tcPr>
            <w:tcW w:type="dxa" w:w="3600"/>
          </w:tcPr>
          <w:p>
            <w:pPr>
              <w:spacing w:after="0" w:before="0" w:line="240" w:lineRule="auto"/>
              <w:jc w:val="left"/>
            </w:pPr>
            <w:r>
              <w:t>Implement an approved buffering and reconciliation method</w:t>
            </w:r>
          </w:p>
        </w:tc>
      </w:tr>
      <w:tr>
        <w:tc>
          <w:tcPr>
            <w:tcW w:type="dxa" w:w="3600"/>
          </w:tcPr>
          <w:p>
            <w:pPr>
              <w:spacing w:after="0" w:before="0" w:line="240" w:lineRule="auto"/>
              <w:jc w:val="left"/>
            </w:pPr>
            <w:r>
              <w:t>Duplicate test results</w:t>
            </w:r>
          </w:p>
        </w:tc>
        <w:tc>
          <w:tcPr>
            <w:tcW w:type="dxa" w:w="3600"/>
          </w:tcPr>
          <w:p>
            <w:pPr>
              <w:spacing w:after="0" w:before="0" w:line="240" w:lineRule="auto"/>
              <w:jc w:val="left"/>
            </w:pPr>
            <w:r>
              <w:t>Retries create new event IDs</w:t>
            </w:r>
          </w:p>
        </w:tc>
        <w:tc>
          <w:tcPr>
            <w:tcW w:type="dxa" w:w="3600"/>
          </w:tcPr>
          <w:p>
            <w:pPr>
              <w:spacing w:after="0" w:before="0" w:line="240" w:lineRule="auto"/>
              <w:jc w:val="left"/>
            </w:pPr>
            <w:r>
              <w:t>Use stable transaction identity and deduplication rules</w:t>
            </w:r>
          </w:p>
        </w:tc>
      </w:tr>
      <w:tr>
        <w:tc>
          <w:tcPr>
            <w:tcW w:type="dxa" w:w="3600"/>
          </w:tcPr>
          <w:p>
            <w:pPr>
              <w:spacing w:after="0" w:before="0" w:line="240" w:lineRule="auto"/>
              <w:jc w:val="left"/>
            </w:pPr>
            <w:r>
              <w:t>Product blocked after a successful test</w:t>
            </w:r>
          </w:p>
        </w:tc>
        <w:tc>
          <w:tcPr>
            <w:tcW w:type="dxa" w:w="3600"/>
          </w:tcPr>
          <w:p>
            <w:pPr>
              <w:spacing w:after="0" w:before="0" w:line="240" w:lineRule="auto"/>
              <w:jc w:val="left"/>
            </w:pPr>
            <w:r>
              <w:t>Result acknowledgement missing or operation status not updated</w:t>
            </w:r>
          </w:p>
        </w:tc>
        <w:tc>
          <w:tcPr>
            <w:tcW w:type="dxa" w:w="3600"/>
          </w:tcPr>
          <w:p>
            <w:pPr>
              <w:spacing w:after="0" w:before="0" w:line="240" w:lineRule="auto"/>
              <w:jc w:val="left"/>
            </w:pPr>
            <w:r>
              <w:t>Correct interface handling and validate the full sequence</w:t>
            </w:r>
          </w:p>
        </w:tc>
      </w:tr>
      <w:tr>
        <w:tc>
          <w:tcPr>
            <w:tcW w:type="dxa" w:w="3600"/>
          </w:tcPr>
          <w:p>
            <w:pPr>
              <w:spacing w:after="0" w:before="0" w:line="240" w:lineRule="auto"/>
              <w:jc w:val="left"/>
            </w:pPr>
            <w:r>
              <w:t>Incorrect production timeline</w:t>
            </w:r>
          </w:p>
        </w:tc>
        <w:tc>
          <w:tcPr>
            <w:tcW w:type="dxa" w:w="3600"/>
          </w:tcPr>
          <w:p>
            <w:pPr>
              <w:spacing w:after="0" w:before="0" w:line="240" w:lineRule="auto"/>
              <w:jc w:val="left"/>
            </w:pPr>
            <w:r>
              <w:t>Unsynchronized clocks</w:t>
            </w:r>
          </w:p>
        </w:tc>
        <w:tc>
          <w:tcPr>
            <w:tcW w:type="dxa" w:w="3600"/>
          </w:tcPr>
          <w:p>
            <w:pPr>
              <w:spacing w:after="0" w:before="0" w:line="240" w:lineRule="auto"/>
              <w:jc w:val="left"/>
            </w:pPr>
            <w:r>
              <w:t>Correct time-source configuration and monitor synchronization</w:t>
            </w:r>
          </w:p>
        </w:tc>
      </w:tr>
      <w:tr>
        <w:tc>
          <w:tcPr>
            <w:tcW w:type="dxa" w:w="3600"/>
          </w:tcPr>
          <w:p>
            <w:pPr>
              <w:spacing w:after="0" w:before="0" w:line="240" w:lineRule="auto"/>
              <w:jc w:val="left"/>
            </w:pPr>
            <w:r>
              <w:t>Recipe revision missing from history</w:t>
            </w:r>
          </w:p>
        </w:tc>
        <w:tc>
          <w:tcPr>
            <w:tcW w:type="dxa" w:w="3600"/>
          </w:tcPr>
          <w:p>
            <w:pPr>
              <w:spacing w:after="0" w:before="0" w:line="240" w:lineRule="auto"/>
              <w:jc w:val="left"/>
            </w:pPr>
            <w:r>
              <w:t>Configuration identity not captured</w:t>
            </w:r>
          </w:p>
        </w:tc>
        <w:tc>
          <w:tcPr>
            <w:tcW w:type="dxa" w:w="3600"/>
          </w:tcPr>
          <w:p>
            <w:pPr>
              <w:spacing w:after="0" w:before="0" w:line="240" w:lineRule="auto"/>
              <w:jc w:val="left"/>
            </w:pPr>
            <w:r>
              <w:t>Record the active approved revision for each relevant event</w:t>
            </w:r>
          </w:p>
        </w:tc>
      </w:tr>
      <w:tr>
        <w:tc>
          <w:tcPr>
            <w:tcW w:type="dxa" w:w="3600"/>
          </w:tcPr>
          <w:p>
            <w:pPr>
              <w:spacing w:after="0" w:before="0" w:line="240" w:lineRule="auto"/>
              <w:jc w:val="left"/>
            </w:pPr>
            <w:r>
              <w:t>Defective batch cannot be traced</w:t>
            </w:r>
          </w:p>
        </w:tc>
        <w:tc>
          <w:tcPr>
            <w:tcW w:type="dxa" w:w="3600"/>
          </w:tcPr>
          <w:p>
            <w:pPr>
              <w:spacing w:after="0" w:before="0" w:line="240" w:lineRule="auto"/>
              <w:jc w:val="left"/>
            </w:pPr>
            <w:r>
              <w:t>Only finished-product IDs stored, without required component genealogy</w:t>
            </w:r>
          </w:p>
        </w:tc>
        <w:tc>
          <w:tcPr>
            <w:tcW w:type="dxa" w:w="3600"/>
          </w:tcPr>
          <w:p>
            <w:pPr>
              <w:spacing w:after="0" w:before="0" w:line="240" w:lineRule="auto"/>
              <w:jc w:val="left"/>
            </w:pPr>
            <w:r>
              <w:t>Capture component serial or lot associations at consumption</w:t>
            </w:r>
          </w:p>
        </w:tc>
      </w:tr>
      <w:tr>
        <w:tc>
          <w:tcPr>
            <w:tcW w:type="dxa" w:w="3600"/>
          </w:tcPr>
          <w:p>
            <w:pPr>
              <w:spacing w:after="0" w:before="0" w:line="240" w:lineRule="auto"/>
              <w:jc w:val="left"/>
            </w:pPr>
            <w:r>
              <w:t>Unauthorized result modification</w:t>
            </w:r>
          </w:p>
        </w:tc>
        <w:tc>
          <w:tcPr>
            <w:tcW w:type="dxa" w:w="3600"/>
          </w:tcPr>
          <w:p>
            <w:pPr>
              <w:spacing w:after="0" w:before="0" w:line="240" w:lineRule="auto"/>
              <w:jc w:val="left"/>
            </w:pPr>
            <w:r>
              <w:t>Excessive permissions or uncontrolled database editing</w:t>
            </w:r>
          </w:p>
        </w:tc>
        <w:tc>
          <w:tcPr>
            <w:tcW w:type="dxa" w:w="3600"/>
          </w:tcPr>
          <w:p>
            <w:pPr>
              <w:spacing w:after="0" w:before="0" w:line="240" w:lineRule="auto"/>
              <w:jc w:val="left"/>
            </w:pPr>
            <w:r>
              <w:t>Restrict access and enforce audited application workflows</w:t>
            </w:r>
          </w:p>
        </w:tc>
      </w:tr>
    </w:tbl>
    <w:p/>
    <w:p>
      <w:r>
        <w:t>A corrective action is complete only after its effectiveness is demonstrated. For example, correcting a PLC bit-reset sequence should be followed by controlled testing across consecutive products, repeated cycles, and relevant communication-failure conditions.</w:t>
      </w:r>
    </w:p>
    <w:p>
      <w:pPr>
        <w:pStyle w:val="Heading2"/>
      </w:pPr>
      <w:r>
        <w:t>24. KPIs for traceability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What it measures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required events with complete records</w:t>
            </w:r>
          </w:p>
        </w:tc>
        <w:tc>
          <w:tcPr>
            <w:tcW w:type="dxa" w:w="3600"/>
          </w:tcPr>
          <w:p>
            <w:pPr>
              <w:spacing w:after="0" w:before="0" w:line="240" w:lineRule="auto"/>
              <w:jc w:val="left"/>
            </w:pPr>
            <w:r>
              <w:t>Identifies missing production evidence</w:t>
            </w:r>
          </w:p>
        </w:tc>
      </w:tr>
      <w:tr>
        <w:tc>
          <w:tcPr>
            <w:tcW w:type="dxa" w:w="3600"/>
          </w:tcPr>
          <w:p>
            <w:pPr>
              <w:spacing w:after="0" w:before="0" w:line="240" w:lineRule="auto"/>
              <w:jc w:val="left"/>
            </w:pPr>
            <w:r>
              <w:t>First-pass record acceptance</w:t>
            </w:r>
          </w:p>
        </w:tc>
        <w:tc>
          <w:tcPr>
            <w:tcW w:type="dxa" w:w="3600"/>
          </w:tcPr>
          <w:p>
            <w:pPr>
              <w:spacing w:after="0" w:before="0" w:line="240" w:lineRule="auto"/>
              <w:jc w:val="left"/>
            </w:pPr>
            <w:r>
              <w:t>Proportion of submitted events accepted without correction or retry, according to the defined metric</w:t>
            </w:r>
          </w:p>
        </w:tc>
        <w:tc>
          <w:tcPr>
            <w:tcW w:type="dxa" w:w="3600"/>
          </w:tcPr>
          <w:p>
            <w:pPr>
              <w:spacing w:after="0" w:before="0" w:line="240" w:lineRule="auto"/>
              <w:jc w:val="left"/>
            </w:pPr>
            <w:r>
              <w:t>Indicates interface and data-quality performance</w:t>
            </w:r>
          </w:p>
        </w:tc>
      </w:tr>
      <w:tr>
        <w:tc>
          <w:tcPr>
            <w:tcW w:type="dxa" w:w="3600"/>
          </w:tcPr>
          <w:p>
            <w:pPr>
              <w:spacing w:after="0" w:before="0" w:line="240" w:lineRule="auto"/>
              <w:jc w:val="left"/>
            </w:pPr>
            <w:r>
              <w:t>Identification read rate</w:t>
            </w:r>
          </w:p>
        </w:tc>
        <w:tc>
          <w:tcPr>
            <w:tcW w:type="dxa" w:w="3600"/>
          </w:tcPr>
          <w:p>
            <w:pPr>
              <w:spacing w:after="0" w:before="0" w:line="240" w:lineRule="auto"/>
              <w:jc w:val="left"/>
            </w:pPr>
            <w:r>
              <w:t>Successful valid identification events relative to attempts</w:t>
            </w:r>
          </w:p>
        </w:tc>
        <w:tc>
          <w:tcPr>
            <w:tcW w:type="dxa" w:w="3600"/>
          </w:tcPr>
          <w:p>
            <w:pPr>
              <w:spacing w:after="0" w:before="0" w:line="240" w:lineRule="auto"/>
              <w:jc w:val="left"/>
            </w:pPr>
            <w:r>
              <w:t>Helps assess reader reliability</w:t>
            </w:r>
          </w:p>
        </w:tc>
      </w:tr>
      <w:tr>
        <w:tc>
          <w:tcPr>
            <w:tcW w:type="dxa" w:w="3600"/>
          </w:tcPr>
          <w:p>
            <w:pPr>
              <w:spacing w:after="0" w:before="0" w:line="240" w:lineRule="auto"/>
              <w:jc w:val="left"/>
            </w:pPr>
            <w:r>
              <w:t>Duplicate-event rate</w:t>
            </w:r>
          </w:p>
        </w:tc>
        <w:tc>
          <w:tcPr>
            <w:tcW w:type="dxa" w:w="3600"/>
          </w:tcPr>
          <w:p>
            <w:pPr>
              <w:spacing w:after="0" w:before="0" w:line="240" w:lineRule="auto"/>
              <w:jc w:val="left"/>
            </w:pPr>
            <w:r>
              <w:t>Frequency of duplicate records or duplicate processing</w:t>
            </w:r>
          </w:p>
        </w:tc>
        <w:tc>
          <w:tcPr>
            <w:tcW w:type="dxa" w:w="3600"/>
          </w:tcPr>
          <w:p>
            <w:pPr>
              <w:spacing w:after="0" w:before="0" w:line="240" w:lineRule="auto"/>
              <w:jc w:val="left"/>
            </w:pPr>
            <w:r>
              <w:t>Identifies transaction-control weaknesses</w:t>
            </w:r>
          </w:p>
        </w:tc>
      </w:tr>
      <w:tr>
        <w:tc>
          <w:tcPr>
            <w:tcW w:type="dxa" w:w="3600"/>
          </w:tcPr>
          <w:p>
            <w:pPr>
              <w:spacing w:after="0" w:before="0" w:line="240" w:lineRule="auto"/>
              <w:jc w:val="left"/>
            </w:pPr>
            <w:r>
              <w:t>Missing genealogy rate</w:t>
            </w:r>
          </w:p>
        </w:tc>
        <w:tc>
          <w:tcPr>
            <w:tcW w:type="dxa" w:w="3600"/>
          </w:tcPr>
          <w:p>
            <w:pPr>
              <w:spacing w:after="0" w:before="0" w:line="240" w:lineRule="auto"/>
              <w:jc w:val="left"/>
            </w:pPr>
            <w:r>
              <w:t>Required component relationships that are absent</w:t>
            </w:r>
          </w:p>
        </w:tc>
        <w:tc>
          <w:tcPr>
            <w:tcW w:type="dxa" w:w="3600"/>
          </w:tcPr>
          <w:p>
            <w:pPr>
              <w:spacing w:after="0" w:before="0" w:line="240" w:lineRule="auto"/>
              <w:jc w:val="left"/>
            </w:pPr>
            <w:r>
              <w:t>Measures genealogy completeness</w:t>
            </w:r>
          </w:p>
        </w:tc>
      </w:tr>
      <w:tr>
        <w:tc>
          <w:tcPr>
            <w:tcW w:type="dxa" w:w="3600"/>
          </w:tcPr>
          <w:p>
            <w:pPr>
              <w:spacing w:after="0" w:before="0" w:line="240" w:lineRule="auto"/>
              <w:jc w:val="left"/>
            </w:pPr>
            <w:r>
              <w:t>Traceability-related downtime</w:t>
            </w:r>
          </w:p>
        </w:tc>
        <w:tc>
          <w:tcPr>
            <w:tcW w:type="dxa" w:w="3600"/>
          </w:tcPr>
          <w:p>
            <w:pPr>
              <w:spacing w:after="0" w:before="0" w:line="240" w:lineRule="auto"/>
              <w:jc w:val="left"/>
            </w:pPr>
            <w:r>
              <w:t>Production loss caused by identification or data-system issues</w:t>
            </w:r>
          </w:p>
        </w:tc>
        <w:tc>
          <w:tcPr>
            <w:tcW w:type="dxa" w:w="3600"/>
          </w:tcPr>
          <w:p>
            <w:pPr>
              <w:spacing w:after="0" w:before="0" w:line="240" w:lineRule="auto"/>
              <w:jc w:val="left"/>
            </w:pPr>
            <w:r>
              <w:t>Quantifies operational impact</w:t>
            </w:r>
          </w:p>
        </w:tc>
      </w:tr>
      <w:tr>
        <w:tc>
          <w:tcPr>
            <w:tcW w:type="dxa" w:w="3600"/>
          </w:tcPr>
          <w:p>
            <w:pPr>
              <w:spacing w:after="0" w:before="0" w:line="240" w:lineRule="auto"/>
              <w:jc w:val="left"/>
            </w:pPr>
            <w:r>
              <w:t>Average recovery time</w:t>
            </w:r>
          </w:p>
        </w:tc>
        <w:tc>
          <w:tcPr>
            <w:tcW w:type="dxa" w:w="3600"/>
          </w:tcPr>
          <w:p>
            <w:pPr>
              <w:spacing w:after="0" w:before="0" w:line="240" w:lineRule="auto"/>
              <w:jc w:val="left"/>
            </w:pPr>
            <w:r>
              <w:t>Time to restore normal traceability after an incident</w:t>
            </w:r>
          </w:p>
        </w:tc>
        <w:tc>
          <w:tcPr>
            <w:tcW w:type="dxa" w:w="3600"/>
          </w:tcPr>
          <w:p>
            <w:pPr>
              <w:spacing w:after="0" w:before="0" w:line="240" w:lineRule="auto"/>
              <w:jc w:val="left"/>
            </w:pPr>
            <w:r>
              <w:t>Measures maintainability and recovery readiness</w:t>
            </w:r>
          </w:p>
        </w:tc>
      </w:tr>
      <w:tr>
        <w:tc>
          <w:tcPr>
            <w:tcW w:type="dxa" w:w="3600"/>
          </w:tcPr>
          <w:p>
            <w:pPr>
              <w:spacing w:after="0" w:before="0" w:line="240" w:lineRule="auto"/>
              <w:jc w:val="left"/>
            </w:pPr>
            <w:r>
              <w:t>Data reconciliation backlog</w:t>
            </w:r>
          </w:p>
        </w:tc>
        <w:tc>
          <w:tcPr>
            <w:tcW w:type="dxa" w:w="3600"/>
          </w:tcPr>
          <w:p>
            <w:pPr>
              <w:spacing w:after="0" w:before="0" w:line="240" w:lineRule="auto"/>
              <w:jc w:val="left"/>
            </w:pPr>
            <w:r>
              <w:t>Number or age of events awaiting reconciliation</w:t>
            </w:r>
          </w:p>
        </w:tc>
        <w:tc>
          <w:tcPr>
            <w:tcW w:type="dxa" w:w="3600"/>
          </w:tcPr>
          <w:p>
            <w:pPr>
              <w:spacing w:after="0" w:before="0" w:line="240" w:lineRule="auto"/>
              <w:jc w:val="left"/>
            </w:pPr>
            <w:r>
              <w:t>Detects unresolved offline or interface transactions</w:t>
            </w:r>
          </w:p>
        </w:tc>
      </w:tr>
      <w:tr>
        <w:tc>
          <w:tcPr>
            <w:tcW w:type="dxa" w:w="3600"/>
          </w:tcPr>
          <w:p>
            <w:pPr>
              <w:spacing w:after="0" w:before="0" w:line="240" w:lineRule="auto"/>
              <w:jc w:val="left"/>
            </w:pPr>
            <w:r>
              <w:t>Audit discrepancy rate</w:t>
            </w:r>
          </w:p>
        </w:tc>
        <w:tc>
          <w:tcPr>
            <w:tcW w:type="dxa" w:w="3600"/>
          </w:tcPr>
          <w:p>
            <w:pPr>
              <w:spacing w:after="0" w:before="0" w:line="240" w:lineRule="auto"/>
              <w:jc w:val="left"/>
            </w:pPr>
            <w:r>
              <w:t>Traceability discrepancies found during audits</w:t>
            </w:r>
          </w:p>
        </w:tc>
        <w:tc>
          <w:tcPr>
            <w:tcW w:type="dxa" w:w="3600"/>
          </w:tcPr>
          <w:p>
            <w:pPr>
              <w:spacing w:after="0" w:before="0" w:line="240" w:lineRule="auto"/>
              <w:jc w:val="left"/>
            </w:pPr>
            <w:r>
              <w:t>Measures record reliability</w:t>
            </w:r>
          </w:p>
        </w:tc>
      </w:tr>
      <w:tr>
        <w:tc>
          <w:tcPr>
            <w:tcW w:type="dxa" w:w="3600"/>
          </w:tcPr>
          <w:p>
            <w:pPr>
              <w:spacing w:after="0" w:before="0" w:line="240" w:lineRule="auto"/>
              <w:jc w:val="left"/>
            </w:pPr>
            <w:r>
              <w:t>Containment identification time</w:t>
            </w:r>
          </w:p>
        </w:tc>
        <w:tc>
          <w:tcPr>
            <w:tcW w:type="dxa" w:w="3600"/>
          </w:tcPr>
          <w:p>
            <w:pPr>
              <w:spacing w:after="0" w:before="0" w:line="240" w:lineRule="auto"/>
              <w:jc w:val="left"/>
            </w:pPr>
            <w:r>
              <w:t>Time needed to identify potentially affected products</w:t>
            </w:r>
          </w:p>
        </w:tc>
        <w:tc>
          <w:tcPr>
            <w:tcW w:type="dxa" w:w="3600"/>
          </w:tcPr>
          <w:p>
            <w:pPr>
              <w:spacing w:after="0" w:before="0" w:line="240" w:lineRule="auto"/>
              <w:jc w:val="left"/>
            </w:pPr>
            <w:r>
              <w:t>Measures responsiveness to quality incidents</w:t>
            </w:r>
          </w:p>
        </w:tc>
      </w:tr>
    </w:tbl>
    <w:p/>
    <w:p>
      <w:r>
        <w:t>KPIs require clear definitions, consistent denominators, and reliable source data. A high record-acceptance rate does not prove traceability is correct if the records are consistently associated with the wrong products.</w:t>
      </w:r>
    </w:p>
    <w:p>
      <w:pPr>
        <w:pStyle w:val="Heading2"/>
      </w:pPr>
      <w:r>
        <w:t>25. Practical exercises</w:t>
      </w:r>
    </w:p>
    <w:p>
      <w:pPr>
        <w:pStyle w:val="ListBullet"/>
      </w:pPr>
      <w:r>
        <w:t>Select a chassis station and identify its product identification method.</w:t>
      </w:r>
    </w:p>
    <w:p>
      <w:pPr>
        <w:pStyle w:val="ListBullet"/>
      </w:pPr>
      <w:r>
        <w:t>Trace one product identifier from the physical label through the PLC or station controller to the traceability database.</w:t>
      </w:r>
    </w:p>
    <w:p>
      <w:pPr>
        <w:pStyle w:val="ListBullet"/>
      </w:pPr>
      <w:r>
        <w:t>Retrieve the product's station history and identify all mandatory operations.</w:t>
      </w:r>
    </w:p>
    <w:p>
      <w:pPr>
        <w:pStyle w:val="ListBullet"/>
      </w:pPr>
      <w:r>
        <w:t>Trace one torque or test result back to its source equipment, event timestamp, and recipe revision.</w:t>
      </w:r>
    </w:p>
    <w:p>
      <w:pPr>
        <w:pStyle w:val="ListBullet"/>
      </w:pPr>
      <w:r>
        <w:t>Identify how the system prevents an old result from being assigned to a new product.</w:t>
      </w:r>
    </w:p>
    <w:p>
      <w:pPr>
        <w:pStyle w:val="ListBullet"/>
      </w:pPr>
      <w:r>
        <w:t>Check how duplicate scan events and duplicate transaction messages are handled.</w:t>
      </w:r>
    </w:p>
    <w:p>
      <w:pPr>
        <w:pStyle w:val="ListBullet"/>
      </w:pPr>
      <w:r>
        <w:t>Review the system response to a simulated or approved communication interruption.</w:t>
      </w:r>
    </w:p>
    <w:p>
      <w:pPr>
        <w:pStyle w:val="ListBullet"/>
      </w:pPr>
      <w:r>
        <w:t>Confirm how the station handles a missing test result or invalid measurement.</w:t>
      </w:r>
    </w:p>
    <w:p>
      <w:pPr>
        <w:pStyle w:val="ListBullet"/>
      </w:pPr>
      <w:r>
        <w:t>Inspect a genealogy record and verify parent-child component associations.</w:t>
      </w:r>
    </w:p>
    <w:p>
      <w:pPr>
        <w:pStyle w:val="ListBullet"/>
      </w:pPr>
      <w:r>
        <w:t>Review how a component replacement or rework is recorded.</w:t>
      </w:r>
    </w:p>
    <w:p>
      <w:pPr>
        <w:pStyle w:val="ListBullet"/>
      </w:pPr>
      <w:r>
        <w:t>Check whether historical corrections create an audit trail.</w:t>
      </w:r>
    </w:p>
    <w:p>
      <w:pPr>
        <w:pStyle w:val="ListBullet"/>
      </w:pPr>
      <w:r>
        <w:t>Prepare an RCA for a traceability incident and define the verification test for the corrective action.</w:t>
      </w:r>
    </w:p>
    <w:p>
      <w:pPr>
        <w:pStyle w:val="Heading2"/>
      </w:pPr>
      <w:r>
        <w:t>26. Competency checklist</w:t>
      </w:r>
    </w:p>
    <w:p>
      <w:r>
        <w:t>A maintenance or automation engineer responsible for traceability should be able to:</w:t>
      </w:r>
    </w:p>
    <w:p>
      <w:pPr>
        <w:pStyle w:val="ListBullet"/>
      </w:pPr>
      <w:r>
        <w:t>Explain forward, backward, internal, and external traceability.</w:t>
      </w:r>
    </w:p>
    <w:p>
      <w:pPr>
        <w:pStyle w:val="ListBullet"/>
      </w:pPr>
      <w:r>
        <w:t>Distinguish product identity, component identity, production event, and genealogy.</w:t>
      </w:r>
    </w:p>
    <w:p>
      <w:pPr>
        <w:pStyle w:val="ListBullet"/>
      </w:pPr>
      <w:r>
        <w:t>Describe the roles of PLC, test controller, MES, database, historian, and ERP.</w:t>
      </w:r>
    </w:p>
    <w:p>
      <w:pPr>
        <w:pStyle w:val="ListBullet"/>
      </w:pPr>
      <w:r>
        <w:t>Trace identification and result data across system interfaces.</w:t>
      </w:r>
    </w:p>
    <w:p>
      <w:pPr>
        <w:pStyle w:val="ListBullet"/>
      </w:pPr>
      <w:r>
        <w:t>Diagnose scanner, network, handshake, database, and mapping faults.</w:t>
      </w:r>
    </w:p>
    <w:p>
      <w:pPr>
        <w:pStyle w:val="ListBullet"/>
      </w:pPr>
      <w:r>
        <w:t>Explain how unique event IDs and idempotency prevent duplicate processing.</w:t>
      </w:r>
    </w:p>
    <w:p>
      <w:pPr>
        <w:pStyle w:val="ListBullet"/>
      </w:pPr>
      <w:r>
        <w:t>Identify stale-result and wrong-product association risks.</w:t>
      </w:r>
    </w:p>
    <w:p>
      <w:pPr>
        <w:pStyle w:val="ListBullet"/>
      </w:pPr>
      <w:r>
        <w:t>Verify recipe revision and equipment identity capture.</w:t>
      </w:r>
    </w:p>
    <w:p>
      <w:pPr>
        <w:pStyle w:val="ListBullet"/>
      </w:pPr>
      <w:r>
        <w:t>Understand timestamp synchronization and event-time semantics.</w:t>
      </w:r>
    </w:p>
    <w:p>
      <w:pPr>
        <w:pStyle w:val="ListBullet"/>
      </w:pPr>
      <w:r>
        <w:t>Explain offline buffering, recovery, and reconciliation.</w:t>
      </w:r>
    </w:p>
    <w:p>
      <w:pPr>
        <w:pStyle w:val="ListBullet"/>
      </w:pPr>
      <w:r>
        <w:t>Preserve original results during retest, rework, and record correction.</w:t>
      </w:r>
    </w:p>
    <w:p>
      <w:pPr>
        <w:pStyle w:val="ListBullet"/>
      </w:pPr>
      <w:r>
        <w:t>Apply the approved quality-containment procedure when genealogy is uncertain.</w:t>
      </w:r>
    </w:p>
    <w:p>
      <w:pPr>
        <w:pStyle w:val="ListBullet"/>
      </w:pPr>
      <w:r>
        <w:t>Maintain configuration backups, interface documentation, and audit evidence.</w:t>
      </w:r>
    </w:p>
    <w:p>
      <w:pPr>
        <w:pStyle w:val="Heading2"/>
      </w:pPr>
      <w:r>
        <w:t>27. Final technical summary</w:t>
      </w:r>
    </w:p>
    <w:p>
      <w:r>
        <w:t>Traceability in chassis assembly establishes a reliable connection between the physical product and its manufacturing history. It covers identification, component genealogy, station sequence, torque and test results, equipment and recipe revisions, quality status, rework, and the final production record.</w:t>
      </w:r>
    </w:p>
    <w:p>
      <w:r>
        <w:t>A reliable system requires more than scanners and databases. It needs unique identifiers, validated data associations, controlled station sequencing, explicit interface acknowledgements, duplicate protection, synchronized timestamps, audited changes, and tested recovery procedures.</w:t>
      </w:r>
    </w:p>
    <w:p>
      <w:r>
        <w:t>For maintenance, the central question is not simply whether data was transmitted. It is whether the correct event was captured, associated with the correct product, stored accurately, and made available for quality decisions when needed.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02_PLAN_WISE_2026\02_INDUSTRY3_0\29_Line_Systems\05_Machining\01_CNC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Traceability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