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Gauging in CNC Machining</w:t>
      </w:r>
    </w:p>
    <w:p>
      <w:pPr>
        <w:pStyle w:val="Heading2"/>
      </w:pPr>
      <w:r>
        <w:t>1. Purpose and scope</w:t>
      </w:r>
    </w:p>
    <w:p>
      <w:r>
        <w:t>Gauging is the process of checking a workpiece, tool, or manufactured feature against a defined dimensional or geometric requirement. In CNC machining, gauging helps determine whether components meet drawing specifications, whether the process is stable, and whether corrective action is required before nonconforming parts reach the next operation.</w:t>
      </w:r>
    </w:p>
    <w:p>
      <w:r>
        <w:t>A gauge may provide a direct measurement, compare a feature against a reference, or give a simple pass/fail result. The correct method depends on the feature, tolerance, production volume, required measurement uncertainty, and inspection plan.</w:t>
      </w:r>
    </w:p>
    <w:p>
      <w:r>
        <w:t>Gauging supports several important manufacturing activities:</w:t>
      </w:r>
    </w:p>
    <w:p>
      <w:pPr>
        <w:pStyle w:val="ListBullet"/>
      </w:pPr>
      <w:r>
        <w:t>Dimensional verification: Check diameters, lengths, depths, thicknesses, and other dimensions.</w:t>
      </w:r>
    </w:p>
    <w:p>
      <w:pPr>
        <w:pStyle w:val="ListBullet"/>
      </w:pPr>
      <w:r>
        <w:t>Geometric verification: Check features such as runout, perpendicularity, concentricity-related requirements, and flatness using suitable instruments and methods.</w:t>
      </w:r>
    </w:p>
    <w:p>
      <w:pPr>
        <w:pStyle w:val="ListBullet"/>
      </w:pPr>
      <w:r>
        <w:t>Go/no-go inspection: Determine whether a feature falls within defined acceptance limits without necessarily displaying its actual dimension.</w:t>
      </w:r>
    </w:p>
    <w:p>
      <w:pPr>
        <w:pStyle w:val="ListBullet"/>
      </w:pPr>
      <w:r>
        <w:t>Process control: Monitor dimensional variation during production.</w:t>
      </w:r>
    </w:p>
    <w:p>
      <w:pPr>
        <w:pStyle w:val="ListBullet"/>
      </w:pPr>
      <w:r>
        <w:t>Tool-wear monitoring: Identify dimensional drift that may indicate tool wear or process changes.</w:t>
      </w:r>
    </w:p>
    <w:p>
      <w:pPr>
        <w:pStyle w:val="ListBullet"/>
      </w:pPr>
      <w:r>
        <w:t>First-piece approval: Verify that the machining process produces an acceptable component before routine production.</w:t>
      </w:r>
    </w:p>
    <w:p>
      <w:pPr>
        <w:pStyle w:val="ListBullet"/>
      </w:pPr>
      <w:r>
        <w:t>Final inspection: Confirm conformity with drawing and customer requirements using the approved inspection method.</w:t>
      </w:r>
    </w:p>
    <w:p>
      <w:pPr>
        <w:pStyle w:val="ListBullet"/>
      </w:pPr>
      <w:r>
        <w:t>Traceability: Record results against machine, part, batch, tool, or production-order information.</w:t>
      </w:r>
    </w:p>
    <w:p>
      <w:r>
        <w:t>Gauging is not just checking whether a component looks correct. It requires an appropriate instrument, a defined method, controlled measurement conditions, and acceptance criteria that match the drawing and quality plan.</w:t>
      </w:r>
    </w:p>
    <w:p>
      <w:pPr>
        <w:pStyle w:val="Heading2"/>
      </w:pPr>
      <w:r>
        <w:t>2. Gauging, probing, and metrology</w:t>
      </w:r>
    </w:p>
    <w:p>
      <w:r>
        <w:t>These terms overlap,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Gauging</w:t>
            </w:r>
          </w:p>
        </w:tc>
        <w:tc>
          <w:tcPr>
            <w:tcW w:type="dxa" w:w="3600"/>
          </w:tcPr>
          <w:p>
            <w:pPr>
              <w:spacing w:after="0" w:before="0" w:line="240" w:lineRule="auto"/>
              <w:jc w:val="left"/>
            </w:pPr>
            <w:r>
              <w:t>Checks a feature against a dimensional or geometric requirement</w:t>
            </w:r>
          </w:p>
        </w:tc>
        <w:tc>
          <w:tcPr>
            <w:tcW w:type="dxa" w:w="3600"/>
          </w:tcPr>
          <w:p>
            <w:pPr>
              <w:spacing w:after="0" w:before="0" w:line="240" w:lineRule="auto"/>
              <w:jc w:val="left"/>
            </w:pPr>
            <w:r>
              <w:t>Go/no-go plug gauge for a bore</w:t>
            </w:r>
          </w:p>
        </w:tc>
      </w:tr>
      <w:tr>
        <w:tc>
          <w:tcPr>
            <w:tcW w:type="dxa" w:w="3600"/>
          </w:tcPr>
          <w:p>
            <w:pPr>
              <w:spacing w:after="0" w:before="0" w:line="240" w:lineRule="auto"/>
              <w:jc w:val="left"/>
            </w:pPr>
            <w:r>
              <w:t>Measurement</w:t>
            </w:r>
          </w:p>
        </w:tc>
        <w:tc>
          <w:tcPr>
            <w:tcW w:type="dxa" w:w="3600"/>
          </w:tcPr>
          <w:p>
            <w:pPr>
              <w:spacing w:after="0" w:before="0" w:line="240" w:lineRule="auto"/>
              <w:jc w:val="left"/>
            </w:pPr>
            <w:r>
              <w:t>Determines a numerical value or other defined result</w:t>
            </w:r>
          </w:p>
        </w:tc>
        <w:tc>
          <w:tcPr>
            <w:tcW w:type="dxa" w:w="3600"/>
          </w:tcPr>
          <w:p>
            <w:pPr>
              <w:spacing w:after="0" w:before="0" w:line="240" w:lineRule="auto"/>
              <w:jc w:val="left"/>
            </w:pPr>
            <w:r>
              <w:t>Micrometer measuring an outside diameter</w:t>
            </w:r>
          </w:p>
        </w:tc>
      </w:tr>
      <w:tr>
        <w:tc>
          <w:tcPr>
            <w:tcW w:type="dxa" w:w="3600"/>
          </w:tcPr>
          <w:p>
            <w:pPr>
              <w:spacing w:after="0" w:before="0" w:line="240" w:lineRule="auto"/>
              <w:jc w:val="left"/>
            </w:pPr>
            <w:r>
              <w:t>Probing</w:t>
            </w:r>
          </w:p>
        </w:tc>
        <w:tc>
          <w:tcPr>
            <w:tcW w:type="dxa" w:w="3600"/>
          </w:tcPr>
          <w:p>
            <w:pPr>
              <w:spacing w:after="0" w:before="0" w:line="240" w:lineRule="auto"/>
              <w:jc w:val="left"/>
            </w:pPr>
            <w:r>
              <w:t>Uses a sensor to detect a surface or feature, often under CNC control</w:t>
            </w:r>
          </w:p>
        </w:tc>
        <w:tc>
          <w:tcPr>
            <w:tcW w:type="dxa" w:w="3600"/>
          </w:tcPr>
          <w:p>
            <w:pPr>
              <w:spacing w:after="0" w:before="0" w:line="240" w:lineRule="auto"/>
              <w:jc w:val="left"/>
            </w:pPr>
            <w:r>
              <w:t>CNC probe locating a bore centre</w:t>
            </w:r>
          </w:p>
        </w:tc>
      </w:tr>
      <w:tr>
        <w:tc>
          <w:tcPr>
            <w:tcW w:type="dxa" w:w="3600"/>
          </w:tcPr>
          <w:p>
            <w:pPr>
              <w:spacing w:after="0" w:before="0" w:line="240" w:lineRule="auto"/>
              <w:jc w:val="left"/>
            </w:pPr>
            <w:r>
              <w:t>Metrology</w:t>
            </w:r>
          </w:p>
        </w:tc>
        <w:tc>
          <w:tcPr>
            <w:tcW w:type="dxa" w:w="3600"/>
          </w:tcPr>
          <w:p>
            <w:pPr>
              <w:spacing w:after="0" w:before="0" w:line="240" w:lineRule="auto"/>
              <w:jc w:val="left"/>
            </w:pPr>
            <w:r>
              <w:t>Science and practice of measurement, including traceability and uncertainty</w:t>
            </w:r>
          </w:p>
        </w:tc>
        <w:tc>
          <w:tcPr>
            <w:tcW w:type="dxa" w:w="3600"/>
          </w:tcPr>
          <w:p>
            <w:pPr>
              <w:spacing w:after="0" w:before="0" w:line="240" w:lineRule="auto"/>
              <w:jc w:val="left"/>
            </w:pPr>
            <w:r>
              <w:t>Calibrated measurement system used for dimensional verification</w:t>
            </w:r>
          </w:p>
        </w:tc>
      </w:tr>
      <w:tr>
        <w:tc>
          <w:tcPr>
            <w:tcW w:type="dxa" w:w="3600"/>
          </w:tcPr>
          <w:p>
            <w:pPr>
              <w:spacing w:after="0" w:before="0" w:line="240" w:lineRule="auto"/>
              <w:jc w:val="left"/>
            </w:pPr>
            <w:r>
              <w:t>In-process inspection</w:t>
            </w:r>
          </w:p>
        </w:tc>
        <w:tc>
          <w:tcPr>
            <w:tcW w:type="dxa" w:w="3600"/>
          </w:tcPr>
          <w:p>
            <w:pPr>
              <w:spacing w:after="0" w:before="0" w:line="240" w:lineRule="auto"/>
              <w:jc w:val="left"/>
            </w:pPr>
            <w:r>
              <w:t>Checks a feature during or between production operations</w:t>
            </w:r>
          </w:p>
        </w:tc>
        <w:tc>
          <w:tcPr>
            <w:tcW w:type="dxa" w:w="3600"/>
          </w:tcPr>
          <w:p>
            <w:pPr>
              <w:spacing w:after="0" w:before="0" w:line="240" w:lineRule="auto"/>
              <w:jc w:val="left"/>
            </w:pPr>
            <w:r>
              <w:t>Bore diameter checked after rough machining</w:t>
            </w:r>
          </w:p>
        </w:tc>
      </w:tr>
      <w:tr>
        <w:tc>
          <w:tcPr>
            <w:tcW w:type="dxa" w:w="3600"/>
          </w:tcPr>
          <w:p>
            <w:pPr>
              <w:spacing w:after="0" w:before="0" w:line="240" w:lineRule="auto"/>
              <w:jc w:val="left"/>
            </w:pPr>
            <w:r>
              <w:t>Final inspection</w:t>
            </w:r>
          </w:p>
        </w:tc>
        <w:tc>
          <w:tcPr>
            <w:tcW w:type="dxa" w:w="3600"/>
          </w:tcPr>
          <w:p>
            <w:pPr>
              <w:spacing w:after="0" w:before="0" w:line="240" w:lineRule="auto"/>
              <w:jc w:val="left"/>
            </w:pPr>
            <w:r>
              <w:t>Verifies the completed component against its specified requirements</w:t>
            </w:r>
          </w:p>
        </w:tc>
        <w:tc>
          <w:tcPr>
            <w:tcW w:type="dxa" w:w="3600"/>
          </w:tcPr>
          <w:p>
            <w:pPr>
              <w:spacing w:after="0" w:before="0" w:line="240" w:lineRule="auto"/>
              <w:jc w:val="left"/>
            </w:pPr>
            <w:r>
              <w:t>CMM inspection against a drawing</w:t>
            </w:r>
          </w:p>
        </w:tc>
      </w:tr>
    </w:tbl>
    <w:p/>
    <w:p>
      <w:r>
        <w:t>A go/no-go gauge can be highly effective for rapid production decisions, but it usually does not provide the numerical dimension needed for trend analysis. A micrometer or bore gauge can provide dimensional values, but its suitability depends on the tolerance, instrument capability, calibration status, and measurement procedure.</w:t>
      </w:r>
    </w:p>
    <w:p>
      <w:pPr>
        <w:pStyle w:val="Heading2"/>
      </w:pPr>
      <w:r>
        <w:t>3. Common types of gauges and measuring instruments</w:t>
      </w:r>
    </w:p>
    <w:p>
      <w:pPr>
        <w:pStyle w:val="Heading3"/>
      </w:pPr>
      <w:r>
        <w:t>3.1 Vernier caliper</w:t>
      </w:r>
    </w:p>
    <w:p>
      <w:r>
        <w:t>A vernier caliper is a general-purpose instrument used for external dimensions, internal dimensions, and depth measurements within its design range.</w:t>
      </w:r>
    </w:p>
    <w:p>
      <w:r>
        <w:t>Typical applications:</w:t>
      </w:r>
    </w:p>
    <w:p>
      <w:pPr>
        <w:pStyle w:val="ListBullet"/>
      </w:pPr>
      <w:r>
        <w:t>Checking component length and width.</w:t>
      </w:r>
    </w:p>
    <w:p>
      <w:pPr>
        <w:pStyle w:val="ListBullet"/>
      </w:pPr>
      <w:r>
        <w:t>Measuring accessible outside diameters.</w:t>
      </w:r>
    </w:p>
    <w:p>
      <w:pPr>
        <w:pStyle w:val="ListBullet"/>
      </w:pPr>
      <w:r>
        <w:t>Checking internal dimensions where the tolerance and instrument are suitable.</w:t>
      </w:r>
    </w:p>
    <w:p>
      <w:pPr>
        <w:pStyle w:val="ListBullet"/>
      </w:pPr>
      <w:r>
        <w:t>Measuring step heights and depths.</w:t>
      </w:r>
    </w:p>
    <w:p>
      <w:r>
        <w:t>Limitations:</w:t>
      </w:r>
    </w:p>
    <w:p>
      <w:pPr>
        <w:pStyle w:val="ListBullet"/>
      </w:pPr>
      <w:r>
        <w:t>Contact pressure and operator technique can affect readings.</w:t>
      </w:r>
    </w:p>
    <w:p>
      <w:pPr>
        <w:pStyle w:val="ListBullet"/>
      </w:pPr>
      <w:r>
        <w:t>Jaw wear or damage can introduce error.</w:t>
      </w:r>
    </w:p>
    <w:p>
      <w:pPr>
        <w:pStyle w:val="ListBullet"/>
      </w:pPr>
      <w:r>
        <w:t>It may not provide adequate measurement capability for tight tolerances.</w:t>
      </w:r>
    </w:p>
    <w:p>
      <w:pPr>
        <w:pStyle w:val="ListBullet"/>
      </w:pPr>
      <w:r>
        <w:t>Burrs, dirt, and poor alignment can distort the result.</w:t>
      </w:r>
    </w:p>
    <w:p>
      <w:r>
        <w:t>A caliper should not be selected merely because it can display the required number of decimal places. Display resolution does not establish measurement accuracy or suitability.</w:t>
      </w:r>
    </w:p>
    <w:p>
      <w:pPr>
        <w:pStyle w:val="Heading3"/>
      </w:pPr>
      <w:r>
        <w:t>3.2 Outside micrometer</w:t>
      </w:r>
    </w:p>
    <w:p>
      <w:r>
        <w:t>An outside micrometer measures external dimensions using a screw-driven spindle and an anvil.</w:t>
      </w:r>
    </w:p>
    <w:p>
      <w:r>
        <w:t>Typical applications include shaft diameters, component thickness, and other external dimensions.</w:t>
      </w:r>
    </w:p>
    <w:p>
      <w:r>
        <w:t>Important controls:</w:t>
      </w:r>
    </w:p>
    <w:p>
      <w:pPr>
        <w:pStyle w:val="ListBullet"/>
      </w:pPr>
      <w:r>
        <w:t>Use the correct measuring range.</w:t>
      </w:r>
    </w:p>
    <w:p>
      <w:pPr>
        <w:pStyle w:val="ListBullet"/>
      </w:pPr>
      <w:r>
        <w:t>Inspect the measuring faces for damage or contamination.</w:t>
      </w:r>
    </w:p>
    <w:p>
      <w:pPr>
        <w:pStyle w:val="ListBullet"/>
      </w:pPr>
      <w:r>
        <w:t>Check zero or reference condition according to the instrument procedure.</w:t>
      </w:r>
    </w:p>
    <w:p>
      <w:pPr>
        <w:pStyle w:val="ListBullet"/>
      </w:pPr>
      <w:r>
        <w:t>Apply the specified measuring force or ratchet technique.</w:t>
      </w:r>
    </w:p>
    <w:p>
      <w:pPr>
        <w:pStyle w:val="ListBullet"/>
      </w:pPr>
      <w:r>
        <w:t>Keep the instrument and workpiece in suitable temperature conditions.</w:t>
      </w:r>
    </w:p>
    <w:p>
      <w:pPr>
        <w:pStyle w:val="ListBullet"/>
      </w:pPr>
      <w:r>
        <w:t>Avoid measuring over burrs or contaminated surfaces.</w:t>
      </w:r>
    </w:p>
    <w:p>
      <w:pPr>
        <w:pStyle w:val="Heading3"/>
      </w:pPr>
      <w:r>
        <w:t>3.3 Bore gauge</w:t>
      </w:r>
    </w:p>
    <w:p>
      <w:r>
        <w:t>A bore gauge is used to measure internal diameters. Depending on the design, it may be set against a reference ring, setting fixture, or other approved standard.</w:t>
      </w:r>
    </w:p>
    <w:p>
      <w:r>
        <w:t>Common applications include cylinder bores, bearing housings, and precision machined holes.</w:t>
      </w:r>
    </w:p>
    <w:p>
      <w:r>
        <w:t>The result can be affected by:</w:t>
      </w:r>
    </w:p>
    <w:p>
      <w:pPr>
        <w:pStyle w:val="ListBullet"/>
      </w:pPr>
      <w:r>
        <w:t>Incorrect zero setting.</w:t>
      </w:r>
    </w:p>
    <w:p>
      <w:pPr>
        <w:pStyle w:val="ListBullet"/>
      </w:pPr>
      <w:r>
        <w:t>Misalignment within the bore.</w:t>
      </w:r>
    </w:p>
    <w:p>
      <w:pPr>
        <w:pStyle w:val="ListBullet"/>
      </w:pPr>
      <w:r>
        <w:t>Measurement at different depths or angular positions.</w:t>
      </w:r>
    </w:p>
    <w:p>
      <w:pPr>
        <w:pStyle w:val="ListBullet"/>
      </w:pPr>
      <w:r>
        <w:t>Surface contamination and burrs.</w:t>
      </w:r>
    </w:p>
    <w:p>
      <w:pPr>
        <w:pStyle w:val="ListBullet"/>
      </w:pPr>
      <w:r>
        <w:t>Bore taper, ovality, or other form variation.</w:t>
      </w:r>
    </w:p>
    <w:p>
      <w:r>
        <w:t>A single reading at one location does not necessarily represent the complete bore geometry.</w:t>
      </w:r>
    </w:p>
    <w:p>
      <w:pPr>
        <w:pStyle w:val="Heading3"/>
      </w:pPr>
      <w:r>
        <w:t>3.4 Dial indicator and test indicator</w:t>
      </w:r>
    </w:p>
    <w:p>
      <w:r>
        <w:t>Dial indicators detect displacement relative to a reference. They are commonly used for setup checks and comparative measurements.</w:t>
      </w:r>
    </w:p>
    <w:p>
      <w:r>
        <w:t>Typical applications include:</w:t>
      </w:r>
    </w:p>
    <w:p>
      <w:pPr>
        <w:pStyle w:val="ListBullet"/>
      </w:pPr>
      <w:r>
        <w:t>Checking runout.</w:t>
      </w:r>
    </w:p>
    <w:p>
      <w:pPr>
        <w:pStyle w:val="ListBullet"/>
      </w:pPr>
      <w:r>
        <w:t>Checking alignment.</w:t>
      </w:r>
    </w:p>
    <w:p>
      <w:pPr>
        <w:pStyle w:val="ListBullet"/>
      </w:pPr>
      <w:r>
        <w:t>Comparing heights or offsets.</w:t>
      </w:r>
    </w:p>
    <w:p>
      <w:pPr>
        <w:pStyle w:val="ListBullet"/>
      </w:pPr>
      <w:r>
        <w:t>Verifying fixture or workpiece positioning.</w:t>
      </w:r>
    </w:p>
    <w:p>
      <w:pPr>
        <w:pStyle w:val="ListBullet"/>
      </w:pPr>
      <w:r>
        <w:t>Assessing movement or repeatability.</w:t>
      </w:r>
    </w:p>
    <w:p>
      <w:r>
        <w:t>The indicator must be mounted rigidly, aligned with the measurement direction as required, and used with a suitable reference. Mounting flexibility, probe angle, contact force, and surface condition can affect the result.</w:t>
      </w:r>
    </w:p>
    <w:p>
      <w:pPr>
        <w:pStyle w:val="Heading3"/>
      </w:pPr>
      <w:r>
        <w:t>3.5 Height gauge</w:t>
      </w:r>
    </w:p>
    <w:p>
      <w:r>
        <w:t>A height gauge is used on an appropriate surface plate or reference setup to measure or mark vertical dimensions.</w:t>
      </w:r>
    </w:p>
    <w:p>
      <w:r>
        <w:t>Typical applications include:</w:t>
      </w:r>
    </w:p>
    <w:p>
      <w:pPr>
        <w:pStyle w:val="ListBullet"/>
      </w:pPr>
      <w:r>
        <w:t>Feature height.</w:t>
      </w:r>
    </w:p>
    <w:p>
      <w:pPr>
        <w:pStyle w:val="ListBullet"/>
      </w:pPr>
      <w:r>
        <w:t>Distance from a datum plane.</w:t>
      </w:r>
    </w:p>
    <w:p>
      <w:pPr>
        <w:pStyle w:val="ListBullet"/>
      </w:pPr>
      <w:r>
        <w:t>Step dimensions.</w:t>
      </w:r>
    </w:p>
    <w:p>
      <w:pPr>
        <w:pStyle w:val="ListBullet"/>
      </w:pPr>
      <w:r>
        <w:t>Comparative measurements using a suitable probe or accessory.</w:t>
      </w:r>
    </w:p>
    <w:p>
      <w:r>
        <w:t>The result depends on the reference surface, instrument condition, probe configuration, alignment, and measurement procedure.</w:t>
      </w:r>
    </w:p>
    <w:p>
      <w:pPr>
        <w:pStyle w:val="Heading3"/>
      </w:pPr>
      <w:r>
        <w:t>3.6 Feeler gauge</w:t>
      </w:r>
    </w:p>
    <w:p>
      <w:r>
        <w:t>A feeler gauge contains thin blades of known thickness. It is used to check gaps or clearances where the application and specified method permit.</w:t>
      </w:r>
    </w:p>
    <w:p>
      <w:r>
        <w:t>Typical applications include selected assembly clearances, gaps, and setup checks.</w:t>
      </w:r>
    </w:p>
    <w:p>
      <w:r>
        <w:t>It is not a universal substitute for measuring a machined dimension. Blade condition, insertion force, surface geometry, and the defined acceptance method all matter.</w:t>
      </w:r>
    </w:p>
    <w:p>
      <w:pPr>
        <w:pStyle w:val="Heading3"/>
      </w:pPr>
      <w:r>
        <w:t>3.7 Thread gauges</w:t>
      </w:r>
    </w:p>
    <w:p>
      <w:r>
        <w:t>Thread gauges include thread plug gauges, thread ring gauges, and thread pitch gauges.</w:t>
      </w:r>
    </w:p>
    <w:p>
      <w:pPr>
        <w:pStyle w:val="ListBullet"/>
      </w:pPr>
      <w:r>
        <w:t>Thread plug gauge: Checks internal threads.</w:t>
      </w:r>
    </w:p>
    <w:p>
      <w:pPr>
        <w:pStyle w:val="ListBullet"/>
      </w:pPr>
      <w:r>
        <w:t>Thread ring gauge: Checks external threads.</w:t>
      </w:r>
    </w:p>
    <w:p>
      <w:pPr>
        <w:pStyle w:val="ListBullet"/>
      </w:pPr>
      <w:r>
        <w:t>Thread pitch gauge: Helps identify thread pitch or form but does not, by itself, establish full thread conformity.</w:t>
      </w:r>
    </w:p>
    <w:p>
      <w:r>
        <w:t>Thread acceptance may depend on pitch diameter, thread form, major and minor diameters, engagement requirements, and the applicable thread standard. A pitch gauge alone cannot prove that a thread meets all specified requirements.</w:t>
      </w:r>
    </w:p>
    <w:p>
      <w:pPr>
        <w:pStyle w:val="Heading3"/>
      </w:pPr>
      <w:r>
        <w:t>3.8 Pin gauges and plug gauges</w:t>
      </w:r>
    </w:p>
    <w:p>
      <w:r>
        <w:t>Pin gauges and plug gauges are used to check holes and internal features.</w:t>
      </w:r>
    </w:p>
    <w:p>
      <w:r>
        <w:t>Depending on the gauge design and inspection method, they may provide comparative measurements or go/no-go decisions.</w:t>
      </w:r>
    </w:p>
    <w:p>
      <w:r>
        <w:t>Controls include:</w:t>
      </w:r>
    </w:p>
    <w:p>
      <w:pPr>
        <w:pStyle w:val="ListBullet"/>
      </w:pPr>
      <w:r>
        <w:t>Correct gauge size and identification.</w:t>
      </w:r>
    </w:p>
    <w:p>
      <w:pPr>
        <w:pStyle w:val="ListBullet"/>
      </w:pPr>
      <w:r>
        <w:t>Appropriate tolerance class.</w:t>
      </w:r>
    </w:p>
    <w:p>
      <w:pPr>
        <w:pStyle w:val="ListBullet"/>
      </w:pPr>
      <w:r>
        <w:t>Gauge condition and wear.</w:t>
      </w:r>
    </w:p>
    <w:p>
      <w:pPr>
        <w:pStyle w:val="ListBullet"/>
      </w:pPr>
      <w:r>
        <w:t>Correct insertion method.</w:t>
      </w:r>
    </w:p>
    <w:p>
      <w:pPr>
        <w:pStyle w:val="ListBullet"/>
      </w:pPr>
      <w:r>
        <w:t>No forcing of a gauge into a feature.</w:t>
      </w:r>
    </w:p>
    <w:p>
      <w:pPr>
        <w:pStyle w:val="ListBullet"/>
      </w:pPr>
      <w:r>
        <w:t>Verification that the gauge is approved for the required inspection.</w:t>
      </w:r>
    </w:p>
    <w:p>
      <w:pPr>
        <w:pStyle w:val="Heading3"/>
      </w:pPr>
      <w:r>
        <w:t>3.9 Snap gauges and ring gauges</w:t>
      </w:r>
    </w:p>
    <w:p>
      <w:r>
        <w:t>These are used to check external dimensions such as shafts or cylindrical features. Their construction and tolerance arrangement determine whether they provide a go/no-go result or a comparative measurement.</w:t>
      </w:r>
    </w:p>
    <w:p>
      <w:r>
        <w:t>They must be selected for the required feature, tolerance, and inspection strategy.</w:t>
      </w:r>
    </w:p>
    <w:p>
      <w:pPr>
        <w:pStyle w:val="Heading3"/>
      </w:pPr>
      <w:r>
        <w:t>3.10 Coordinate measuring machine</w:t>
      </w:r>
    </w:p>
    <w:p>
      <w:r>
        <w:t>A coordinate measuring machine (CMM) measures feature locations and geometry using a defined coordinate system and measurement strategy.</w:t>
      </w:r>
    </w:p>
    <w:p>
      <w:r>
        <w:t>A CMM can support more complex inspection than many fixed gauges, but results depend on calibration, probing strategy, fixturing, environmental conditions, software, and uncertainty.</w:t>
      </w:r>
    </w:p>
    <w:p>
      <w:r>
        <w:t>A CMM is not automatically the best tool for every dimension. For high-volume production, a suitable dedicated gauge may be faster and more economical for a validated characteristic.</w:t>
      </w:r>
    </w:p>
    <w:p>
      <w:pPr>
        <w:pStyle w:val="Heading2"/>
      </w:pPr>
      <w:r>
        <w:t>4. Go/no-go gauging</w:t>
      </w:r>
    </w:p>
    <w:p>
      <w:r>
        <w:t>Go/no-go gauging is a comparative inspection method that determines whether a feature meets defined size limits. It is widely used in high-volume production because it can provide a quick, repeatable decision when the gauge and inspection method are correctly designed and controlled.</w:t>
      </w:r>
    </w:p>
    <w:p>
      <w:pPr>
        <w:pStyle w:val="Heading3"/>
      </w:pPr>
      <w:r>
        <w:t>4.1 GO and NO-GO principles</w:t>
      </w:r>
    </w:p>
    <w:p>
      <w:r>
        <w:t>For a typical size feature, the GO side checks whether the feature satisfies the applicable maximum-material boundary, while the NO-GO side checks the opposite size boundary. The exact acceptance rules depend on the feature type, gauge design, and applicable standard.</w:t>
      </w:r>
    </w:p>
    <w:p>
      <w:r>
        <w:t>For example, a plain cylindrical plug gauge may be used to inspect a hole:</w:t>
      </w:r>
    </w:p>
    <w:p>
      <w:pPr>
        <w:pStyle w:val="ListBullet"/>
      </w:pPr>
      <w:r>
        <w:t>The GO member checks the relevant lower size boundary of the hole.</w:t>
      </w:r>
    </w:p>
    <w:p>
      <w:pPr>
        <w:pStyle w:val="ListBullet"/>
      </w:pPr>
      <w:r>
        <w:t>The NO-GO member checks the relevant upper size boundary.</w:t>
      </w:r>
    </w:p>
    <w:p>
      <w:pPr>
        <w:pStyle w:val="ListBullet"/>
      </w:pPr>
      <w:r>
        <w:t>The specified insertion and acceptance rules must be followed.</w:t>
      </w:r>
    </w:p>
    <w:p>
      <w:pPr>
        <w:pStyle w:val="ListBullet"/>
      </w:pPr>
      <w:r>
        <w:t>The gauge must be appropriate for the applicable tolerance and feature geometry.</w:t>
      </w:r>
    </w:p>
    <w:p>
      <w:r>
        <w:t>Do not assume that every gauge uses the same insertion rule. Thread gauges, plain plug gauges, ring gauges, and specialized functional gauges may have different acceptance procedures.</w:t>
      </w:r>
    </w:p>
    <w:p>
      <w:pPr>
        <w:pStyle w:val="Heading3"/>
      </w:pPr>
      <w:r>
        <w:t>4.2 Illustrative example</w:t>
      </w:r>
    </w:p>
    <w:p>
      <w:r>
        <w:t xml:space="preserve">Suppose a drawing specifies a hole diameter of </w:t>
      </w:r>
      <m:oMath>
        <m:r>
          <m:t>20.000±0.020</m:t>
        </m:r>
      </m:oMath>
      <w:r>
        <w:t xml:space="preserve"> mm. The dimensional limits are:</w:t>
      </w:r>
    </w:p>
    <w:p>
      <w:pPr>
        <w:spacing w:before="120" w:after="160"/>
        <w:jc w:val="center"/>
      </w:pPr>
      <m:oMathPara>
        <m:oMath>
          <m:r>
            <m:rPr>
              <m:nor/>
            </m:rPr>
            <m:t>Lower limit</m:t>
          </m:r>
          <m:r>
            <m:t>=20.000−0.020=19.980</m:t>
          </m:r>
          <m:r>
            <m:rPr>
              <m:nor/>
            </m:rPr>
            <m:t> mm</m:t>
          </m:r>
        </m:oMath>
      </m:oMathPara>
    </w:p>
    <w:p>
      <w:pPr>
        <w:spacing w:before="120" w:after="160"/>
        <w:jc w:val="center"/>
      </w:pPr>
      <m:oMathPara>
        <m:oMath>
          <m:r>
            <m:rPr>
              <m:nor/>
            </m:rPr>
            <m:t>Upper limit</m:t>
          </m:r>
          <m:r>
            <m:t>=20.000+0.020=20.020</m:t>
          </m:r>
          <m:r>
            <m:rPr>
              <m:nor/>
            </m:rPr>
            <m:t> mm</m:t>
          </m:r>
        </m:oMath>
      </m:oMathPara>
    </w:p>
    <w:p>
      <w:r>
        <w:t>A suitable gauge system can be designed to check the required boundaries, accounting for the applicable gauge standard, tolerance allocation, wear allowance, and inspection rules.</w:t>
      </w:r>
    </w:p>
    <w:p>
      <w:r>
        <w:t>The nominal drawing limits alone are not sufficient to manufacture or select a gauge. Gauge-maker tolerances and the applicable acceptance standard must also be considered.</w:t>
      </w:r>
    </w:p>
    <w:p>
      <w:pPr>
        <w:pStyle w:val="Heading3"/>
      </w:pPr>
      <w:r>
        <w:t>4.3 Advantages and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Advantage</w:t>
            </w:r>
          </w:p>
        </w:tc>
        <w:tc>
          <w:tcPr>
            <w:tcW w:type="dxa" w:w="5400"/>
            <w:shd w:val="clear" w:color="auto" w:fill="EEF2F7"/>
          </w:tcPr>
          <w:p>
            <w:pPr>
              <w:spacing w:after="0" w:before="0" w:line="240" w:lineRule="auto"/>
              <w:jc w:val="left"/>
            </w:pPr>
            <w:r>
              <w:rPr>
                <w:b/>
                <w:color w:val="1A2E4A"/>
              </w:rPr>
              <w:t>Limitation</w:t>
            </w:r>
          </w:p>
        </w:tc>
      </w:tr>
      <w:tr>
        <w:tc>
          <w:tcPr>
            <w:tcW w:type="dxa" w:w="5400"/>
          </w:tcPr>
          <w:p>
            <w:pPr>
              <w:spacing w:after="0" w:before="0" w:line="240" w:lineRule="auto"/>
              <w:jc w:val="left"/>
            </w:pPr>
            <w:r>
              <w:t>Fast decisions in production</w:t>
            </w:r>
          </w:p>
        </w:tc>
        <w:tc>
          <w:tcPr>
            <w:tcW w:type="dxa" w:w="5400"/>
          </w:tcPr>
          <w:p>
            <w:pPr>
              <w:spacing w:after="0" w:before="0" w:line="240" w:lineRule="auto"/>
              <w:jc w:val="left"/>
            </w:pPr>
            <w:r>
              <w:t>Usually does not provide the actual dimension</w:t>
            </w:r>
          </w:p>
        </w:tc>
      </w:tr>
      <w:tr>
        <w:tc>
          <w:tcPr>
            <w:tcW w:type="dxa" w:w="5400"/>
          </w:tcPr>
          <w:p>
            <w:pPr>
              <w:spacing w:after="0" w:before="0" w:line="240" w:lineRule="auto"/>
              <w:jc w:val="left"/>
            </w:pPr>
            <w:r>
              <w:t>Simple operator interpretation</w:t>
            </w:r>
          </w:p>
        </w:tc>
        <w:tc>
          <w:tcPr>
            <w:tcW w:type="dxa" w:w="5400"/>
          </w:tcPr>
          <w:p>
            <w:pPr>
              <w:spacing w:after="0" w:before="0" w:line="240" w:lineRule="auto"/>
              <w:jc w:val="left"/>
            </w:pPr>
            <w:r>
              <w:t>Incorrect gauge selection can create false acceptance or rejection</w:t>
            </w:r>
          </w:p>
        </w:tc>
      </w:tr>
      <w:tr>
        <w:tc>
          <w:tcPr>
            <w:tcW w:type="dxa" w:w="5400"/>
          </w:tcPr>
          <w:p>
            <w:pPr>
              <w:spacing w:after="0" w:before="0" w:line="240" w:lineRule="auto"/>
              <w:jc w:val="left"/>
            </w:pPr>
            <w:r>
              <w:t>Suitable for repetitive inspection</w:t>
            </w:r>
          </w:p>
        </w:tc>
        <w:tc>
          <w:tcPr>
            <w:tcW w:type="dxa" w:w="5400"/>
          </w:tcPr>
          <w:p>
            <w:pPr>
              <w:spacing w:after="0" w:before="0" w:line="240" w:lineRule="auto"/>
              <w:jc w:val="left"/>
            </w:pPr>
            <w:r>
              <w:t>Gauge wear can affect results</w:t>
            </w:r>
          </w:p>
        </w:tc>
      </w:tr>
      <w:tr>
        <w:tc>
          <w:tcPr>
            <w:tcW w:type="dxa" w:w="5400"/>
          </w:tcPr>
          <w:p>
            <w:pPr>
              <w:spacing w:after="0" w:before="0" w:line="240" w:lineRule="auto"/>
              <w:jc w:val="left"/>
            </w:pPr>
            <w:r>
              <w:t>Can reduce operator reading errors</w:t>
            </w:r>
          </w:p>
        </w:tc>
        <w:tc>
          <w:tcPr>
            <w:tcW w:type="dxa" w:w="5400"/>
          </w:tcPr>
          <w:p>
            <w:pPr>
              <w:spacing w:after="0" w:before="0" w:line="240" w:lineRule="auto"/>
              <w:jc w:val="left"/>
            </w:pPr>
            <w:r>
              <w:t>Requires controlled identification, storage, and calibration or verification</w:t>
            </w:r>
          </w:p>
        </w:tc>
      </w:tr>
      <w:tr>
        <w:tc>
          <w:tcPr>
            <w:tcW w:type="dxa" w:w="5400"/>
          </w:tcPr>
          <w:p>
            <w:pPr>
              <w:spacing w:after="0" w:before="0" w:line="240" w:lineRule="auto"/>
              <w:jc w:val="left"/>
            </w:pPr>
            <w:r>
              <w:t>Useful for high-volume production</w:t>
            </w:r>
          </w:p>
        </w:tc>
        <w:tc>
          <w:tcPr>
            <w:tcW w:type="dxa" w:w="5400"/>
          </w:tcPr>
          <w:p>
            <w:pPr>
              <w:spacing w:after="0" w:before="0" w:line="240" w:lineRule="auto"/>
              <w:jc w:val="left"/>
            </w:pPr>
            <w:r>
              <w:t>May not detect every form, position, or surface-related defect</w:t>
            </w:r>
          </w:p>
        </w:tc>
      </w:tr>
    </w:tbl>
    <w:p/>
    <w:p>
      <w:r>
        <w:t>A go/no-go result only applies to the characteristics that the gauge and method are designed to check. Passing a diameter gauge does not automatically prove roundness, cylindricity, position, surface finish, or every other drawing requirement.</w:t>
      </w:r>
    </w:p>
    <w:p>
      <w:pPr>
        <w:pStyle w:val="Heading2"/>
      </w:pPr>
      <w:r>
        <w:t>5. Reading drawing tolerances for gauging</w:t>
      </w:r>
    </w:p>
    <w:p>
      <w:r>
        <w:t>Before choosing a gauge, the inspector must identify exactly what the drawing requires.</w:t>
      </w:r>
    </w:p>
    <w:p>
      <w:r>
        <w:t>Important information includes:</w:t>
      </w:r>
    </w:p>
    <w:p>
      <w:pPr>
        <w:pStyle w:val="ListBullet"/>
      </w:pPr>
      <w:r>
        <w:t>Nominal dimension and units.</w:t>
      </w:r>
    </w:p>
    <w:p>
      <w:pPr>
        <w:pStyle w:val="ListBullet"/>
      </w:pPr>
      <w:r>
        <w:t>Upper and lower size limits.</w:t>
      </w:r>
    </w:p>
    <w:p>
      <w:pPr>
        <w:pStyle w:val="ListBullet"/>
      </w:pPr>
      <w:r>
        <w:t>Dimensional tolerance.</w:t>
      </w:r>
    </w:p>
    <w:p>
      <w:pPr>
        <w:pStyle w:val="ListBullet"/>
      </w:pPr>
      <w:r>
        <w:t>Geometric dimensioning and tolerancing (GD&amp;T) requirements, where specified.</w:t>
      </w:r>
    </w:p>
    <w:p>
      <w:pPr>
        <w:pStyle w:val="ListBullet"/>
      </w:pPr>
      <w:r>
        <w:t>Datum references.</w:t>
      </w:r>
    </w:p>
    <w:p>
      <w:pPr>
        <w:pStyle w:val="ListBullet"/>
      </w:pPr>
      <w:r>
        <w:t>Surface-finish requirements.</w:t>
      </w:r>
    </w:p>
    <w:p>
      <w:pPr>
        <w:pStyle w:val="ListBullet"/>
      </w:pPr>
      <w:r>
        <w:t>Thread standard and class, where applicable.</w:t>
      </w:r>
    </w:p>
    <w:p>
      <w:pPr>
        <w:pStyle w:val="ListBullet"/>
      </w:pPr>
      <w:r>
        <w:t>Material or process condition affecting inspection.</w:t>
      </w:r>
    </w:p>
    <w:p>
      <w:pPr>
        <w:pStyle w:val="ListBullet"/>
      </w:pPr>
      <w:r>
        <w:t>Special customer or control-plan requirements.</w:t>
      </w:r>
    </w:p>
    <w:p>
      <w:pPr>
        <w:pStyle w:val="Heading3"/>
      </w:pPr>
      <w:r>
        <w:t>5.1 Unilateral and bilateral tolerances</w:t>
      </w:r>
    </w:p>
    <w:p>
      <w:r>
        <w:t>A bilateral tolerance permits variation on both sides of the nominal dimension, while a unilateral tolerance permits variation predominantly or entirely in one direction.</w:t>
      </w:r>
    </w:p>
    <w:p>
      <w:r>
        <w:t xml:space="preserve">For a nominal dimension </w:t>
      </w:r>
      <m:oMath>
        <m:r>
          <m:t>D</m:t>
        </m:r>
      </m:oMath>
      <w:r>
        <w:t xml:space="preserve">, upper deviation </w:t>
      </w:r>
      <m:oMath>
        <m:r>
          <m:t>ES</m:t>
        </m:r>
      </m:oMath>
      <w:r>
        <w:t xml:space="preserve">, and lower deviation </w:t>
      </w:r>
      <m:oMath>
        <m:r>
          <m:t>EI</m:t>
        </m:r>
      </m:oMath>
      <w:r>
        <w:t>:</w:t>
      </w:r>
    </w:p>
    <w:p>
      <w:pPr>
        <w:spacing w:before="120" w:after="160"/>
        <w:jc w:val="center"/>
      </w:pPr>
      <m:oMathPara>
        <m:oMath>
          <m:sSub>
            <m:e>
              <m:r>
                <m:t>D</m:t>
              </m:r>
            </m:e>
            <m:sub>
              <m:r>
                <m:t>max</m:t>
              </m:r>
            </m:sub>
          </m:sSub>
          <m:r>
            <m:t>=D+ES</m:t>
          </m:r>
        </m:oMath>
      </m:oMathPara>
    </w:p>
    <w:p>
      <w:pPr>
        <w:spacing w:before="120" w:after="160"/>
        <w:jc w:val="center"/>
      </w:pPr>
      <m:oMathPara>
        <m:oMath>
          <m:sSub>
            <m:e>
              <m:r>
                <m:t>D</m:t>
              </m:r>
            </m:e>
            <m:sub>
              <m:r>
                <m:t>min</m:t>
              </m:r>
            </m:sub>
          </m:sSub>
          <m:r>
            <m:t>=D+EI</m:t>
          </m:r>
        </m:oMath>
      </m:oMathPara>
    </w:p>
    <w:p>
      <w:r>
        <w:t xml:space="preserve">For a dimension of </w:t>
      </w:r>
      <m:oMath>
        <m:sSubSup>
          <m:e>
            <m:r>
              <m:t>50.00</m:t>
            </m:r>
          </m:e>
          <m:sub>
            <m:r>
              <m:t>−0.02</m:t>
            </m:r>
          </m:sub>
          <m:sup>
            <m:r>
              <m:t>+0.05</m:t>
            </m:r>
          </m:sup>
        </m:sSubSup>
      </m:oMath>
      <w:r>
        <w:t xml:space="preserve"> mm:</w:t>
      </w:r>
    </w:p>
    <w:p>
      <w:pPr>
        <w:spacing w:before="120" w:after="160"/>
        <w:jc w:val="center"/>
      </w:pPr>
      <m:oMathPara>
        <m:oMath>
          <m:sSub>
            <m:e>
              <m:r>
                <m:t>D</m:t>
              </m:r>
            </m:e>
            <m:sub>
              <m:r>
                <m:t>max</m:t>
              </m:r>
            </m:sub>
          </m:sSub>
          <m:r>
            <m:t>=50.05</m:t>
          </m:r>
          <m:r>
            <m:rPr>
              <m:nor/>
            </m:rPr>
            <m:t> mm</m:t>
          </m:r>
        </m:oMath>
      </m:oMathPara>
    </w:p>
    <w:p>
      <w:pPr>
        <w:spacing w:before="120" w:after="160"/>
        <w:jc w:val="center"/>
      </w:pPr>
      <m:oMathPara>
        <m:oMath>
          <m:sSub>
            <m:e>
              <m:r>
                <m:t>D</m:t>
              </m:r>
            </m:e>
            <m:sub>
              <m:r>
                <m:t>min</m:t>
              </m:r>
            </m:sub>
          </m:sSub>
          <m:r>
            <m:t>=49.98</m:t>
          </m:r>
          <m:r>
            <m:rPr>
              <m:nor/>
            </m:rPr>
            <m:t> mm</m:t>
          </m:r>
        </m:oMath>
      </m:oMathPara>
    </w:p>
    <w:p>
      <w:r>
        <w:t>These limits define the dimensional requirement. The appropriate inspection method must also consider measurement uncertainty and the applicable acceptance rule.</w:t>
      </w:r>
    </w:p>
    <w:p>
      <w:pPr>
        <w:pStyle w:val="Heading3"/>
      </w:pPr>
      <w:r>
        <w:t>5.2 Size versus geometry</w:t>
      </w:r>
    </w:p>
    <w:p>
      <w:r>
        <w:t>A size measurement does not necessarily establish geometric conformity.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Example inspection method</w:t>
            </w:r>
          </w:p>
        </w:tc>
      </w:tr>
      <w:tr>
        <w:tc>
          <w:tcPr>
            <w:tcW w:type="dxa" w:w="5400"/>
          </w:tcPr>
          <w:p>
            <w:pPr>
              <w:spacing w:after="0" w:before="0" w:line="240" w:lineRule="auto"/>
              <w:jc w:val="left"/>
            </w:pPr>
            <w:r>
              <w:t>Outside diameter</w:t>
            </w:r>
          </w:p>
        </w:tc>
        <w:tc>
          <w:tcPr>
            <w:tcW w:type="dxa" w:w="5400"/>
          </w:tcPr>
          <w:p>
            <w:pPr>
              <w:spacing w:after="0" w:before="0" w:line="240" w:lineRule="auto"/>
              <w:jc w:val="left"/>
            </w:pPr>
            <w:r>
              <w:t>Micrometer, suitable snap gauge, or other approved method</w:t>
            </w:r>
          </w:p>
        </w:tc>
      </w:tr>
      <w:tr>
        <w:tc>
          <w:tcPr>
            <w:tcW w:type="dxa" w:w="5400"/>
          </w:tcPr>
          <w:p>
            <w:pPr>
              <w:spacing w:after="0" w:before="0" w:line="240" w:lineRule="auto"/>
              <w:jc w:val="left"/>
            </w:pPr>
            <w:r>
              <w:t>Bore diameter</w:t>
            </w:r>
          </w:p>
        </w:tc>
        <w:tc>
          <w:tcPr>
            <w:tcW w:type="dxa" w:w="5400"/>
          </w:tcPr>
          <w:p>
            <w:pPr>
              <w:spacing w:after="0" w:before="0" w:line="240" w:lineRule="auto"/>
              <w:jc w:val="left"/>
            </w:pPr>
            <w:r>
              <w:t>Bore gauge, suitable plug gauge, or CMM</w:t>
            </w:r>
          </w:p>
        </w:tc>
      </w:tr>
      <w:tr>
        <w:tc>
          <w:tcPr>
            <w:tcW w:type="dxa" w:w="5400"/>
          </w:tcPr>
          <w:p>
            <w:pPr>
              <w:spacing w:after="0" w:before="0" w:line="240" w:lineRule="auto"/>
              <w:jc w:val="left"/>
            </w:pPr>
            <w:r>
              <w:t>Length</w:t>
            </w:r>
          </w:p>
        </w:tc>
        <w:tc>
          <w:tcPr>
            <w:tcW w:type="dxa" w:w="5400"/>
          </w:tcPr>
          <w:p>
            <w:pPr>
              <w:spacing w:after="0" w:before="0" w:line="240" w:lineRule="auto"/>
              <w:jc w:val="left"/>
            </w:pPr>
            <w:r>
              <w:t>Caliper, micrometer, height gauge, or suitable fixture gauge</w:t>
            </w:r>
          </w:p>
        </w:tc>
      </w:tr>
      <w:tr>
        <w:tc>
          <w:tcPr>
            <w:tcW w:type="dxa" w:w="5400"/>
          </w:tcPr>
          <w:p>
            <w:pPr>
              <w:spacing w:after="0" w:before="0" w:line="240" w:lineRule="auto"/>
              <w:jc w:val="left"/>
            </w:pPr>
            <w:r>
              <w:t>Runout</w:t>
            </w:r>
          </w:p>
        </w:tc>
        <w:tc>
          <w:tcPr>
            <w:tcW w:type="dxa" w:w="5400"/>
          </w:tcPr>
          <w:p>
            <w:pPr>
              <w:spacing w:after="0" w:before="0" w:line="240" w:lineRule="auto"/>
              <w:jc w:val="left"/>
            </w:pPr>
            <w:r>
              <w:t>Dial indicator or suitable form-measurement system</w:t>
            </w:r>
          </w:p>
        </w:tc>
      </w:tr>
      <w:tr>
        <w:tc>
          <w:tcPr>
            <w:tcW w:type="dxa" w:w="5400"/>
          </w:tcPr>
          <w:p>
            <w:pPr>
              <w:spacing w:after="0" w:before="0" w:line="240" w:lineRule="auto"/>
              <w:jc w:val="left"/>
            </w:pPr>
            <w:r>
              <w:t>Flatness</w:t>
            </w:r>
          </w:p>
        </w:tc>
        <w:tc>
          <w:tcPr>
            <w:tcW w:type="dxa" w:w="5400"/>
          </w:tcPr>
          <w:p>
            <w:pPr>
              <w:spacing w:after="0" w:before="0" w:line="240" w:lineRule="auto"/>
              <w:jc w:val="left"/>
            </w:pPr>
            <w:r>
              <w:t>Surface plate and suitable indicator setup, or CMM</w:t>
            </w:r>
          </w:p>
        </w:tc>
      </w:tr>
      <w:tr>
        <w:tc>
          <w:tcPr>
            <w:tcW w:type="dxa" w:w="5400"/>
          </w:tcPr>
          <w:p>
            <w:pPr>
              <w:spacing w:after="0" w:before="0" w:line="240" w:lineRule="auto"/>
              <w:jc w:val="left"/>
            </w:pPr>
            <w:r>
              <w:t>Perpendicularity</w:t>
            </w:r>
          </w:p>
        </w:tc>
        <w:tc>
          <w:tcPr>
            <w:tcW w:type="dxa" w:w="5400"/>
          </w:tcPr>
          <w:p>
            <w:pPr>
              <w:spacing w:after="0" w:before="0" w:line="240" w:lineRule="auto"/>
              <w:jc w:val="left"/>
            </w:pPr>
            <w:r>
              <w:t>Suitable datum-based inspection setup or CMM</w:t>
            </w:r>
          </w:p>
        </w:tc>
      </w:tr>
      <w:tr>
        <w:tc>
          <w:tcPr>
            <w:tcW w:type="dxa" w:w="5400"/>
          </w:tcPr>
          <w:p>
            <w:pPr>
              <w:spacing w:after="0" w:before="0" w:line="240" w:lineRule="auto"/>
              <w:jc w:val="left"/>
            </w:pPr>
            <w:r>
              <w:t>Position</w:t>
            </w:r>
          </w:p>
        </w:tc>
        <w:tc>
          <w:tcPr>
            <w:tcW w:type="dxa" w:w="5400"/>
          </w:tcPr>
          <w:p>
            <w:pPr>
              <w:spacing w:after="0" w:before="0" w:line="240" w:lineRule="auto"/>
              <w:jc w:val="left"/>
            </w:pPr>
            <w:r>
              <w:t>CMM or a properly designed functional gauge</w:t>
            </w:r>
          </w:p>
        </w:tc>
      </w:tr>
      <w:tr>
        <w:tc>
          <w:tcPr>
            <w:tcW w:type="dxa" w:w="5400"/>
          </w:tcPr>
          <w:p>
            <w:pPr>
              <w:spacing w:after="0" w:before="0" w:line="240" w:lineRule="auto"/>
              <w:jc w:val="left"/>
            </w:pPr>
            <w:r>
              <w:t>Thread conformity</w:t>
            </w:r>
          </w:p>
        </w:tc>
        <w:tc>
          <w:tcPr>
            <w:tcW w:type="dxa" w:w="5400"/>
          </w:tcPr>
          <w:p>
            <w:pPr>
              <w:spacing w:after="0" w:before="0" w:line="240" w:lineRule="auto"/>
              <w:jc w:val="left"/>
            </w:pPr>
            <w:r>
              <w:t>Suitable thread plug or ring gauge and additional measurement where required</w:t>
            </w:r>
          </w:p>
        </w:tc>
      </w:tr>
      <w:tr>
        <w:tc>
          <w:tcPr>
            <w:tcW w:type="dxa" w:w="5400"/>
          </w:tcPr>
          <w:p>
            <w:pPr>
              <w:spacing w:after="0" w:before="0" w:line="240" w:lineRule="auto"/>
              <w:jc w:val="left"/>
            </w:pPr>
            <w:r>
              <w:t>Surface roughness</w:t>
            </w:r>
          </w:p>
        </w:tc>
        <w:tc>
          <w:tcPr>
            <w:tcW w:type="dxa" w:w="5400"/>
          </w:tcPr>
          <w:p>
            <w:pPr>
              <w:spacing w:after="0" w:before="0" w:line="240" w:lineRule="auto"/>
              <w:jc w:val="left"/>
            </w:pPr>
            <w:r>
              <w:t>Approved surface-roughness measuring instrument</w:t>
            </w:r>
          </w:p>
        </w:tc>
      </w:tr>
    </w:tbl>
    <w:p/>
    <w:p>
      <w:r>
        <w:t>The inspection plan should explicitly identify the characteristic being checked and the approved method. Do not infer that one measurement proves unrelated geometric requirements.</w:t>
      </w:r>
    </w:p>
    <w:p>
      <w:pPr>
        <w:pStyle w:val="Heading2"/>
      </w:pPr>
      <w:r>
        <w:t>6. Gauge selection</w:t>
      </w:r>
    </w:p>
    <w:p>
      <w:r>
        <w:t>Gauge selection should balance measurement capability, production speed, cost, durability, and the risk of incorrect decisions.</w:t>
      </w:r>
    </w:p>
    <w:p>
      <w:pPr>
        <w:pStyle w:val="Heading3"/>
      </w:pPr>
      <w:r>
        <w:t>6.1 Selection criteria</w:t>
      </w:r>
    </w:p>
    <w:p>
      <w:pPr>
        <w:tabs>
          <w:tab w:pos="403" w:val="left"/>
        </w:tabs>
        <w:spacing w:after="40" w:line="276" w:lineRule="auto"/>
        <w:ind w:left="403" w:hanging="403"/>
        <w:jc w:val="left"/>
      </w:pPr>
      <w:r>
        <w:rPr>
          <w:color w:val="1A2E4A"/>
        </w:rPr>
        <w:t>1.</w:t>
        <w:tab/>
      </w:r>
      <w:r>
        <w:t>Feature type: External size, internal size, thread, gap, position, or form.</w:t>
      </w:r>
    </w:p>
    <w:p>
      <w:pPr>
        <w:tabs>
          <w:tab w:pos="403" w:val="left"/>
        </w:tabs>
        <w:spacing w:after="40" w:line="276" w:lineRule="auto"/>
        <w:ind w:left="403" w:hanging="403"/>
        <w:jc w:val="left"/>
      </w:pPr>
      <w:r>
        <w:rPr>
          <w:color w:val="1A2E4A"/>
        </w:rPr>
        <w:t>2.</w:t>
        <w:tab/>
      </w:r>
      <w:r>
        <w:t>Tolerance: The allowed variation and required measurement uncertainty.</w:t>
      </w:r>
    </w:p>
    <w:p>
      <w:pPr>
        <w:tabs>
          <w:tab w:pos="403" w:val="left"/>
        </w:tabs>
        <w:spacing w:after="40" w:line="276" w:lineRule="auto"/>
        <w:ind w:left="403" w:hanging="403"/>
        <w:jc w:val="left"/>
      </w:pPr>
      <w:r>
        <w:rPr>
          <w:color w:val="1A2E4A"/>
        </w:rPr>
        <w:t>3.</w:t>
        <w:tab/>
      </w:r>
      <w:r>
        <w:t>Production volume: High-volume processes may benefit from dedicated gauges.</w:t>
      </w:r>
    </w:p>
    <w:p>
      <w:pPr>
        <w:tabs>
          <w:tab w:pos="403" w:val="left"/>
        </w:tabs>
        <w:spacing w:after="40" w:line="276" w:lineRule="auto"/>
        <w:ind w:left="403" w:hanging="403"/>
        <w:jc w:val="left"/>
      </w:pPr>
      <w:r>
        <w:rPr>
          <w:color w:val="1A2E4A"/>
        </w:rPr>
        <w:t>4.</w:t>
        <w:tab/>
      </w:r>
      <w:r>
        <w:t>Access: Whether the feature is accessible and can be measured reliably.</w:t>
      </w:r>
    </w:p>
    <w:p>
      <w:pPr>
        <w:tabs>
          <w:tab w:pos="403" w:val="left"/>
        </w:tabs>
        <w:spacing w:after="40" w:line="276" w:lineRule="auto"/>
        <w:ind w:left="403" w:hanging="403"/>
        <w:jc w:val="left"/>
      </w:pPr>
      <w:r>
        <w:rPr>
          <w:color w:val="1A2E4A"/>
        </w:rPr>
        <w:t>5.</w:t>
        <w:tab/>
      </w:r>
      <w:r>
        <w:t>Measurement purpose: Setup, in-process monitoring, final acceptance, or process investigation.</w:t>
      </w:r>
    </w:p>
    <w:p>
      <w:pPr>
        <w:tabs>
          <w:tab w:pos="403" w:val="left"/>
        </w:tabs>
        <w:spacing w:after="40" w:line="276" w:lineRule="auto"/>
        <w:ind w:left="403" w:hanging="403"/>
        <w:jc w:val="left"/>
      </w:pPr>
      <w:r>
        <w:rPr>
          <w:color w:val="1A2E4A"/>
        </w:rPr>
        <w:t>6.</w:t>
        <w:tab/>
      </w:r>
      <w:r>
        <w:t>Environmental conditions: Temperature, coolant, chips, vibration, and contamination.</w:t>
      </w:r>
    </w:p>
    <w:p>
      <w:pPr>
        <w:tabs>
          <w:tab w:pos="403" w:val="left"/>
        </w:tabs>
        <w:spacing w:after="40" w:line="276" w:lineRule="auto"/>
        <w:ind w:left="403" w:hanging="403"/>
        <w:jc w:val="left"/>
      </w:pPr>
      <w:r>
        <w:rPr>
          <w:color w:val="1A2E4A"/>
        </w:rPr>
        <w:t>7.</w:t>
        <w:tab/>
      </w:r>
      <w:r>
        <w:t>Gauge wear: Expected contact frequency and replacement or verification needs.</w:t>
      </w:r>
    </w:p>
    <w:p>
      <w:pPr>
        <w:tabs>
          <w:tab w:pos="403" w:val="left"/>
        </w:tabs>
        <w:spacing w:after="40" w:line="276" w:lineRule="auto"/>
        <w:ind w:left="403" w:hanging="403"/>
        <w:jc w:val="left"/>
      </w:pPr>
      <w:r>
        <w:rPr>
          <w:color w:val="1A2E4A"/>
        </w:rPr>
        <w:t>8.</w:t>
        <w:tab/>
      </w:r>
      <w:r>
        <w:t>Traceability: Whether results must be recorded numerically or linked to a part or batch.</w:t>
      </w:r>
    </w:p>
    <w:p>
      <w:pPr>
        <w:tabs>
          <w:tab w:pos="403" w:val="left"/>
        </w:tabs>
        <w:spacing w:after="40" w:line="276" w:lineRule="auto"/>
        <w:ind w:left="403" w:hanging="403"/>
        <w:jc w:val="left"/>
      </w:pPr>
      <w:r>
        <w:rPr>
          <w:color w:val="1A2E4A"/>
        </w:rPr>
        <w:t>9.</w:t>
        <w:tab/>
      </w:r>
      <w:r>
        <w:t>Standards and customer requirements: Required gauge design, acceptance rules, and calibration controls.</w:t>
      </w:r>
    </w:p>
    <w:p>
      <w:pPr>
        <w:pStyle w:val="Heading3"/>
      </w:pPr>
      <w:r>
        <w:t>6.2 Choosing a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Production need</w:t>
            </w:r>
          </w:p>
        </w:tc>
        <w:tc>
          <w:tcPr>
            <w:tcW w:type="dxa" w:w="3600"/>
            <w:shd w:val="clear" w:color="auto" w:fill="EEF2F7"/>
          </w:tcPr>
          <w:p>
            <w:pPr>
              <w:spacing w:after="0" w:before="0" w:line="240" w:lineRule="auto"/>
              <w:jc w:val="left"/>
            </w:pPr>
            <w:r>
              <w:rPr>
                <w:b/>
                <w:color w:val="1A2E4A"/>
              </w:rPr>
              <w:t>Potentially suitable method</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Rapid bore acceptance</w:t>
            </w:r>
          </w:p>
        </w:tc>
        <w:tc>
          <w:tcPr>
            <w:tcW w:type="dxa" w:w="3600"/>
          </w:tcPr>
          <w:p>
            <w:pPr>
              <w:spacing w:after="0" w:before="0" w:line="240" w:lineRule="auto"/>
              <w:jc w:val="left"/>
            </w:pPr>
            <w:r>
              <w:t>Plug gauge</w:t>
            </w:r>
          </w:p>
        </w:tc>
        <w:tc>
          <w:tcPr>
            <w:tcW w:type="dxa" w:w="3600"/>
          </w:tcPr>
          <w:p>
            <w:pPr>
              <w:spacing w:after="0" w:before="0" w:line="240" w:lineRule="auto"/>
              <w:jc w:val="left"/>
            </w:pPr>
            <w:r>
              <w:t>Must match the required size and gauge standard</w:t>
            </w:r>
          </w:p>
        </w:tc>
      </w:tr>
      <w:tr>
        <w:tc>
          <w:tcPr>
            <w:tcW w:type="dxa" w:w="3600"/>
          </w:tcPr>
          <w:p>
            <w:pPr>
              <w:spacing w:after="0" w:before="0" w:line="240" w:lineRule="auto"/>
              <w:jc w:val="left"/>
            </w:pPr>
            <w:r>
              <w:t>Numerical shaft diameter</w:t>
            </w:r>
          </w:p>
        </w:tc>
        <w:tc>
          <w:tcPr>
            <w:tcW w:type="dxa" w:w="3600"/>
          </w:tcPr>
          <w:p>
            <w:pPr>
              <w:spacing w:after="0" w:before="0" w:line="240" w:lineRule="auto"/>
              <w:jc w:val="left"/>
            </w:pPr>
            <w:r>
              <w:t>Micrometer</w:t>
            </w:r>
          </w:p>
        </w:tc>
        <w:tc>
          <w:tcPr>
            <w:tcW w:type="dxa" w:w="3600"/>
          </w:tcPr>
          <w:p>
            <w:pPr>
              <w:spacing w:after="0" w:before="0" w:line="240" w:lineRule="auto"/>
              <w:jc w:val="left"/>
            </w:pPr>
            <w:r>
              <w:t>Contact technique and calibration matter</w:t>
            </w:r>
          </w:p>
        </w:tc>
      </w:tr>
      <w:tr>
        <w:tc>
          <w:tcPr>
            <w:tcW w:type="dxa" w:w="3600"/>
          </w:tcPr>
          <w:p>
            <w:pPr>
              <w:spacing w:after="0" w:before="0" w:line="240" w:lineRule="auto"/>
              <w:jc w:val="left"/>
            </w:pPr>
            <w:r>
              <w:t>Bore trend monitoring</w:t>
            </w:r>
          </w:p>
        </w:tc>
        <w:tc>
          <w:tcPr>
            <w:tcW w:type="dxa" w:w="3600"/>
          </w:tcPr>
          <w:p>
            <w:pPr>
              <w:spacing w:after="0" w:before="0" w:line="240" w:lineRule="auto"/>
              <w:jc w:val="left"/>
            </w:pPr>
            <w:r>
              <w:t>Bore gauge or suitable electronic gauge</w:t>
            </w:r>
          </w:p>
        </w:tc>
        <w:tc>
          <w:tcPr>
            <w:tcW w:type="dxa" w:w="3600"/>
          </w:tcPr>
          <w:p>
            <w:pPr>
              <w:spacing w:after="0" w:before="0" w:line="240" w:lineRule="auto"/>
              <w:jc w:val="left"/>
            </w:pPr>
            <w:r>
              <w:t>Repeatable setting and measurement depth are essential</w:t>
            </w:r>
          </w:p>
        </w:tc>
      </w:tr>
      <w:tr>
        <w:tc>
          <w:tcPr>
            <w:tcW w:type="dxa" w:w="3600"/>
          </w:tcPr>
          <w:p>
            <w:pPr>
              <w:spacing w:after="0" w:before="0" w:line="240" w:lineRule="auto"/>
              <w:jc w:val="left"/>
            </w:pPr>
            <w:r>
              <w:t>Quick thread acceptance</w:t>
            </w:r>
          </w:p>
        </w:tc>
        <w:tc>
          <w:tcPr>
            <w:tcW w:type="dxa" w:w="3600"/>
          </w:tcPr>
          <w:p>
            <w:pPr>
              <w:spacing w:after="0" w:before="0" w:line="240" w:lineRule="auto"/>
              <w:jc w:val="left"/>
            </w:pPr>
            <w:r>
              <w:t>Thread plug or ring gauge</w:t>
            </w:r>
          </w:p>
        </w:tc>
        <w:tc>
          <w:tcPr>
            <w:tcW w:type="dxa" w:w="3600"/>
          </w:tcPr>
          <w:p>
            <w:pPr>
              <w:spacing w:after="0" w:before="0" w:line="240" w:lineRule="auto"/>
              <w:jc w:val="left"/>
            </w:pPr>
            <w:r>
              <w:t>Must match the specified thread standard and class</w:t>
            </w:r>
          </w:p>
        </w:tc>
      </w:tr>
      <w:tr>
        <w:tc>
          <w:tcPr>
            <w:tcW w:type="dxa" w:w="3600"/>
          </w:tcPr>
          <w:p>
            <w:pPr>
              <w:spacing w:after="0" w:before="0" w:line="240" w:lineRule="auto"/>
              <w:jc w:val="left"/>
            </w:pPr>
            <w:r>
              <w:t>Runout verification</w:t>
            </w:r>
          </w:p>
        </w:tc>
        <w:tc>
          <w:tcPr>
            <w:tcW w:type="dxa" w:w="3600"/>
          </w:tcPr>
          <w:p>
            <w:pPr>
              <w:spacing w:after="0" w:before="0" w:line="240" w:lineRule="auto"/>
              <w:jc w:val="left"/>
            </w:pPr>
            <w:r>
              <w:t>Dial indicator or suitable automated system</w:t>
            </w:r>
          </w:p>
        </w:tc>
        <w:tc>
          <w:tcPr>
            <w:tcW w:type="dxa" w:w="3600"/>
          </w:tcPr>
          <w:p>
            <w:pPr>
              <w:spacing w:after="0" w:before="0" w:line="240" w:lineRule="auto"/>
              <w:jc w:val="left"/>
            </w:pPr>
            <w:r>
              <w:t>Correct mounting, datum, and rotation method</w:t>
            </w:r>
          </w:p>
        </w:tc>
      </w:tr>
      <w:tr>
        <w:tc>
          <w:tcPr>
            <w:tcW w:type="dxa" w:w="3600"/>
          </w:tcPr>
          <w:p>
            <w:pPr>
              <w:spacing w:after="0" w:before="0" w:line="240" w:lineRule="auto"/>
              <w:jc w:val="left"/>
            </w:pPr>
            <w:r>
              <w:t>Complex feature geometry</w:t>
            </w:r>
          </w:p>
        </w:tc>
        <w:tc>
          <w:tcPr>
            <w:tcW w:type="dxa" w:w="3600"/>
          </w:tcPr>
          <w:p>
            <w:pPr>
              <w:spacing w:after="0" w:before="0" w:line="240" w:lineRule="auto"/>
              <w:jc w:val="left"/>
            </w:pPr>
            <w:r>
              <w:t>CMM</w:t>
            </w:r>
          </w:p>
        </w:tc>
        <w:tc>
          <w:tcPr>
            <w:tcW w:type="dxa" w:w="3600"/>
          </w:tcPr>
          <w:p>
            <w:pPr>
              <w:spacing w:after="0" w:before="0" w:line="240" w:lineRule="auto"/>
              <w:jc w:val="left"/>
            </w:pPr>
            <w:r>
              <w:t>Measurement strategy and uncertainty must be suitable</w:t>
            </w:r>
          </w:p>
        </w:tc>
      </w:tr>
      <w:tr>
        <w:tc>
          <w:tcPr>
            <w:tcW w:type="dxa" w:w="3600"/>
          </w:tcPr>
          <w:p>
            <w:pPr>
              <w:spacing w:after="0" w:before="0" w:line="240" w:lineRule="auto"/>
              <w:jc w:val="left"/>
            </w:pPr>
            <w:r>
              <w:t>Automated high-volume checking</w:t>
            </w:r>
          </w:p>
        </w:tc>
        <w:tc>
          <w:tcPr>
            <w:tcW w:type="dxa" w:w="3600"/>
          </w:tcPr>
          <w:p>
            <w:pPr>
              <w:spacing w:after="0" w:before="0" w:line="240" w:lineRule="auto"/>
              <w:jc w:val="left"/>
            </w:pPr>
            <w:r>
              <w:t>Dedicated gauging fixture</w:t>
            </w:r>
          </w:p>
        </w:tc>
        <w:tc>
          <w:tcPr>
            <w:tcW w:type="dxa" w:w="3600"/>
          </w:tcPr>
          <w:p>
            <w:pPr>
              <w:spacing w:after="0" w:before="0" w:line="240" w:lineRule="auto"/>
              <w:jc w:val="left"/>
            </w:pPr>
            <w:r>
              <w:t>Requires validation, maintenance, and controlled decision limits</w:t>
            </w:r>
          </w:p>
        </w:tc>
      </w:tr>
    </w:tbl>
    <w:p/>
    <w:p>
      <w:r>
        <w:t>The fastest instrument is not necessarily the best instrument. A fast but unsuitable gauge can produce incorrect quality decisions at industrial scale, which is a remarkably efficient way to manufacture scrap.</w:t>
      </w:r>
    </w:p>
    <w:p>
      <w:pPr>
        <w:pStyle w:val="Heading2"/>
      </w:pPr>
      <w:r>
        <w:t>7. Measurement technique and good practice</w:t>
      </w:r>
    </w:p>
    <w:p>
      <w:r>
        <w:t>Even a high-quality gauge can produce unreliable results if used incorrectly.</w:t>
      </w:r>
    </w:p>
    <w:p>
      <w:pPr>
        <w:pStyle w:val="Heading3"/>
      </w:pPr>
      <w:r>
        <w:t>7.1 Before measurement</w:t>
      </w:r>
    </w:p>
    <w:p>
      <w:pPr>
        <w:pStyle w:val="ListBullet"/>
      </w:pPr>
      <w:r>
        <w:t>Confirm the correct part number, drawing revision, and feature.</w:t>
      </w:r>
    </w:p>
    <w:p>
      <w:pPr>
        <w:pStyle w:val="ListBullet"/>
      </w:pPr>
      <w:r>
        <w:t>Verify the gauge identification and measurement range.</w:t>
      </w:r>
    </w:p>
    <w:p>
      <w:pPr>
        <w:pStyle w:val="ListBullet"/>
      </w:pPr>
      <w:r>
        <w:t>Check calibration or verification status.</w:t>
      </w:r>
    </w:p>
    <w:p>
      <w:pPr>
        <w:pStyle w:val="ListBullet"/>
      </w:pPr>
      <w:r>
        <w:t>Inspect the measuring faces, contacts, and body for damage or wear.</w:t>
      </w:r>
    </w:p>
    <w:p>
      <w:pPr>
        <w:pStyle w:val="ListBullet"/>
      </w:pPr>
      <w:r>
        <w:t>Clean the workpiece and gauge using the approved method.</w:t>
      </w:r>
    </w:p>
    <w:p>
      <w:pPr>
        <w:pStyle w:val="ListBullet"/>
      </w:pPr>
      <w:r>
        <w:t>Remove chips, burrs, and contamination without damaging the feature.</w:t>
      </w:r>
    </w:p>
    <w:p>
      <w:pPr>
        <w:pStyle w:val="ListBullet"/>
      </w:pPr>
      <w:r>
        <w:t>Confirm that the workpiece and instrument are at suitable measurement conditions.</w:t>
      </w:r>
    </w:p>
    <w:p>
      <w:pPr>
        <w:pStyle w:val="Heading3"/>
      </w:pPr>
      <w:r>
        <w:t>7.2 During measurement</w:t>
      </w:r>
    </w:p>
    <w:p>
      <w:pPr>
        <w:pStyle w:val="ListBullet"/>
      </w:pPr>
      <w:r>
        <w:t>Use the prescribed contact points and measuring direction.</w:t>
      </w:r>
    </w:p>
    <w:p>
      <w:pPr>
        <w:pStyle w:val="ListBullet"/>
      </w:pPr>
      <w:r>
        <w:t>Apply the specified contact force or instrument technique.</w:t>
      </w:r>
    </w:p>
    <w:p>
      <w:pPr>
        <w:pStyle w:val="ListBullet"/>
      </w:pPr>
      <w:r>
        <w:t>Avoid excessive force and forced insertion.</w:t>
      </w:r>
    </w:p>
    <w:p>
      <w:pPr>
        <w:pStyle w:val="ListBullet"/>
      </w:pPr>
      <w:r>
        <w:t>Keep the instrument aligned as required.</w:t>
      </w:r>
    </w:p>
    <w:p>
      <w:pPr>
        <w:pStyle w:val="ListBullet"/>
      </w:pPr>
      <w:r>
        <w:t>Measure at the defined depth and angular positions.</w:t>
      </w:r>
    </w:p>
    <w:p>
      <w:pPr>
        <w:pStyle w:val="ListBullet"/>
      </w:pPr>
      <w:r>
        <w:t>Avoid measuring over burrs, oil deposits, or damaged surfaces.</w:t>
      </w:r>
    </w:p>
    <w:p>
      <w:pPr>
        <w:pStyle w:val="ListBullet"/>
      </w:pPr>
      <w:r>
        <w:t>Follow the approved method for handling hot components.</w:t>
      </w:r>
    </w:p>
    <w:p>
      <w:pPr>
        <w:pStyle w:val="Heading3"/>
      </w:pPr>
      <w:r>
        <w:t>7.3 After measurement</w:t>
      </w:r>
    </w:p>
    <w:p>
      <w:pPr>
        <w:pStyle w:val="ListBullet"/>
      </w:pPr>
      <w:r>
        <w:t>Record the value or pass/fail result as required.</w:t>
      </w:r>
    </w:p>
    <w:p>
      <w:pPr>
        <w:pStyle w:val="ListBullet"/>
      </w:pPr>
      <w:r>
        <w:t>Identify the part or batch and the inspection time.</w:t>
      </w:r>
    </w:p>
    <w:p>
      <w:pPr>
        <w:pStyle w:val="ListBullet"/>
      </w:pPr>
      <w:r>
        <w:t>Separate nonconforming material according to the quality procedure.</w:t>
      </w:r>
    </w:p>
    <w:p>
      <w:pPr>
        <w:pStyle w:val="ListBullet"/>
      </w:pPr>
      <w:r>
        <w:t>Clean and store the gauge correctly.</w:t>
      </w:r>
    </w:p>
    <w:p>
      <w:pPr>
        <w:pStyle w:val="ListBullet"/>
      </w:pPr>
      <w:r>
        <w:t>Report damaged, dropped, or questionable gauges.</w:t>
      </w:r>
    </w:p>
    <w:p>
      <w:pPr>
        <w:pStyle w:val="ListBullet"/>
      </w:pPr>
      <w:r>
        <w:t>Escalate results that are inconsistent with other evidence.</w:t>
      </w:r>
    </w:p>
    <w:p>
      <w:r>
        <w:t>Measurement technique should be standardized through work instructions and training, particularly where operator technique can affect the result.</w:t>
      </w:r>
    </w:p>
    <w:p>
      <w:pPr>
        <w:pStyle w:val="Heading2"/>
      </w:pPr>
      <w:r>
        <w:t>8. Gauge calibration, verification, and traceability</w:t>
      </w:r>
    </w:p>
    <w:p>
      <w:r>
        <w:t>Calibration establishes a relationship between instrument indications and reference values under defined conditions. Verification confirms that the gauge meets specified requirements for its intended use. The required activities depend on gauge type and the applicable quality system.</w:t>
      </w:r>
    </w:p>
    <w:p>
      <w:r>
        <w:t>A gauge register should include:</w:t>
      </w:r>
    </w:p>
    <w:p>
      <w:pPr>
        <w:pStyle w:val="ListBullet"/>
      </w:pPr>
      <w:r>
        <w:t>Gauge identification number.</w:t>
      </w:r>
    </w:p>
    <w:p>
      <w:pPr>
        <w:pStyle w:val="ListBullet"/>
      </w:pPr>
      <w:r>
        <w:t>Manufacturer and model, where applicable.</w:t>
      </w:r>
    </w:p>
    <w:p>
      <w:pPr>
        <w:pStyle w:val="ListBullet"/>
      </w:pPr>
      <w:r>
        <w:t>Gauge type and measurement range.</w:t>
      </w:r>
    </w:p>
    <w:p>
      <w:pPr>
        <w:pStyle w:val="ListBullet"/>
      </w:pPr>
      <w:r>
        <w:t>Assigned machine or inspection station.</w:t>
      </w:r>
    </w:p>
    <w:p>
      <w:pPr>
        <w:pStyle w:val="ListBullet"/>
      </w:pPr>
      <w:r>
        <w:t>Calibration or verification status.</w:t>
      </w:r>
    </w:p>
    <w:p>
      <w:pPr>
        <w:pStyle w:val="ListBullet"/>
      </w:pPr>
      <w:r>
        <w:t>Last and next scheduled dates, where applicable.</w:t>
      </w:r>
    </w:p>
    <w:p>
      <w:pPr>
        <w:pStyle w:val="ListBullet"/>
      </w:pPr>
      <w:r>
        <w:t>Results and acceptance criteria.</w:t>
      </w:r>
    </w:p>
    <w:p>
      <w:pPr>
        <w:pStyle w:val="ListBullet"/>
      </w:pPr>
      <w:r>
        <w:t>Repair, adjustment, or replacement history.</w:t>
      </w:r>
    </w:p>
    <w:p>
      <w:pPr>
        <w:pStyle w:val="ListBullet"/>
      </w:pPr>
      <w:r>
        <w:t>Storage and handling requirements.</w:t>
      </w:r>
    </w:p>
    <w:p>
      <w:pPr>
        <w:pStyle w:val="Heading3"/>
      </w:pPr>
      <w:r>
        <w:t>8.1 Calibration versus verification</w:t>
      </w:r>
    </w:p>
    <w:p>
      <w:r>
        <w:t>Calibration determines the relationship between indications and reference values, including relevant measurement uncertainty where applicable. Calibration does not automatically mean that the instrument meets its intended-use requirements.</w:t>
      </w:r>
    </w:p>
    <w:p>
      <w:r>
        <w:t>Verification determines whether the gauge meets specified requirements. It may use calibration results, reference standards, functional checks, or other approved methods.</w:t>
      </w:r>
    </w:p>
    <w:p>
      <w:r>
        <w:t>For simple limit gauges, the control procedure may emphasize dimensional verification, wear checks, and functional condition rather than a conventional numerical calibration process. Follow the applicable standard and quality-system requirements.</w:t>
      </w:r>
    </w:p>
    <w:p>
      <w:pPr>
        <w:pStyle w:val="Heading3"/>
      </w:pPr>
      <w:r>
        <w:t>8.2 Gauge status control</w:t>
      </w:r>
    </w:p>
    <w:p>
      <w:r>
        <w:t>A gauge should not be used for acceptance decisions when:</w:t>
      </w:r>
    </w:p>
    <w:p>
      <w:pPr>
        <w:pStyle w:val="ListBullet"/>
      </w:pPr>
      <w:r>
        <w:t>Its status is expired under the applicable control procedure.</w:t>
      </w:r>
    </w:p>
    <w:p>
      <w:pPr>
        <w:pStyle w:val="ListBullet"/>
      </w:pPr>
      <w:r>
        <w:t>It is visibly damaged or worn beyond its acceptance criteria.</w:t>
      </w:r>
    </w:p>
    <w:p>
      <w:pPr>
        <w:pStyle w:val="ListBullet"/>
      </w:pPr>
      <w:r>
        <w:t>Its identity or applicable size cannot be confirmed.</w:t>
      </w:r>
    </w:p>
    <w:p>
      <w:pPr>
        <w:pStyle w:val="ListBullet"/>
      </w:pPr>
      <w:r>
        <w:t>Its verification result is unacceptable.</w:t>
      </w:r>
    </w:p>
    <w:p>
      <w:pPr>
        <w:pStyle w:val="ListBullet"/>
      </w:pPr>
      <w:r>
        <w:t>It has been dropped or exposed to conditions that may have affected performance and has not been checked as required.</w:t>
      </w:r>
    </w:p>
    <w:p>
      <w:r>
        <w:t>If a gauge is found to be out of tolerance, the quality team should assess whether previous inspection results may have been affected. The impact assessment should consider the last known acceptable verification, the parts inspected, the risk of escape, and the relevant customer or internal requirements.</w:t>
      </w:r>
    </w:p>
    <w:p>
      <w:pPr>
        <w:pStyle w:val="Heading2"/>
      </w:pPr>
      <w:r>
        <w:t>9. Measurement uncertainty and decision rules</w:t>
      </w:r>
    </w:p>
    <w:p>
      <w:r>
        <w:t>No measuring instrument provides a perfectly exact value. Measurement results are affected by instrument characteristics, method, temperature, operator technique, and the condition of the component.</w:t>
      </w:r>
    </w:p>
    <w:p>
      <w:r>
        <w:t>For a numerical measurement, the reported result is generally understood in the context of measurement uncertainty. For a pass/fail gauge, the gauge design and acceptance rule determine how uncertainty and gauge tolerances are handled.</w:t>
      </w:r>
    </w:p>
    <w:p>
      <w:pPr>
        <w:pStyle w:val="Heading3"/>
      </w:pPr>
      <w:r>
        <w:t>9.1 Resolution and accuracy</w:t>
      </w:r>
    </w:p>
    <w:p>
      <w:pPr>
        <w:pStyle w:val="ListBullet"/>
      </w:pPr>
      <w:r>
        <w:t>Resolution: Smallest displayed or indicated increment.</w:t>
      </w:r>
    </w:p>
    <w:p>
      <w:pPr>
        <w:pStyle w:val="ListBullet"/>
      </w:pPr>
      <w:r>
        <w:t>Accuracy: Closeness of a result to the accepted reference value.</w:t>
      </w:r>
    </w:p>
    <w:p>
      <w:pPr>
        <w:pStyle w:val="ListBullet"/>
      </w:pPr>
      <w:r>
        <w:t>Repeatability: Agreement under the same measurement conditions.</w:t>
      </w:r>
    </w:p>
    <w:p>
      <w:pPr>
        <w:pStyle w:val="ListBullet"/>
      </w:pPr>
      <w:r>
        <w:t>Reproducibility: Agreement when relevant conditions, such as operator or setup, change.</w:t>
      </w:r>
    </w:p>
    <w:p>
      <w:pPr>
        <w:pStyle w:val="ListBullet"/>
      </w:pPr>
      <w:r>
        <w:t>Measurement uncertainty: Quantified doubt associated with a result.</w:t>
      </w:r>
    </w:p>
    <w:p>
      <w:r>
        <w:t>A digital instrument displaying three decimal places is not automatically suitable for a tolerance of a few micrometres. Display resolution alone says very little about its actual measurement capability.</w:t>
      </w:r>
    </w:p>
    <w:p>
      <w:pPr>
        <w:pStyle w:val="Heading3"/>
      </w:pPr>
      <w:r>
        <w:t>9.2 Guard bands and acceptance decisions</w:t>
      </w:r>
    </w:p>
    <w:p>
      <w:r>
        <w:t>Some inspection systems use a guard band or other decision rule to reduce the risk of accepting a nonconforming part or rejecting a conforming one.</w:t>
      </w:r>
    </w:p>
    <w:p>
      <w:r>
        <w:t>A guard band adjusts the acceptance region relative to the specification limits based on an approved decision rule and relevant uncertainty considerations.</w:t>
      </w:r>
    </w:p>
    <w:p>
      <w:r>
        <w:t>Do not independently invent guard bands or change acceptance limits at the inspection station. The applicable drawing, customer requirements, measurement procedure, and quality-system rules determine the decision method.</w:t>
      </w:r>
    </w:p>
    <w:p>
      <w:pPr>
        <w:pStyle w:val="Heading2"/>
      </w:pPr>
      <w:r>
        <w:t>10. Gauging in CNC production</w:t>
      </w:r>
    </w:p>
    <w:p>
      <w:r>
        <w:t>Gauging is used at several stages of the machining process. Each stage has a different purpose, so the inspection method and reaction plan should be defined accordingly.</w:t>
      </w:r>
    </w:p>
    <w:p>
      <w:pPr>
        <w:pStyle w:val="Heading3"/>
      </w:pPr>
      <w:r>
        <w:t>10.1 Incoming material inspection</w:t>
      </w:r>
    </w:p>
    <w:p>
      <w:r>
        <w:t>Incoming inspection may verify stock dimensions, material identity, or selected characteristics before machining.</w:t>
      </w:r>
    </w:p>
    <w:p>
      <w:r>
        <w:t>The gauge must suit the material condition and the inspection requirement. Stock dimensions alone do not prove material grade or mechanical properties.</w:t>
      </w:r>
    </w:p>
    <w:p>
      <w:pPr>
        <w:pStyle w:val="Heading3"/>
      </w:pPr>
      <w:r>
        <w:t>10.2 First-piece inspection</w:t>
      </w:r>
    </w:p>
    <w:p>
      <w:r>
        <w:t>First-piece inspection verifies that the setup and machining process produce a component meeting the required specifications.</w:t>
      </w:r>
    </w:p>
    <w:p>
      <w:r>
        <w:t>Typical checks include:</w:t>
      </w:r>
    </w:p>
    <w:p>
      <w:pPr>
        <w:pStyle w:val="ListBullet"/>
      </w:pPr>
      <w:r>
        <w:t>Critical diameters and lengths.</w:t>
      </w:r>
    </w:p>
    <w:p>
      <w:pPr>
        <w:pStyle w:val="ListBullet"/>
      </w:pPr>
      <w:r>
        <w:t>Bore dimensions and depths.</w:t>
      </w:r>
    </w:p>
    <w:p>
      <w:pPr>
        <w:pStyle w:val="ListBullet"/>
      </w:pPr>
      <w:r>
        <w:t>Thread acceptance.</w:t>
      </w:r>
    </w:p>
    <w:p>
      <w:pPr>
        <w:pStyle w:val="ListBullet"/>
      </w:pPr>
      <w:r>
        <w:t>Datum-related dimensions.</w:t>
      </w:r>
    </w:p>
    <w:p>
      <w:pPr>
        <w:pStyle w:val="ListBullet"/>
      </w:pPr>
      <w:r>
        <w:t>Selected geometric characteristics.</w:t>
      </w:r>
    </w:p>
    <w:p>
      <w:pPr>
        <w:pStyle w:val="ListBullet"/>
      </w:pPr>
      <w:r>
        <w:t>Surface finish where required.</w:t>
      </w:r>
    </w:p>
    <w:p>
      <w:r>
        <w:t>The first-piece approval procedure should identify who performs the inspection, which instruments are required, what records are retained, and who authorizes production release.</w:t>
      </w:r>
    </w:p>
    <w:p>
      <w:pPr>
        <w:pStyle w:val="Heading3"/>
      </w:pPr>
      <w:r>
        <w:t>10.3 In-process gauging</w:t>
      </w:r>
    </w:p>
    <w:p>
      <w:r>
        <w:t>In-process gauging monitors selected characteristics while production is running. It can detect tool wear, thermal drift, setup movement, or other process changes.</w:t>
      </w:r>
    </w:p>
    <w:p>
      <w:r>
        <w:t>Examples include:</w:t>
      </w:r>
    </w:p>
    <w:p>
      <w:pPr>
        <w:pStyle w:val="ListBullet"/>
      </w:pPr>
      <w:r>
        <w:t>Checking shaft diameter after a defined number of parts.</w:t>
      </w:r>
    </w:p>
    <w:p>
      <w:pPr>
        <w:pStyle w:val="ListBullet"/>
      </w:pPr>
      <w:r>
        <w:t>Measuring bore diameter after rough machining.</w:t>
      </w:r>
    </w:p>
    <w:p>
      <w:pPr>
        <w:pStyle w:val="ListBullet"/>
      </w:pPr>
      <w:r>
        <w:t>Verifying a critical dimension after tool compensation.</w:t>
      </w:r>
    </w:p>
    <w:p>
      <w:pPr>
        <w:pStyle w:val="ListBullet"/>
      </w:pPr>
      <w:r>
        <w:t>Checking selected features before a finishing operation.</w:t>
      </w:r>
    </w:p>
    <w:p>
      <w:r>
        <w:t>Sampling frequency should reflect process risk, capability, production rate, and the control plan. A high-risk feature may require more frequent checks or automated monitoring.</w:t>
      </w:r>
    </w:p>
    <w:p>
      <w:pPr>
        <w:pStyle w:val="Heading3"/>
      </w:pPr>
      <w:r>
        <w:t>10.4 Final inspection</w:t>
      </w:r>
    </w:p>
    <w:p>
      <w:r>
        <w:t>Final inspection verifies that the completed part meets the applicable drawing and control-plan requirements.</w:t>
      </w:r>
    </w:p>
    <w:p>
      <w:r>
        <w:t>A final inspection method may require multiple gauges because no single gauge necessarily covers every dimension and geometric characteristic.</w:t>
      </w:r>
    </w:p>
    <w:p>
      <w:r>
        <w:t>The inspection record should distinguish measured values, pass/fail results, nonconformances, and any approved concessions or deviations.</w:t>
      </w:r>
    </w:p>
    <w:p>
      <w:pPr>
        <w:pStyle w:val="Heading2"/>
      </w:pPr>
      <w:r>
        <w:t>11. Process control using gauging results</w:t>
      </w:r>
    </w:p>
    <w:p>
      <w:r>
        <w:t>Gauging results can provide early warning of a process drifting toward a specification limit.</w:t>
      </w:r>
    </w:p>
    <w:p>
      <w:r>
        <w:t>A useful control system does not merely reject parts. It tracks variation and initiates action before the process produces repeated nonconformances.</w:t>
      </w:r>
    </w:p>
    <w:p>
      <w:pPr>
        <w:pStyle w:val="Heading3"/>
      </w:pPr>
      <w:r>
        <w:t>11.1 Trend monitoring</w:t>
      </w:r>
    </w:p>
    <w:p>
      <w:r>
        <w:t>For a dimension measured repeatedly, track:</w:t>
      </w:r>
    </w:p>
    <w:p>
      <w:pPr>
        <w:pStyle w:val="ListBullet"/>
      </w:pPr>
      <w:r>
        <w:t>Individual measured values.</w:t>
      </w:r>
    </w:p>
    <w:p>
      <w:pPr>
        <w:pStyle w:val="ListBullet"/>
      </w:pPr>
      <w:r>
        <w:t>Nominal value and specification limits.</w:t>
      </w:r>
    </w:p>
    <w:p>
      <w:pPr>
        <w:pStyle w:val="ListBullet"/>
      </w:pPr>
      <w:r>
        <w:t>Time and production sequence.</w:t>
      </w:r>
    </w:p>
    <w:p>
      <w:pPr>
        <w:pStyle w:val="ListBullet"/>
      </w:pPr>
      <w:r>
        <w:t>Machine, tool, fixture, and operator or shift where relevant.</w:t>
      </w:r>
    </w:p>
    <w:p>
      <w:pPr>
        <w:pStyle w:val="ListBullet"/>
      </w:pPr>
      <w:r>
        <w:t>Tool changes and offset corrections.</w:t>
      </w:r>
    </w:p>
    <w:p>
      <w:pPr>
        <w:pStyle w:val="ListBullet"/>
      </w:pPr>
      <w:r>
        <w:t>Material batch and environmental conditions where relevant.</w:t>
      </w:r>
    </w:p>
    <w:p>
      <w:r>
        <w:t>A trend can reveal progressive tool wear, thermal movement, fixture instability, or changes in machining conditions.</w:t>
      </w:r>
    </w:p>
    <w:p>
      <w:pPr>
        <w:pStyle w:val="Heading3"/>
      </w:pPr>
      <w:r>
        <w:t>11.2 Process correction</w:t>
      </w:r>
    </w:p>
    <w:p>
      <w:r>
        <w:t>When a measurement approaches a control limit or shows an abnormal trend:</w:t>
      </w:r>
    </w:p>
    <w:p>
      <w:pPr>
        <w:tabs>
          <w:tab w:pos="403" w:val="left"/>
        </w:tabs>
        <w:spacing w:after="40" w:line="276" w:lineRule="auto"/>
        <w:ind w:left="403" w:hanging="403"/>
        <w:jc w:val="left"/>
      </w:pPr>
      <w:r>
        <w:rPr>
          <w:color w:val="1A2E4A"/>
        </w:rPr>
        <w:t>1.</w:t>
        <w:tab/>
      </w:r>
      <w:r>
        <w:t>Confirm that the gauge and measurement method are valid.</w:t>
      </w:r>
    </w:p>
    <w:p>
      <w:pPr>
        <w:tabs>
          <w:tab w:pos="403" w:val="left"/>
        </w:tabs>
        <w:spacing w:after="40" w:line="276" w:lineRule="auto"/>
        <w:ind w:left="403" w:hanging="403"/>
        <w:jc w:val="left"/>
      </w:pPr>
      <w:r>
        <w:rPr>
          <w:color w:val="1A2E4A"/>
        </w:rPr>
        <w:t>2.</w:t>
        <w:tab/>
      </w:r>
      <w:r>
        <w:t>Verify the measurement using the approved confirmation method.</w:t>
      </w:r>
    </w:p>
    <w:p>
      <w:pPr>
        <w:tabs>
          <w:tab w:pos="403" w:val="left"/>
        </w:tabs>
        <w:spacing w:after="40" w:line="276" w:lineRule="auto"/>
        <w:ind w:left="403" w:hanging="403"/>
        <w:jc w:val="left"/>
      </w:pPr>
      <w:r>
        <w:rPr>
          <w:color w:val="1A2E4A"/>
        </w:rPr>
        <w:t>3.</w:t>
        <w:tab/>
      </w:r>
      <w:r>
        <w:t>Check tool condition, offsets, fixture condition, and machine status.</w:t>
      </w:r>
    </w:p>
    <w:p>
      <w:pPr>
        <w:tabs>
          <w:tab w:pos="403" w:val="left"/>
        </w:tabs>
        <w:spacing w:after="40" w:line="276" w:lineRule="auto"/>
        <w:ind w:left="403" w:hanging="403"/>
        <w:jc w:val="left"/>
      </w:pPr>
      <w:r>
        <w:rPr>
          <w:color w:val="1A2E4A"/>
        </w:rPr>
        <w:t>4.</w:t>
        <w:tab/>
      </w:r>
      <w:r>
        <w:t>Assess whether parts produced since the last acceptable check may be affected.</w:t>
      </w:r>
    </w:p>
    <w:p>
      <w:pPr>
        <w:tabs>
          <w:tab w:pos="403" w:val="left"/>
        </w:tabs>
        <w:spacing w:after="40" w:line="276" w:lineRule="auto"/>
        <w:ind w:left="403" w:hanging="403"/>
        <w:jc w:val="left"/>
      </w:pPr>
      <w:r>
        <w:rPr>
          <w:color w:val="1A2E4A"/>
        </w:rPr>
        <w:t>5.</w:t>
        <w:tab/>
      </w:r>
      <w:r>
        <w:t>Apply only approved process corrections.</w:t>
      </w:r>
    </w:p>
    <w:p>
      <w:pPr>
        <w:tabs>
          <w:tab w:pos="403" w:val="left"/>
        </w:tabs>
        <w:spacing w:after="40" w:line="276" w:lineRule="auto"/>
        <w:ind w:left="403" w:hanging="403"/>
        <w:jc w:val="left"/>
      </w:pPr>
      <w:r>
        <w:rPr>
          <w:color w:val="1A2E4A"/>
        </w:rPr>
        <w:t>6.</w:t>
        <w:tab/>
      </w:r>
      <w:r>
        <w:t>Recheck the process and document the result.</w:t>
      </w:r>
    </w:p>
    <w:p>
      <w:r>
        <w:t>Do not adjust a tool offset simply because one reading is unexpected. First establish whether the result is real, whether the measurement system is reliable, and whether the deviation is caused by the tool or another process condition.</w:t>
      </w:r>
    </w:p>
    <w:p>
      <w:pPr>
        <w:pStyle w:val="Heading3"/>
      </w:pPr>
      <w:r>
        <w:t>11.3 Control charts</w:t>
      </w:r>
    </w:p>
    <w:p>
      <w:r>
        <w:t>A control chart displays process data over time and helps distinguish routine variation from signals that may indicate a special cause.</w:t>
      </w:r>
    </w:p>
    <w:p>
      <w:r>
        <w:t>For an appropriate individual-measurement chart, the recorded values can be plotted against a centre line and statistically derived control limits.</w:t>
      </w:r>
    </w:p>
    <w:p>
      <w:r>
        <w:t>Specification limits and control limits are different:</w:t>
      </w:r>
    </w:p>
    <w:p>
      <w:pPr>
        <w:pStyle w:val="ListBullet"/>
      </w:pPr>
      <w:r>
        <w:t>Specification limits define what the product is required to meet.</w:t>
      </w:r>
    </w:p>
    <w:p>
      <w:pPr>
        <w:pStyle w:val="ListBullet"/>
      </w:pPr>
      <w:r>
        <w:t>Control limits describe process behaviour estimated from data under an appropriate statistical model.</w:t>
      </w:r>
    </w:p>
    <w:p>
      <w:r>
        <w:t>A process may be statistically stable but incapable of meeting the specification. Conversely, one result outside a control limit does not automatically prove that the part is outside the specification.</w:t>
      </w:r>
    </w:p>
    <w:p>
      <w:pPr>
        <w:pStyle w:val="Heading2"/>
      </w:pPr>
      <w:r>
        <w:t>12. Process capability: Cp and Cpk</w:t>
      </w:r>
    </w:p>
    <w:p>
      <w:r>
        <w:t>Process capability indices summarize how process variation and centring compare with specification limits. They are meaningful only when the measurement system and data collection method are suitable and the statistical assumptions are reasonable.</w:t>
      </w:r>
    </w:p>
    <w:p>
      <w:r>
        <w:t>For a stable process with approximately normal data, the potential process capability index is:</w:t>
      </w:r>
    </w:p>
    <w:p>
      <w:pPr>
        <w:spacing w:before="120" w:after="160"/>
        <w:jc w:val="center"/>
      </w:pPr>
      <m:oMathPara>
        <m:oMath>
          <m:sSub>
            <m:e>
              <m:r>
                <m:t>C</m:t>
              </m:r>
            </m:e>
            <m:sub>
              <m:r>
                <m:t>p</m:t>
              </m:r>
            </m:sub>
          </m:sSub>
          <m:r>
            <m:t>=</m:t>
          </m:r>
          <m:f>
            <m:fPr>
              <m:type m:val="bar"/>
            </m:fPr>
            <m:num>
              <m:r>
                <m:t>USL−LSL</m:t>
              </m:r>
            </m:num>
            <m:den>
              <m:r>
                <m:t>6σ</m:t>
              </m:r>
            </m:den>
          </m:f>
        </m:oMath>
      </m:oMathPara>
    </w:p>
    <w:p>
      <w:r>
        <w:t>Where:</w:t>
      </w:r>
    </w:p>
    <w:p>
      <w:pPr>
        <w:pStyle w:val="ListBullet"/>
      </w:pPr>
      <m:oMath>
        <m:r>
          <m:t>USL</m:t>
        </m:r>
      </m:oMath>
      <w:r>
        <w:t xml:space="preserve"> is the upper specification limit.</w:t>
      </w:r>
    </w:p>
    <w:p>
      <w:pPr>
        <w:pStyle w:val="ListBullet"/>
      </w:pPr>
      <m:oMath>
        <m:r>
          <m:t>LSL</m:t>
        </m:r>
      </m:oMath>
      <w:r>
        <w:t xml:space="preserve"> is the lower specification limit.</w:t>
      </w:r>
    </w:p>
    <w:p>
      <w:pPr>
        <w:pStyle w:val="ListBullet"/>
      </w:pPr>
      <m:oMath>
        <m:r>
          <m:t>σ</m:t>
        </m:r>
      </m:oMath>
      <w:r>
        <w:t xml:space="preserve"> is the estimated within-process standard deviation used for the analysis.</w:t>
      </w:r>
    </w:p>
    <w:p>
      <w:r>
        <w:t>The centring-sensitive capability index is:</w:t>
      </w:r>
    </w:p>
    <w:p>
      <w:pPr>
        <w:spacing w:before="120" w:after="160"/>
        <w:jc w:val="center"/>
      </w:pPr>
      <m:oMathPara>
        <m:oMath>
          <m:sSub>
            <m:e>
              <m:r>
                <m:t>C</m:t>
              </m:r>
            </m:e>
            <m:sub>
              <m:r>
                <m:t>pk</m:t>
              </m:r>
            </m:sub>
          </m:sSub>
          <m:r>
            <m:t>=min</m:t>
          </m:r>
          <m:d>
            <m:dPr>
              <m:sepChr m:val=","/>
            </m:dPr>
            <m:e>
              <m:f>
                <m:fPr>
                  <m:type m:val="bar"/>
                </m:fPr>
                <m:num>
                  <m:r>
                    <m:t>USL−μ</m:t>
                  </m:r>
                </m:num>
                <m:den>
                  <m:r>
                    <m:t>3σ</m:t>
                  </m:r>
                </m:den>
              </m:f>
            </m:e>
            <m:e>
              <m:f>
                <m:fPr>
                  <m:type m:val="bar"/>
                </m:fPr>
                <m:num>
                  <m:r>
                    <m:t>μ−LSL</m:t>
                  </m:r>
                </m:num>
                <m:den>
                  <m:r>
                    <m:t>3σ</m:t>
                  </m:r>
                </m:den>
              </m:f>
            </m:e>
          </m:d>
        </m:oMath>
      </m:oMathPara>
    </w:p>
    <w:p>
      <w:r>
        <w:t xml:space="preserve">Where </w:t>
      </w:r>
      <m:oMath>
        <m:r>
          <m:t>μ</m:t>
        </m:r>
      </m:oMath>
      <w:r>
        <w:t xml:space="preserve"> is the process mean.</w:t>
      </w:r>
    </w:p>
    <w:p>
      <w:r>
        <w:t>Interpretation:</w:t>
      </w:r>
    </w:p>
    <w:p>
      <w:pPr>
        <w:pStyle w:val="ListBullet"/>
      </w:pPr>
      <m:oMath>
        <m:sSub>
          <m:e>
            <m:r>
              <m:t>C</m:t>
            </m:r>
          </m:e>
          <m:sub>
            <m:r>
              <m:t>p</m:t>
            </m:r>
          </m:sub>
        </m:sSub>
      </m:oMath>
      <w:r>
        <w:t xml:space="preserve"> compares the specification width with the estimated process spread.</w:t>
      </w:r>
    </w:p>
    <w:p>
      <w:pPr>
        <w:pStyle w:val="ListBullet"/>
      </w:pPr>
      <m:oMath>
        <m:sSub>
          <m:e>
            <m:r>
              <m:t>C</m:t>
            </m:r>
          </m:e>
          <m:sub>
            <m:r>
              <m:t>pk</m:t>
            </m:r>
          </m:sub>
        </m:sSub>
      </m:oMath>
      <w:r>
        <w:t xml:space="preserve"> also accounts for how close the process mean is to either specification limit.</w:t>
      </w:r>
    </w:p>
    <w:p>
      <w:pPr>
        <w:pStyle w:val="ListBullet"/>
      </w:pPr>
      <m:oMath>
        <m:sSub>
          <m:e>
            <m:r>
              <m:t>C</m:t>
            </m:r>
          </m:e>
          <m:sub>
            <m:r>
              <m:t>pk</m:t>
            </m:r>
          </m:sub>
        </m:sSub>
      </m:oMath>
      <w:r>
        <w:t xml:space="preserve"> can be lower than </w:t>
      </w:r>
      <m:oMath>
        <m:sSub>
          <m:e>
            <m:r>
              <m:t>C</m:t>
            </m:r>
          </m:e>
          <m:sub>
            <m:r>
              <m:t>p</m:t>
            </m:r>
          </m:sub>
        </m:sSub>
      </m:oMath>
      <w:r>
        <w:t xml:space="preserve"> when the process is not centred.</w:t>
      </w:r>
    </w:p>
    <w:p>
      <w:pPr>
        <w:pStyle w:val="ListBullet"/>
      </w:pPr>
      <w:r>
        <w:t>These indices do not independently prove that every produced part conforms.</w:t>
      </w:r>
    </w:p>
    <w:p>
      <w:r>
        <w:t>Required capability thresholds must come from the customer, control plan, or approved quality procedure. Do not apply a universal acceptance threshold without checking the actual requirement.</w:t>
      </w:r>
    </w:p>
    <w:p>
      <w:pPr>
        <w:pStyle w:val="Heading2"/>
      </w:pPr>
      <w:r>
        <w:t>13. Gauge repeatability and reproducibility (GR&amp;R)</w:t>
      </w:r>
    </w:p>
    <w:p>
      <w:r>
        <w:t>A GR&amp;R study evaluates how much measurement variation is associated with the gauge and the measurement process.</w:t>
      </w:r>
    </w:p>
    <w:p>
      <w:pPr>
        <w:pStyle w:val="ListBullet"/>
      </w:pPr>
      <w:r>
        <w:t>Repeatability: Variation when the same operator measures the same part repeatedly using the same equipment and method under the defined conditions.</w:t>
      </w:r>
    </w:p>
    <w:p>
      <w:pPr>
        <w:pStyle w:val="ListBullet"/>
      </w:pPr>
      <w:r>
        <w:t>Reproducibility: Variation associated with relevant changes such as operator, setup, or other defined measurement conditions.</w:t>
      </w:r>
    </w:p>
    <w:p>
      <w:r>
        <w:t>A study may help determine whether the measurement system is suitable for controlling a critical characteristic.</w:t>
      </w:r>
    </w:p>
    <w:p>
      <w:pPr>
        <w:pStyle w:val="Heading3"/>
      </w:pPr>
      <w:r>
        <w:t>13.1 Typical study considerations</w:t>
      </w:r>
    </w:p>
    <w:p>
      <w:pPr>
        <w:tabs>
          <w:tab w:pos="403" w:val="left"/>
        </w:tabs>
        <w:spacing w:after="40" w:line="276" w:lineRule="auto"/>
        <w:ind w:left="403" w:hanging="403"/>
        <w:jc w:val="left"/>
      </w:pPr>
      <w:r>
        <w:rPr>
          <w:color w:val="1A2E4A"/>
        </w:rPr>
        <w:t>1.</w:t>
        <w:tab/>
      </w:r>
      <w:r>
        <w:t>Select representative parts covering a suitable range of actual process variation.</w:t>
      </w:r>
    </w:p>
    <w:p>
      <w:pPr>
        <w:tabs>
          <w:tab w:pos="403" w:val="left"/>
        </w:tabs>
        <w:spacing w:after="40" w:line="276" w:lineRule="auto"/>
        <w:ind w:left="403" w:hanging="403"/>
        <w:jc w:val="left"/>
      </w:pPr>
      <w:r>
        <w:rPr>
          <w:color w:val="1A2E4A"/>
        </w:rPr>
        <w:t>2.</w:t>
        <w:tab/>
      </w:r>
      <w:r>
        <w:t>Select the intended gauge and normal production measurement method.</w:t>
      </w:r>
    </w:p>
    <w:p>
      <w:pPr>
        <w:tabs>
          <w:tab w:pos="403" w:val="left"/>
        </w:tabs>
        <w:spacing w:after="40" w:line="276" w:lineRule="auto"/>
        <w:ind w:left="403" w:hanging="403"/>
        <w:jc w:val="left"/>
      </w:pPr>
      <w:r>
        <w:rPr>
          <w:color w:val="1A2E4A"/>
        </w:rPr>
        <w:t>3.</w:t>
        <w:tab/>
      </w:r>
      <w:r>
        <w:t>Define the operators, repetitions, and study design.</w:t>
      </w:r>
    </w:p>
    <w:p>
      <w:pPr>
        <w:tabs>
          <w:tab w:pos="403" w:val="left"/>
        </w:tabs>
        <w:spacing w:after="40" w:line="276" w:lineRule="auto"/>
        <w:ind w:left="403" w:hanging="403"/>
        <w:jc w:val="left"/>
      </w:pPr>
      <w:r>
        <w:rPr>
          <w:color w:val="1A2E4A"/>
        </w:rPr>
        <w:t>4.</w:t>
        <w:tab/>
      </w:r>
      <w:r>
        <w:t>Conduct measurements under controlled conditions.</w:t>
      </w:r>
    </w:p>
    <w:p>
      <w:pPr>
        <w:tabs>
          <w:tab w:pos="403" w:val="left"/>
        </w:tabs>
        <w:spacing w:after="40" w:line="276" w:lineRule="auto"/>
        <w:ind w:left="403" w:hanging="403"/>
        <w:jc w:val="left"/>
      </w:pPr>
      <w:r>
        <w:rPr>
          <w:color w:val="1A2E4A"/>
        </w:rPr>
        <w:t>5.</w:t>
        <w:tab/>
      </w:r>
      <w:r>
        <w:t>Analyze the measurement variation using the approved method.</w:t>
      </w:r>
    </w:p>
    <w:p>
      <w:pPr>
        <w:tabs>
          <w:tab w:pos="403" w:val="left"/>
        </w:tabs>
        <w:spacing w:after="40" w:line="276" w:lineRule="auto"/>
        <w:ind w:left="403" w:hanging="403"/>
        <w:jc w:val="left"/>
      </w:pPr>
      <w:r>
        <w:rPr>
          <w:color w:val="1A2E4A"/>
        </w:rPr>
        <w:t>6.</w:t>
        <w:tab/>
      </w:r>
      <w:r>
        <w:t>Compare the results with the applicable acceptance criteria.</w:t>
      </w:r>
    </w:p>
    <w:p>
      <w:pPr>
        <w:tabs>
          <w:tab w:pos="403" w:val="left"/>
        </w:tabs>
        <w:spacing w:after="40" w:line="276" w:lineRule="auto"/>
        <w:ind w:left="403" w:hanging="403"/>
        <w:jc w:val="left"/>
      </w:pPr>
      <w:r>
        <w:rPr>
          <w:color w:val="1A2E4A"/>
        </w:rPr>
        <w:t>7.</w:t>
        <w:tab/>
      </w:r>
      <w:r>
        <w:t>Correct identified problems and repeat the study where required.</w:t>
      </w:r>
    </w:p>
    <w:p>
      <w:r>
        <w:t>The study design matters. Parts selected from an extremely narrow dimensional range may not adequately represent actual production variation, while an inappropriate range can distort the interpretation.</w:t>
      </w:r>
    </w:p>
    <w:p>
      <w:r>
        <w:t>A GR&amp;R study is not a substitute for calibration, and calibration alone does not prove that the measurement system is suitable for the process.</w:t>
      </w:r>
    </w:p>
    <w:p>
      <w:pPr>
        <w:pStyle w:val="Heading2"/>
      </w:pPr>
      <w:r>
        <w:t>14. Gauging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Different readings from two gauges</w:t>
            </w:r>
          </w:p>
        </w:tc>
        <w:tc>
          <w:tcPr>
            <w:tcW w:type="dxa" w:w="3600"/>
          </w:tcPr>
          <w:p>
            <w:pPr>
              <w:spacing w:after="0" w:before="0" w:line="240" w:lineRule="auto"/>
              <w:jc w:val="left"/>
            </w:pPr>
            <w:r>
              <w:t>Calibration differences, instrument condition, technique, temperature</w:t>
            </w:r>
          </w:p>
        </w:tc>
        <w:tc>
          <w:tcPr>
            <w:tcW w:type="dxa" w:w="3600"/>
          </w:tcPr>
          <w:p>
            <w:pPr>
              <w:spacing w:after="0" w:before="0" w:line="240" w:lineRule="auto"/>
              <w:jc w:val="left"/>
            </w:pPr>
            <w:r>
              <w:t>Verify both instruments and compare using an appropriate reference</w:t>
            </w:r>
          </w:p>
        </w:tc>
      </w:tr>
      <w:tr>
        <w:tc>
          <w:tcPr>
            <w:tcW w:type="dxa" w:w="3600"/>
          </w:tcPr>
          <w:p>
            <w:pPr>
              <w:spacing w:after="0" w:before="0" w:line="240" w:lineRule="auto"/>
              <w:jc w:val="left"/>
            </w:pPr>
            <w:r>
              <w:t>Gauge fails a part that passes another inspection</w:t>
            </w:r>
          </w:p>
        </w:tc>
        <w:tc>
          <w:tcPr>
            <w:tcW w:type="dxa" w:w="3600"/>
          </w:tcPr>
          <w:p>
            <w:pPr>
              <w:spacing w:after="0" w:before="0" w:line="240" w:lineRule="auto"/>
              <w:jc w:val="left"/>
            </w:pPr>
            <w:r>
              <w:t>Different measurement method, gauge damage, incorrect specification, measurement bias</w:t>
            </w:r>
          </w:p>
        </w:tc>
        <w:tc>
          <w:tcPr>
            <w:tcW w:type="dxa" w:w="3600"/>
          </w:tcPr>
          <w:p>
            <w:pPr>
              <w:spacing w:after="0" w:before="0" w:line="240" w:lineRule="auto"/>
              <w:jc w:val="left"/>
            </w:pPr>
            <w:r>
              <w:t>Confirm the characteristic and investigate the measurement methods</w:t>
            </w:r>
          </w:p>
        </w:tc>
      </w:tr>
      <w:tr>
        <w:tc>
          <w:tcPr>
            <w:tcW w:type="dxa" w:w="3600"/>
          </w:tcPr>
          <w:p>
            <w:pPr>
              <w:spacing w:after="0" w:before="0" w:line="240" w:lineRule="auto"/>
              <w:jc w:val="left"/>
            </w:pPr>
            <w:r>
              <w:t>Readings drift during the shift</w:t>
            </w:r>
          </w:p>
        </w:tc>
        <w:tc>
          <w:tcPr>
            <w:tcW w:type="dxa" w:w="3600"/>
          </w:tcPr>
          <w:p>
            <w:pPr>
              <w:spacing w:after="0" w:before="0" w:line="240" w:lineRule="auto"/>
              <w:jc w:val="left"/>
            </w:pPr>
            <w:r>
              <w:t>Thermal effects, tool wear, gauge temperature, machine drift</w:t>
            </w:r>
          </w:p>
        </w:tc>
        <w:tc>
          <w:tcPr>
            <w:tcW w:type="dxa" w:w="3600"/>
          </w:tcPr>
          <w:p>
            <w:pPr>
              <w:spacing w:after="0" w:before="0" w:line="240" w:lineRule="auto"/>
              <w:jc w:val="left"/>
            </w:pPr>
            <w:r>
              <w:t>Trend results and correlate them with operating conditions</w:t>
            </w:r>
          </w:p>
        </w:tc>
      </w:tr>
      <w:tr>
        <w:tc>
          <w:tcPr>
            <w:tcW w:type="dxa" w:w="3600"/>
          </w:tcPr>
          <w:p>
            <w:pPr>
              <w:spacing w:after="0" w:before="0" w:line="240" w:lineRule="auto"/>
              <w:jc w:val="left"/>
            </w:pPr>
            <w:r>
              <w:t>Go gauge will not enter a hole</w:t>
            </w:r>
          </w:p>
        </w:tc>
        <w:tc>
          <w:tcPr>
            <w:tcW w:type="dxa" w:w="3600"/>
          </w:tcPr>
          <w:p>
            <w:pPr>
              <w:spacing w:after="0" w:before="0" w:line="240" w:lineRule="auto"/>
              <w:jc w:val="left"/>
            </w:pPr>
            <w:r>
              <w:t>Hole undersize, burrs, contamination, damaged gauge</w:t>
            </w:r>
          </w:p>
        </w:tc>
        <w:tc>
          <w:tcPr>
            <w:tcW w:type="dxa" w:w="3600"/>
          </w:tcPr>
          <w:p>
            <w:pPr>
              <w:spacing w:after="0" w:before="0" w:line="240" w:lineRule="auto"/>
              <w:jc w:val="left"/>
            </w:pPr>
            <w:r>
              <w:t>Clean and inspect the part and gauge; verify using the approved method</w:t>
            </w:r>
          </w:p>
        </w:tc>
      </w:tr>
      <w:tr>
        <w:tc>
          <w:tcPr>
            <w:tcW w:type="dxa" w:w="3600"/>
          </w:tcPr>
          <w:p>
            <w:pPr>
              <w:spacing w:after="0" w:before="0" w:line="240" w:lineRule="auto"/>
              <w:jc w:val="left"/>
            </w:pPr>
            <w:r>
              <w:t>No-go gauge enters unexpectedly</w:t>
            </w:r>
          </w:p>
        </w:tc>
        <w:tc>
          <w:tcPr>
            <w:tcW w:type="dxa" w:w="3600"/>
          </w:tcPr>
          <w:p>
            <w:pPr>
              <w:spacing w:after="0" w:before="0" w:line="240" w:lineRule="auto"/>
              <w:jc w:val="left"/>
            </w:pPr>
            <w:r>
              <w:t>Hole oversize, gauge wear, incorrect gauge, improper method</w:t>
            </w:r>
          </w:p>
        </w:tc>
        <w:tc>
          <w:tcPr>
            <w:tcW w:type="dxa" w:w="3600"/>
          </w:tcPr>
          <w:p>
            <w:pPr>
              <w:spacing w:after="0" w:before="0" w:line="240" w:lineRule="auto"/>
              <w:jc w:val="left"/>
            </w:pPr>
            <w:r>
              <w:t>Check gauge identity and condition, then confirm the dimension</w:t>
            </w:r>
          </w:p>
        </w:tc>
      </w:tr>
      <w:tr>
        <w:tc>
          <w:tcPr>
            <w:tcW w:type="dxa" w:w="3600"/>
          </w:tcPr>
          <w:p>
            <w:pPr>
              <w:spacing w:after="0" w:before="0" w:line="240" w:lineRule="auto"/>
              <w:jc w:val="left"/>
            </w:pPr>
            <w:r>
              <w:t>Bore gauge readings vary by depth</w:t>
            </w:r>
          </w:p>
        </w:tc>
        <w:tc>
          <w:tcPr>
            <w:tcW w:type="dxa" w:w="3600"/>
          </w:tcPr>
          <w:p>
            <w:pPr>
              <w:spacing w:after="0" w:before="0" w:line="240" w:lineRule="auto"/>
              <w:jc w:val="left"/>
            </w:pPr>
            <w:r>
              <w:t>Taper, misalignment, contamination, poor technique</w:t>
            </w:r>
          </w:p>
        </w:tc>
        <w:tc>
          <w:tcPr>
            <w:tcW w:type="dxa" w:w="3600"/>
          </w:tcPr>
          <w:p>
            <w:pPr>
              <w:spacing w:after="0" w:before="0" w:line="240" w:lineRule="auto"/>
              <w:jc w:val="left"/>
            </w:pPr>
            <w:r>
              <w:t>Measure at defined depths and angular positions</w:t>
            </w:r>
          </w:p>
        </w:tc>
      </w:tr>
      <w:tr>
        <w:tc>
          <w:tcPr>
            <w:tcW w:type="dxa" w:w="3600"/>
          </w:tcPr>
          <w:p>
            <w:pPr>
              <w:spacing w:after="0" w:before="0" w:line="240" w:lineRule="auto"/>
              <w:jc w:val="left"/>
            </w:pPr>
            <w:r>
              <w:t>Micrometer readings are inconsistent</w:t>
            </w:r>
          </w:p>
        </w:tc>
        <w:tc>
          <w:tcPr>
            <w:tcW w:type="dxa" w:w="3600"/>
          </w:tcPr>
          <w:p>
            <w:pPr>
              <w:spacing w:after="0" w:before="0" w:line="240" w:lineRule="auto"/>
              <w:jc w:val="left"/>
            </w:pPr>
            <w:r>
              <w:t>Incorrect measuring force, dirty faces, poor alignment, temperature variation</w:t>
            </w:r>
          </w:p>
        </w:tc>
        <w:tc>
          <w:tcPr>
            <w:tcW w:type="dxa" w:w="3600"/>
          </w:tcPr>
          <w:p>
            <w:pPr>
              <w:spacing w:after="0" w:before="0" w:line="240" w:lineRule="auto"/>
              <w:jc w:val="left"/>
            </w:pPr>
            <w:r>
              <w:t>Inspect the instrument and repeat using the standard method</w:t>
            </w:r>
          </w:p>
        </w:tc>
      </w:tr>
      <w:tr>
        <w:tc>
          <w:tcPr>
            <w:tcW w:type="dxa" w:w="3600"/>
          </w:tcPr>
          <w:p>
            <w:pPr>
              <w:spacing w:after="0" w:before="0" w:line="240" w:lineRule="auto"/>
              <w:jc w:val="left"/>
            </w:pPr>
            <w:r>
              <w:t>Thread gauge fails</w:t>
            </w:r>
          </w:p>
        </w:tc>
        <w:tc>
          <w:tcPr>
            <w:tcW w:type="dxa" w:w="3600"/>
          </w:tcPr>
          <w:p>
            <w:pPr>
              <w:spacing w:after="0" w:before="0" w:line="240" w:lineRule="auto"/>
              <w:jc w:val="left"/>
            </w:pPr>
            <w:r>
              <w:t>Wrong thread specification, damaged thread, burrs, incorrect gauge</w:t>
            </w:r>
          </w:p>
        </w:tc>
        <w:tc>
          <w:tcPr>
            <w:tcW w:type="dxa" w:w="3600"/>
          </w:tcPr>
          <w:p>
            <w:pPr>
              <w:spacing w:after="0" w:before="0" w:line="240" w:lineRule="auto"/>
              <w:jc w:val="left"/>
            </w:pPr>
            <w:r>
              <w:t>Verify thread standard, gauge identity, and thread condition</w:t>
            </w:r>
          </w:p>
        </w:tc>
      </w:tr>
      <w:tr>
        <w:tc>
          <w:tcPr>
            <w:tcW w:type="dxa" w:w="3600"/>
          </w:tcPr>
          <w:p>
            <w:pPr>
              <w:spacing w:after="0" w:before="0" w:line="240" w:lineRule="auto"/>
              <w:jc w:val="left"/>
            </w:pPr>
            <w:r>
              <w:t>Gauge is damaged or dropped</w:t>
            </w:r>
          </w:p>
        </w:tc>
        <w:tc>
          <w:tcPr>
            <w:tcW w:type="dxa" w:w="3600"/>
          </w:tcPr>
          <w:p>
            <w:pPr>
              <w:spacing w:after="0" w:before="0" w:line="240" w:lineRule="auto"/>
              <w:jc w:val="left"/>
            </w:pPr>
            <w:r>
              <w:t>Impact, deformation, altered calibration or geometry</w:t>
            </w:r>
          </w:p>
        </w:tc>
        <w:tc>
          <w:tcPr>
            <w:tcW w:type="dxa" w:w="3600"/>
          </w:tcPr>
          <w:p>
            <w:pPr>
              <w:spacing w:after="0" w:before="0" w:line="240" w:lineRule="auto"/>
              <w:jc w:val="left"/>
            </w:pPr>
            <w:r>
              <w:t>Remove from use and verify or repair under the approved procedure</w:t>
            </w:r>
          </w:p>
        </w:tc>
      </w:tr>
      <w:tr>
        <w:tc>
          <w:tcPr>
            <w:tcW w:type="dxa" w:w="3600"/>
          </w:tcPr>
          <w:p>
            <w:pPr>
              <w:spacing w:after="0" w:before="0" w:line="240" w:lineRule="auto"/>
              <w:jc w:val="left"/>
            </w:pPr>
            <w:r>
              <w:t>Electronic gauge gives unstable values</w:t>
            </w:r>
          </w:p>
        </w:tc>
        <w:tc>
          <w:tcPr>
            <w:tcW w:type="dxa" w:w="3600"/>
          </w:tcPr>
          <w:p>
            <w:pPr>
              <w:spacing w:after="0" w:before="0" w:line="240" w:lineRule="auto"/>
              <w:jc w:val="left"/>
            </w:pPr>
            <w:r>
              <w:t>Sensor, cable, power, contamination, or fixture problem</w:t>
            </w:r>
          </w:p>
        </w:tc>
        <w:tc>
          <w:tcPr>
            <w:tcW w:type="dxa" w:w="3600"/>
          </w:tcPr>
          <w:p>
            <w:pPr>
              <w:spacing w:after="0" w:before="0" w:line="240" w:lineRule="auto"/>
              <w:jc w:val="left"/>
            </w:pPr>
            <w:r>
              <w:t>Check diagnostics, connections, mounting, and reference condition</w:t>
            </w:r>
          </w:p>
        </w:tc>
      </w:tr>
      <w:tr>
        <w:tc>
          <w:tcPr>
            <w:tcW w:type="dxa" w:w="3600"/>
          </w:tcPr>
          <w:p>
            <w:pPr>
              <w:spacing w:after="0" w:before="0" w:line="240" w:lineRule="auto"/>
              <w:jc w:val="left"/>
            </w:pPr>
            <w:r>
              <w:t>SPC trend shifts suddenly</w:t>
            </w:r>
          </w:p>
        </w:tc>
        <w:tc>
          <w:tcPr>
            <w:tcW w:type="dxa" w:w="3600"/>
          </w:tcPr>
          <w:p>
            <w:pPr>
              <w:spacing w:after="0" w:before="0" w:line="240" w:lineRule="auto"/>
              <w:jc w:val="left"/>
            </w:pPr>
            <w:r>
              <w:t>Tool change, offset change, material change, gauge issue</w:t>
            </w:r>
          </w:p>
        </w:tc>
        <w:tc>
          <w:tcPr>
            <w:tcW w:type="dxa" w:w="3600"/>
          </w:tcPr>
          <w:p>
            <w:pPr>
              <w:spacing w:after="0" w:before="0" w:line="240" w:lineRule="auto"/>
              <w:jc w:val="left"/>
            </w:pPr>
            <w:r>
              <w:t>Check change history and validate the measurement system before adjustment</w:t>
            </w:r>
          </w:p>
        </w:tc>
      </w:tr>
      <w:tr>
        <w:tc>
          <w:tcPr>
            <w:tcW w:type="dxa" w:w="3600"/>
          </w:tcPr>
          <w:p>
            <w:pPr>
              <w:spacing w:after="0" w:before="0" w:line="240" w:lineRule="auto"/>
              <w:jc w:val="left"/>
            </w:pPr>
            <w:r>
              <w:t>Parts pass gauging but fail final inspection</w:t>
            </w:r>
          </w:p>
        </w:tc>
        <w:tc>
          <w:tcPr>
            <w:tcW w:type="dxa" w:w="3600"/>
          </w:tcPr>
          <w:p>
            <w:pPr>
              <w:spacing w:after="0" w:before="0" w:line="240" w:lineRule="auto"/>
              <w:jc w:val="left"/>
            </w:pPr>
            <w:r>
              <w:t>Incomplete gauge coverage, unsuitable method, false acceptance, geometry not checked</w:t>
            </w:r>
          </w:p>
        </w:tc>
        <w:tc>
          <w:tcPr>
            <w:tcW w:type="dxa" w:w="3600"/>
          </w:tcPr>
          <w:p>
            <w:pPr>
              <w:spacing w:after="0" w:before="0" w:line="240" w:lineRule="auto"/>
              <w:jc w:val="left"/>
            </w:pPr>
            <w:r>
              <w:t>Review the inspection plan, method capability, and omitted characteristics</w:t>
            </w:r>
          </w:p>
        </w:tc>
      </w:tr>
    </w:tbl>
    <w:p/>
    <w:p>
      <w:pPr>
        <w:pStyle w:val="Heading2"/>
      </w:pPr>
      <w:r>
        <w:t>15. Gauge-related quality escapes and RCA/CAPA</w:t>
      </w:r>
    </w:p>
    <w:p>
      <w:r>
        <w:t>When a nonconforming component escapes inspection, investigate both the manufacturing process and the inspection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Undersize parts accepted</w:t>
            </w:r>
          </w:p>
        </w:tc>
        <w:tc>
          <w:tcPr>
            <w:tcW w:type="dxa" w:w="3600"/>
          </w:tcPr>
          <w:p>
            <w:pPr>
              <w:spacing w:after="0" w:before="0" w:line="240" w:lineRule="auto"/>
              <w:jc w:val="left"/>
            </w:pPr>
            <w:r>
              <w:t>Incorrect gauge, worn gauge, incorrect acceptance method</w:t>
            </w:r>
          </w:p>
        </w:tc>
        <w:tc>
          <w:tcPr>
            <w:tcW w:type="dxa" w:w="3600"/>
          </w:tcPr>
          <w:p>
            <w:pPr>
              <w:spacing w:after="0" w:before="0" w:line="240" w:lineRule="auto"/>
              <w:jc w:val="left"/>
            </w:pPr>
            <w:r>
              <w:t>Verify gauge design and condition, review prior inspections, and retrain where necessary</w:t>
            </w:r>
          </w:p>
        </w:tc>
      </w:tr>
      <w:tr>
        <w:tc>
          <w:tcPr>
            <w:tcW w:type="dxa" w:w="3600"/>
          </w:tcPr>
          <w:p>
            <w:pPr>
              <w:spacing w:after="0" w:before="0" w:line="240" w:lineRule="auto"/>
              <w:jc w:val="left"/>
            </w:pPr>
            <w:r>
              <w:t>Oversize parts accepted</w:t>
            </w:r>
          </w:p>
        </w:tc>
        <w:tc>
          <w:tcPr>
            <w:tcW w:type="dxa" w:w="3600"/>
          </w:tcPr>
          <w:p>
            <w:pPr>
              <w:spacing w:after="0" w:before="0" w:line="240" w:lineRule="auto"/>
              <w:jc w:val="left"/>
            </w:pPr>
            <w:r>
              <w:t>Wrong gauge limits, incorrect gauge identity, inspection bypass</w:t>
            </w:r>
          </w:p>
        </w:tc>
        <w:tc>
          <w:tcPr>
            <w:tcW w:type="dxa" w:w="3600"/>
          </w:tcPr>
          <w:p>
            <w:pPr>
              <w:spacing w:after="0" w:before="0" w:line="240" w:lineRule="auto"/>
              <w:jc w:val="left"/>
            </w:pPr>
            <w:r>
              <w:t>Correct gauge control and verify the acceptance logic</w:t>
            </w:r>
          </w:p>
        </w:tc>
      </w:tr>
      <w:tr>
        <w:tc>
          <w:tcPr>
            <w:tcW w:type="dxa" w:w="3600"/>
          </w:tcPr>
          <w:p>
            <w:pPr>
              <w:spacing w:after="0" w:before="0" w:line="240" w:lineRule="auto"/>
              <w:jc w:val="left"/>
            </w:pPr>
            <w:r>
              <w:t>Excessive false rejection</w:t>
            </w:r>
          </w:p>
        </w:tc>
        <w:tc>
          <w:tcPr>
            <w:tcW w:type="dxa" w:w="3600"/>
          </w:tcPr>
          <w:p>
            <w:pPr>
              <w:spacing w:after="0" w:before="0" w:line="240" w:lineRule="auto"/>
              <w:jc w:val="left"/>
            </w:pPr>
            <w:r>
              <w:t>Damaged gauge, poor technique, contamination, unsuitable method</w:t>
            </w:r>
          </w:p>
        </w:tc>
        <w:tc>
          <w:tcPr>
            <w:tcW w:type="dxa" w:w="3600"/>
          </w:tcPr>
          <w:p>
            <w:pPr>
              <w:spacing w:after="0" w:before="0" w:line="240" w:lineRule="auto"/>
              <w:jc w:val="left"/>
            </w:pPr>
            <w:r>
              <w:t>Validate the measurement method and repair or replace the gauge</w:t>
            </w:r>
          </w:p>
        </w:tc>
      </w:tr>
      <w:tr>
        <w:tc>
          <w:tcPr>
            <w:tcW w:type="dxa" w:w="3600"/>
          </w:tcPr>
          <w:p>
            <w:pPr>
              <w:spacing w:after="0" w:before="0" w:line="240" w:lineRule="auto"/>
              <w:jc w:val="left"/>
            </w:pPr>
            <w:r>
              <w:t>Dimensional drift not detected</w:t>
            </w:r>
          </w:p>
        </w:tc>
        <w:tc>
          <w:tcPr>
            <w:tcW w:type="dxa" w:w="3600"/>
          </w:tcPr>
          <w:p>
            <w:pPr>
              <w:spacing w:after="0" w:before="0" w:line="240" w:lineRule="auto"/>
              <w:jc w:val="left"/>
            </w:pPr>
            <w:r>
              <w:t>Inadequate sampling, no trend monitoring, delayed reaction</w:t>
            </w:r>
          </w:p>
        </w:tc>
        <w:tc>
          <w:tcPr>
            <w:tcW w:type="dxa" w:w="3600"/>
          </w:tcPr>
          <w:p>
            <w:pPr>
              <w:spacing w:after="0" w:before="0" w:line="240" w:lineRule="auto"/>
              <w:jc w:val="left"/>
            </w:pPr>
            <w:r>
              <w:t>Revise the control plan and define a reaction plan</w:t>
            </w:r>
          </w:p>
        </w:tc>
      </w:tr>
      <w:tr>
        <w:tc>
          <w:tcPr>
            <w:tcW w:type="dxa" w:w="3600"/>
          </w:tcPr>
          <w:p>
            <w:pPr>
              <w:spacing w:after="0" w:before="0" w:line="240" w:lineRule="auto"/>
              <w:jc w:val="left"/>
            </w:pPr>
            <w:r>
              <w:t>Different results across shifts</w:t>
            </w:r>
          </w:p>
        </w:tc>
        <w:tc>
          <w:tcPr>
            <w:tcW w:type="dxa" w:w="3600"/>
          </w:tcPr>
          <w:p>
            <w:pPr>
              <w:spacing w:after="0" w:before="0" w:line="240" w:lineRule="auto"/>
              <w:jc w:val="left"/>
            </w:pPr>
            <w:r>
              <w:t>Method variation, instrument variation, temperature or handling differences</w:t>
            </w:r>
          </w:p>
        </w:tc>
        <w:tc>
          <w:tcPr>
            <w:tcW w:type="dxa" w:w="3600"/>
          </w:tcPr>
          <w:p>
            <w:pPr>
              <w:spacing w:after="0" w:before="0" w:line="240" w:lineRule="auto"/>
              <w:jc w:val="left"/>
            </w:pPr>
            <w:r>
              <w:t>Standardize the method and verify measurement-system performance</w:t>
            </w:r>
          </w:p>
        </w:tc>
      </w:tr>
      <w:tr>
        <w:tc>
          <w:tcPr>
            <w:tcW w:type="dxa" w:w="3600"/>
          </w:tcPr>
          <w:p>
            <w:pPr>
              <w:spacing w:after="0" w:before="0" w:line="240" w:lineRule="auto"/>
              <w:jc w:val="left"/>
            </w:pPr>
            <w:r>
              <w:t>Gauge repeatedly goes out of tolerance</w:t>
            </w:r>
          </w:p>
        </w:tc>
        <w:tc>
          <w:tcPr>
            <w:tcW w:type="dxa" w:w="3600"/>
          </w:tcPr>
          <w:p>
            <w:pPr>
              <w:spacing w:after="0" w:before="0" w:line="240" w:lineRule="auto"/>
              <w:jc w:val="left"/>
            </w:pPr>
            <w:r>
              <w:t>Excessive wear, poor storage, unsuitable gauge material or design</w:t>
            </w:r>
          </w:p>
        </w:tc>
        <w:tc>
          <w:tcPr>
            <w:tcW w:type="dxa" w:w="3600"/>
          </w:tcPr>
          <w:p>
            <w:pPr>
              <w:spacing w:after="0" w:before="0" w:line="240" w:lineRule="auto"/>
              <w:jc w:val="left"/>
            </w:pPr>
            <w:r>
              <w:t>Review usage, handling, gauge design, and verification frequency</w:t>
            </w:r>
          </w:p>
        </w:tc>
      </w:tr>
      <w:tr>
        <w:tc>
          <w:tcPr>
            <w:tcW w:type="dxa" w:w="3600"/>
          </w:tcPr>
          <w:p>
            <w:pPr>
              <w:spacing w:after="0" w:before="0" w:line="240" w:lineRule="auto"/>
              <w:jc w:val="left"/>
            </w:pPr>
            <w:r>
              <w:t>Incorrect offset adjustments</w:t>
            </w:r>
          </w:p>
        </w:tc>
        <w:tc>
          <w:tcPr>
            <w:tcW w:type="dxa" w:w="3600"/>
          </w:tcPr>
          <w:p>
            <w:pPr>
              <w:spacing w:after="0" w:before="0" w:line="240" w:lineRule="auto"/>
              <w:jc w:val="left"/>
            </w:pPr>
            <w:r>
              <w:t>Unverified readings or adjustments made without root-cause analysis</w:t>
            </w:r>
          </w:p>
        </w:tc>
        <w:tc>
          <w:tcPr>
            <w:tcW w:type="dxa" w:w="3600"/>
          </w:tcPr>
          <w:p>
            <w:pPr>
              <w:spacing w:after="0" w:before="0" w:line="240" w:lineRule="auto"/>
              <w:jc w:val="left"/>
            </w:pPr>
            <w:r>
              <w:t>Introduce confirmation checks and controlled offset-change rules</w:t>
            </w:r>
          </w:p>
        </w:tc>
      </w:tr>
      <w:tr>
        <w:tc>
          <w:tcPr>
            <w:tcW w:type="dxa" w:w="3600"/>
          </w:tcPr>
          <w:p>
            <w:pPr>
              <w:spacing w:after="0" w:before="0" w:line="240" w:lineRule="auto"/>
              <w:jc w:val="left"/>
            </w:pPr>
            <w:r>
              <w:t>Audit traceability failure</w:t>
            </w:r>
          </w:p>
        </w:tc>
        <w:tc>
          <w:tcPr>
            <w:tcW w:type="dxa" w:w="3600"/>
          </w:tcPr>
          <w:p>
            <w:pPr>
              <w:spacing w:after="0" w:before="0" w:line="240" w:lineRule="auto"/>
              <w:jc w:val="left"/>
            </w:pPr>
            <w:r>
              <w:t>Missing gauge ID, overdue verification, incomplete records</w:t>
            </w:r>
          </w:p>
        </w:tc>
        <w:tc>
          <w:tcPr>
            <w:tcW w:type="dxa" w:w="3600"/>
          </w:tcPr>
          <w:p>
            <w:pPr>
              <w:spacing w:after="0" w:before="0" w:line="240" w:lineRule="auto"/>
              <w:jc w:val="left"/>
            </w:pPr>
            <w:r>
              <w:t>Improve gauge register controls and inspection-record requirements</w:t>
            </w:r>
          </w:p>
        </w:tc>
      </w:tr>
    </w:tbl>
    <w:p/>
    <w:p>
      <w:r>
        <w:t>A complete investigation should identify the affected product, last known acceptable inspection, extent of potential escape, containment, root cause, corrective action, and effectiveness verification.</w:t>
      </w:r>
    </w:p>
    <w:p>
      <w:pPr>
        <w:pStyle w:val="Heading2"/>
      </w:pPr>
      <w:r>
        <w:t>16. Gauge management and preventive maintenance</w:t>
      </w:r>
    </w:p>
    <w:p>
      <w:r>
        <w:t>Gauges are measurement assets and should be controlled in the same disciplined way as other production-critical equipment.</w:t>
      </w:r>
    </w:p>
    <w:p>
      <w:pPr>
        <w:pStyle w:val="Heading3"/>
      </w:pPr>
      <w:r>
        <w:t>16.1 Daily or before-use checks</w:t>
      </w:r>
    </w:p>
    <w:p>
      <w:pPr>
        <w:pStyle w:val="ListBullet"/>
      </w:pPr>
      <w:r>
        <w:t>Verify gauge identification and suitability for the feature.</w:t>
      </w:r>
    </w:p>
    <w:p>
      <w:pPr>
        <w:pStyle w:val="ListBullet"/>
      </w:pPr>
      <w:r>
        <w:t>Check calibration or verification status.</w:t>
      </w:r>
    </w:p>
    <w:p>
      <w:pPr>
        <w:pStyle w:val="ListBullet"/>
      </w:pPr>
      <w:r>
        <w:t>Inspect measuring surfaces and contact elements.</w:t>
      </w:r>
    </w:p>
    <w:p>
      <w:pPr>
        <w:pStyle w:val="ListBullet"/>
      </w:pPr>
      <w:r>
        <w:t>Confirm cleanliness of the gauge and workpiece.</w:t>
      </w:r>
    </w:p>
    <w:p>
      <w:pPr>
        <w:pStyle w:val="ListBullet"/>
      </w:pPr>
      <w:r>
        <w:t>Check zero or reference condition where applicable.</w:t>
      </w:r>
    </w:p>
    <w:p>
      <w:pPr>
        <w:pStyle w:val="ListBullet"/>
      </w:pPr>
      <w:r>
        <w:t>Confirm the correct measurement method.</w:t>
      </w:r>
    </w:p>
    <w:p>
      <w:pPr>
        <w:pStyle w:val="ListBullet"/>
      </w:pPr>
      <w:r>
        <w:t>Report abnormal readings or suspected damage.</w:t>
      </w:r>
    </w:p>
    <w:p>
      <w:pPr>
        <w:pStyle w:val="Heading3"/>
      </w:pPr>
      <w:r>
        <w:t>16.2 Periodic controls</w:t>
      </w:r>
    </w:p>
    <w:p>
      <w:pPr>
        <w:pStyle w:val="ListBullet"/>
      </w:pPr>
      <w:r>
        <w:t>Maintain the gauge register and status identification.</w:t>
      </w:r>
    </w:p>
    <w:p>
      <w:pPr>
        <w:pStyle w:val="ListBullet"/>
      </w:pPr>
      <w:r>
        <w:t>Perform calibration or verification at the required interval.</w:t>
      </w:r>
    </w:p>
    <w:p>
      <w:pPr>
        <w:pStyle w:val="ListBullet"/>
      </w:pPr>
      <w:r>
        <w:t>Inspect gauge wear against defined acceptance criteria.</w:t>
      </w:r>
    </w:p>
    <w:p>
      <w:pPr>
        <w:pStyle w:val="ListBullet"/>
      </w:pPr>
      <w:r>
        <w:t>Review usage frequency and history of damage.</w:t>
      </w:r>
    </w:p>
    <w:p>
      <w:pPr>
        <w:pStyle w:val="ListBullet"/>
      </w:pPr>
      <w:r>
        <w:t>Control storage, transport, and handling.</w:t>
      </w:r>
    </w:p>
    <w:p>
      <w:pPr>
        <w:pStyle w:val="ListBullet"/>
      </w:pPr>
      <w:r>
        <w:t>Remove failed gauges from service and prevent unintended reuse.</w:t>
      </w:r>
    </w:p>
    <w:p>
      <w:pPr>
        <w:pStyle w:val="ListBullet"/>
      </w:pPr>
      <w:r>
        <w:t>Review measurement-system performance for critical characteristics.</w:t>
      </w:r>
    </w:p>
    <w:p>
      <w:pPr>
        <w:pStyle w:val="Heading3"/>
      </w:pPr>
      <w:r>
        <w:t>16.3 Storage and handling</w:t>
      </w:r>
    </w:p>
    <w:p>
      <w:pPr>
        <w:pStyle w:val="ListBullet"/>
      </w:pPr>
      <w:r>
        <w:t>Store gauges in their designated cases or fixtures.</w:t>
      </w:r>
    </w:p>
    <w:p>
      <w:pPr>
        <w:pStyle w:val="ListBullet"/>
      </w:pPr>
      <w:r>
        <w:t>Protect precision surfaces from impact, corrosion, and contamination.</w:t>
      </w:r>
    </w:p>
    <w:p>
      <w:pPr>
        <w:pStyle w:val="ListBullet"/>
      </w:pPr>
      <w:r>
        <w:t>Avoid unnecessary contact with measuring faces.</w:t>
      </w:r>
    </w:p>
    <w:p>
      <w:pPr>
        <w:pStyle w:val="ListBullet"/>
      </w:pPr>
      <w:r>
        <w:t>Keep gauges away from uncontrolled heat sources.</w:t>
      </w:r>
    </w:p>
    <w:p>
      <w:pPr>
        <w:pStyle w:val="ListBullet"/>
      </w:pPr>
      <w:r>
        <w:t>Use appropriate cleaning and preservation methods.</w:t>
      </w:r>
    </w:p>
    <w:p>
      <w:pPr>
        <w:pStyle w:val="ListBullet"/>
      </w:pPr>
      <w:r>
        <w:t>Do not use precision gauges as assembly tools, levers, or general-purpose hand tools.</w:t>
      </w:r>
    </w:p>
    <w:p>
      <w:pPr>
        <w:pStyle w:val="Heading2"/>
      </w:pPr>
      <w:r>
        <w:t>17. Automated gauging and Industry 4.0</w:t>
      </w:r>
    </w:p>
    <w:p>
      <w:r>
        <w:t>Automated gauging systems use sensors, dedicated measurement fixtures, electronic indicators, machine interfaces, or industrial measurement equipment to collect results with reduced manual intervention.</w:t>
      </w:r>
    </w:p>
    <w:p>
      <w:r>
        <w:t>A typical architecture is:</w:t>
      </w:r>
    </w:p>
    <w:p>
      <w:pPr>
        <w:shd w:val="clear" w:color="auto" w:fill="F4F4F4"/>
        <w:spacing w:before="0" w:after="0" w:line="240" w:lineRule="auto"/>
        <w:ind w:left="216" w:right="216"/>
        <w:jc w:val="left"/>
      </w:pPr>
      <w:r>
        <w:rPr>
          <w:rFonts w:ascii="Consolas" w:hAnsi="Consolas"/>
          <w:color w:val="202020"/>
          <w:sz w:val="18"/>
        </w:rPr>
        <w:t>Component / gauging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Measurement sensor or gauge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Signal conditioner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industrial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Acceptance logic and result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Database / production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Quality dashboard / SPC analysis</w:t>
      </w:r>
    </w:p>
    <w:p/>
    <w:p>
      <w:pPr>
        <w:pStyle w:val="Heading3"/>
      </w:pPr>
      <w:r>
        <w:t>17.1 Typical applications</w:t>
      </w:r>
    </w:p>
    <w:p>
      <w:pPr>
        <w:pStyle w:val="ListBullet"/>
      </w:pPr>
      <w:r>
        <w:t>Automated bore or diameter measurement.</w:t>
      </w:r>
    </w:p>
    <w:p>
      <w:pPr>
        <w:pStyle w:val="ListBullet"/>
      </w:pPr>
      <w:r>
        <w:t>Checking critical dimensions at a transfer station.</w:t>
      </w:r>
    </w:p>
    <w:p>
      <w:pPr>
        <w:pStyle w:val="ListBullet"/>
      </w:pPr>
      <w:r>
        <w:t>Verifying dimensions after machining and before assembly.</w:t>
      </w:r>
    </w:p>
    <w:p>
      <w:pPr>
        <w:pStyle w:val="ListBullet"/>
      </w:pPr>
      <w:r>
        <w:t>Automatic pass/fail decisions.</w:t>
      </w:r>
    </w:p>
    <w:p>
      <w:pPr>
        <w:pStyle w:val="ListBullet"/>
      </w:pPr>
      <w:r>
        <w:t>Recording measurement results against a part identifier.</w:t>
      </w:r>
    </w:p>
    <w:p>
      <w:pPr>
        <w:pStyle w:val="ListBullet"/>
      </w:pPr>
      <w:r>
        <w:t>Generating alarms when results exceed approved limits.</w:t>
      </w:r>
    </w:p>
    <w:p>
      <w:pPr>
        <w:pStyle w:val="ListBullet"/>
      </w:pPr>
      <w:r>
        <w:t>Monitoring dimensional trends by machine, tool, or batch.</w:t>
      </w:r>
    </w:p>
    <w:p>
      <w:pPr>
        <w:pStyle w:val="Heading3"/>
      </w:pPr>
      <w:r>
        <w:t>17.2 Control-system considerations</w:t>
      </w:r>
    </w:p>
    <w:p>
      <w:r>
        <w:t>The automated system should define:</w:t>
      </w:r>
    </w:p>
    <w:p>
      <w:pPr>
        <w:pStyle w:val="ListBullet"/>
      </w:pPr>
      <w:r>
        <w:t>Sensor-ready and measurement-valid states.</w:t>
      </w:r>
    </w:p>
    <w:p>
      <w:pPr>
        <w:pStyle w:val="ListBullet"/>
      </w:pPr>
      <w:r>
        <w:t>Part-present and correct-fixture checks.</w:t>
      </w:r>
    </w:p>
    <w:p>
      <w:pPr>
        <w:pStyle w:val="ListBullet"/>
      </w:pPr>
      <w:r>
        <w:t>Measurement timeout and fault handling.</w:t>
      </w:r>
    </w:p>
    <w:p>
      <w:pPr>
        <w:pStyle w:val="ListBullet"/>
      </w:pPr>
      <w:r>
        <w:t>Acceptance limits and decision rules.</w:t>
      </w:r>
    </w:p>
    <w:p>
      <w:pPr>
        <w:pStyle w:val="ListBullet"/>
      </w:pPr>
      <w:r>
        <w:t>Handling of missing, invalid, or implausible readings.</w:t>
      </w:r>
    </w:p>
    <w:p>
      <w:pPr>
        <w:pStyle w:val="ListBullet"/>
      </w:pPr>
      <w:r>
        <w:t>Result storage and traceability requirements.</w:t>
      </w:r>
    </w:p>
    <w:p>
      <w:pPr>
        <w:pStyle w:val="ListBullet"/>
      </w:pPr>
      <w:r>
        <w:t>Controlled access to calibration and acceptance parameters.</w:t>
      </w:r>
    </w:p>
    <w:p>
      <w:pPr>
        <w:pStyle w:val="ListBullet"/>
      </w:pPr>
      <w:r>
        <w:t>Recovery actions when a measurement cycle fails.</w:t>
      </w:r>
    </w:p>
    <w:p>
      <w:r>
        <w:t>A sensor reading of zero must not automatically be treated as a valid dimension. It may indicate no part, a disconnected sensor, an invalid measurement, or a genuine zero reading within the system's range.</w:t>
      </w:r>
    </w:p>
    <w:p>
      <w:pPr>
        <w:pStyle w:val="Heading3"/>
      </w:pPr>
      <w:r>
        <w:t>17.3 Traceability data</w:t>
      </w:r>
    </w:p>
    <w:p>
      <w:r>
        <w:t>A useful record may include:</w:t>
      </w:r>
    </w:p>
    <w:p>
      <w:pPr>
        <w:pStyle w:val="ListBullet"/>
      </w:pPr>
      <w:r>
        <w:t>Part and batch identifier.</w:t>
      </w:r>
    </w:p>
    <w:p>
      <w:pPr>
        <w:pStyle w:val="ListBullet"/>
      </w:pPr>
      <w:r>
        <w:t>Machine or station ID.</w:t>
      </w:r>
    </w:p>
    <w:p>
      <w:pPr>
        <w:pStyle w:val="ListBullet"/>
      </w:pPr>
      <w:r>
        <w:t>Characteristic name.</w:t>
      </w:r>
    </w:p>
    <w:p>
      <w:pPr>
        <w:pStyle w:val="ListBullet"/>
      </w:pPr>
      <w:r>
        <w:t>Nominal value and specification limits.</w:t>
      </w:r>
    </w:p>
    <w:p>
      <w:pPr>
        <w:pStyle w:val="ListBullet"/>
      </w:pPr>
      <w:r>
        <w:t>Actual measurement and unit.</w:t>
      </w:r>
    </w:p>
    <w:p>
      <w:pPr>
        <w:pStyle w:val="ListBullet"/>
      </w:pPr>
      <w:r>
        <w:t>Pass/fail status.</w:t>
      </w:r>
    </w:p>
    <w:p>
      <w:pPr>
        <w:pStyle w:val="ListBullet"/>
      </w:pPr>
      <w:r>
        <w:t>Gauge or sensor ID.</w:t>
      </w:r>
    </w:p>
    <w:p>
      <w:pPr>
        <w:pStyle w:val="ListBullet"/>
      </w:pPr>
      <w:r>
        <w:t>Timestamp.</w:t>
      </w:r>
    </w:p>
    <w:p>
      <w:pPr>
        <w:pStyle w:val="ListBullet"/>
      </w:pPr>
      <w:r>
        <w:t>Calibration or verification status where required.</w:t>
      </w:r>
    </w:p>
    <w:p>
      <w:pPr>
        <w:pStyle w:val="ListBullet"/>
      </w:pPr>
      <w:r>
        <w:t>Tool, program, and production-order information where relevant.</w:t>
      </w:r>
    </w:p>
    <w:p>
      <w:pPr>
        <w:pStyle w:val="ListBullet"/>
      </w:pPr>
      <w:r>
        <w:t>Alarm, remeasurement, or correction history.</w:t>
      </w:r>
    </w:p>
    <w:p>
      <w:r>
        <w:t>The database should distinguish a failed measurement from a failed component. These are different events and require different responses.</w:t>
      </w:r>
    </w:p>
    <w:p>
      <w:pPr>
        <w:pStyle w:val="Heading2"/>
      </w:pPr>
      <w:r>
        <w:t>18. Gauging documentation and machine knowledge base</w:t>
      </w:r>
    </w:p>
    <w:p>
      <w:r>
        <w:t>For each critical characteristic, maintain a clear link between the drawing requirement, gauge, inspection method, acceptance rule, and recorded result.</w:t>
      </w:r>
    </w:p>
    <w:p>
      <w:r>
        <w:t>Recommended documentation includes:</w:t>
      </w:r>
    </w:p>
    <w:p>
      <w:pPr>
        <w:pStyle w:val="ListBullet"/>
      </w:pPr>
      <w:r>
        <w:t>Approved drawing and revision.</w:t>
      </w:r>
    </w:p>
    <w:p>
      <w:pPr>
        <w:pStyle w:val="ListBullet"/>
      </w:pPr>
      <w:r>
        <w:t>Control plan and inspection frequency.</w:t>
      </w:r>
    </w:p>
    <w:p>
      <w:pPr>
        <w:pStyle w:val="ListBullet"/>
      </w:pPr>
      <w:r>
        <w:t>Gauge specification and identification.</w:t>
      </w:r>
    </w:p>
    <w:p>
      <w:pPr>
        <w:pStyle w:val="ListBullet"/>
      </w:pPr>
      <w:r>
        <w:t>Gauge calibration or verification records.</w:t>
      </w:r>
    </w:p>
    <w:p>
      <w:pPr>
        <w:pStyle w:val="ListBullet"/>
      </w:pPr>
      <w:r>
        <w:t>Work instructions and measurement technique.</w:t>
      </w:r>
    </w:p>
    <w:p>
      <w:pPr>
        <w:pStyle w:val="ListBullet"/>
      </w:pPr>
      <w:r>
        <w:t>Reference standards and setting procedures.</w:t>
      </w:r>
    </w:p>
    <w:p>
      <w:pPr>
        <w:pStyle w:val="ListBullet"/>
      </w:pPr>
      <w:r>
        <w:t>Acceptance limits and decision rules.</w:t>
      </w:r>
    </w:p>
    <w:p>
      <w:pPr>
        <w:pStyle w:val="ListBullet"/>
      </w:pPr>
      <w:r>
        <w:t>Measurement results and SPC records.</w:t>
      </w:r>
    </w:p>
    <w:p>
      <w:pPr>
        <w:pStyle w:val="ListBullet"/>
      </w:pPr>
      <w:r>
        <w:t>Gauge damage, repair, and replacement history.</w:t>
      </w:r>
    </w:p>
    <w:p>
      <w:pPr>
        <w:pStyle w:val="ListBullet"/>
      </w:pPr>
      <w:r>
        <w:t>Nonconformance, RCA, and CAPA records.</w:t>
      </w:r>
    </w:p>
    <w:p>
      <w:pPr>
        <w:pStyle w:val="ListBullet"/>
      </w:pPr>
      <w:r>
        <w:t>Gauge-related alarms and automated system configuration.</w:t>
      </w:r>
    </w:p>
    <w:p>
      <w:pPr>
        <w:pStyle w:val="ListBullet"/>
      </w:pPr>
      <w:r>
        <w:t>Approved changes to inspection methods and acceptance logic.</w:t>
      </w:r>
    </w:p>
    <w:p>
      <w:r>
        <w:t>For critical dimensions, the record should make it possible to answer: Which characteristic was checked, using which gauge, under which method, against which limits, and what action followed the result?</w:t>
      </w:r>
    </w:p>
    <w:p>
      <w:pPr>
        <w:pStyle w:val="Heading2"/>
      </w:pPr>
      <w:r>
        <w:t>19. Practical exercises</w:t>
      </w:r>
    </w:p>
    <w:p>
      <w:pPr>
        <w:pStyle w:val="Heading3"/>
      </w:pPr>
      <w:r>
        <w:t>Exercise 1: Select a gauge for a machined feature</w:t>
      </w:r>
    </w:p>
    <w:p>
      <w:pPr>
        <w:tabs>
          <w:tab w:pos="403" w:val="left"/>
        </w:tabs>
        <w:spacing w:after="40" w:line="276" w:lineRule="auto"/>
        <w:ind w:left="403" w:hanging="403"/>
        <w:jc w:val="left"/>
      </w:pPr>
      <w:r>
        <w:rPr>
          <w:color w:val="1A2E4A"/>
        </w:rPr>
        <w:t>1.</w:t>
        <w:tab/>
      </w:r>
      <w:r>
        <w:t>Identify the feature and drawing tolerance.</w:t>
      </w:r>
    </w:p>
    <w:p>
      <w:pPr>
        <w:tabs>
          <w:tab w:pos="403" w:val="left"/>
        </w:tabs>
        <w:spacing w:after="40" w:line="276" w:lineRule="auto"/>
        <w:ind w:left="403" w:hanging="403"/>
        <w:jc w:val="left"/>
      </w:pPr>
      <w:r>
        <w:rPr>
          <w:color w:val="1A2E4A"/>
        </w:rPr>
        <w:t>2.</w:t>
        <w:tab/>
      </w:r>
      <w:r>
        <w:t>Determine whether the requirement concerns size, form, orientation, position, or thread conformity.</w:t>
      </w:r>
    </w:p>
    <w:p>
      <w:pPr>
        <w:tabs>
          <w:tab w:pos="403" w:val="left"/>
        </w:tabs>
        <w:spacing w:after="40" w:line="276" w:lineRule="auto"/>
        <w:ind w:left="403" w:hanging="403"/>
        <w:jc w:val="left"/>
      </w:pPr>
      <w:r>
        <w:rPr>
          <w:color w:val="1A2E4A"/>
        </w:rPr>
        <w:t>3.</w:t>
        <w:tab/>
      </w:r>
      <w:r>
        <w:t>Identify the required inspection stage and production volume.</w:t>
      </w:r>
    </w:p>
    <w:p>
      <w:pPr>
        <w:tabs>
          <w:tab w:pos="403" w:val="left"/>
        </w:tabs>
        <w:spacing w:after="40" w:line="276" w:lineRule="auto"/>
        <w:ind w:left="403" w:hanging="403"/>
        <w:jc w:val="left"/>
      </w:pPr>
      <w:r>
        <w:rPr>
          <w:color w:val="1A2E4A"/>
        </w:rPr>
        <w:t>4.</w:t>
        <w:tab/>
      </w:r>
      <w:r>
        <w:t>Select a suitable gauge or measuring instrument.</w:t>
      </w:r>
    </w:p>
    <w:p>
      <w:pPr>
        <w:tabs>
          <w:tab w:pos="403" w:val="left"/>
        </w:tabs>
        <w:spacing w:after="40" w:line="276" w:lineRule="auto"/>
        <w:ind w:left="403" w:hanging="403"/>
        <w:jc w:val="left"/>
      </w:pPr>
      <w:r>
        <w:rPr>
          <w:color w:val="1A2E4A"/>
        </w:rPr>
        <w:t>5.</w:t>
        <w:tab/>
      </w:r>
      <w:r>
        <w:t>Verify that its measurement capability and status are appropriate.</w:t>
      </w:r>
    </w:p>
    <w:p>
      <w:pPr>
        <w:tabs>
          <w:tab w:pos="403" w:val="left"/>
        </w:tabs>
        <w:spacing w:after="40" w:line="276" w:lineRule="auto"/>
        <w:ind w:left="403" w:hanging="403"/>
        <w:jc w:val="left"/>
      </w:pPr>
      <w:r>
        <w:rPr>
          <w:color w:val="1A2E4A"/>
        </w:rPr>
        <w:t>6.</w:t>
        <w:tab/>
      </w:r>
      <w:r>
        <w:t>Record the measurement method and acceptance rule.</w:t>
      </w:r>
    </w:p>
    <w:p>
      <w:pPr>
        <w:pStyle w:val="Heading3"/>
      </w:pPr>
      <w:r>
        <w:t>Exercise 2: Investigate conflicting measurements</w:t>
      </w:r>
    </w:p>
    <w:p>
      <w:pPr>
        <w:tabs>
          <w:tab w:pos="403" w:val="left"/>
        </w:tabs>
        <w:spacing w:after="40" w:line="276" w:lineRule="auto"/>
        <w:ind w:left="403" w:hanging="403"/>
        <w:jc w:val="left"/>
      </w:pPr>
      <w:r>
        <w:rPr>
          <w:color w:val="1A2E4A"/>
        </w:rPr>
        <w:t>1.</w:t>
        <w:tab/>
      </w:r>
      <w:r>
        <w:t>Identify the instruments and their verification status.</w:t>
      </w:r>
    </w:p>
    <w:p>
      <w:pPr>
        <w:tabs>
          <w:tab w:pos="403" w:val="left"/>
        </w:tabs>
        <w:spacing w:after="40" w:line="276" w:lineRule="auto"/>
        <w:ind w:left="403" w:hanging="403"/>
        <w:jc w:val="left"/>
      </w:pPr>
      <w:r>
        <w:rPr>
          <w:color w:val="1A2E4A"/>
        </w:rPr>
        <w:t>2.</w:t>
        <w:tab/>
      </w:r>
      <w:r>
        <w:t>Confirm that both methods measure the same characteristic.</w:t>
      </w:r>
    </w:p>
    <w:p>
      <w:pPr>
        <w:tabs>
          <w:tab w:pos="403" w:val="left"/>
        </w:tabs>
        <w:spacing w:after="40" w:line="276" w:lineRule="auto"/>
        <w:ind w:left="403" w:hanging="403"/>
        <w:jc w:val="left"/>
      </w:pPr>
      <w:r>
        <w:rPr>
          <w:color w:val="1A2E4A"/>
        </w:rPr>
        <w:t>3.</w:t>
        <w:tab/>
      </w:r>
      <w:r>
        <w:t>Clean the part and measuring surfaces.</w:t>
      </w:r>
    </w:p>
    <w:p>
      <w:pPr>
        <w:tabs>
          <w:tab w:pos="403" w:val="left"/>
        </w:tabs>
        <w:spacing w:after="40" w:line="276" w:lineRule="auto"/>
        <w:ind w:left="403" w:hanging="403"/>
        <w:jc w:val="left"/>
      </w:pPr>
      <w:r>
        <w:rPr>
          <w:color w:val="1A2E4A"/>
        </w:rPr>
        <w:t>4.</w:t>
        <w:tab/>
      </w:r>
      <w:r>
        <w:t>Check temperature, alignment, contact force, and measurement locations.</w:t>
      </w:r>
    </w:p>
    <w:p>
      <w:pPr>
        <w:tabs>
          <w:tab w:pos="403" w:val="left"/>
        </w:tabs>
        <w:spacing w:after="40" w:line="276" w:lineRule="auto"/>
        <w:ind w:left="403" w:hanging="403"/>
        <w:jc w:val="left"/>
      </w:pPr>
      <w:r>
        <w:rPr>
          <w:color w:val="1A2E4A"/>
        </w:rPr>
        <w:t>5.</w:t>
        <w:tab/>
      </w:r>
      <w:r>
        <w:t>Compare the instruments using a suitable reference method.</w:t>
      </w:r>
    </w:p>
    <w:p>
      <w:pPr>
        <w:tabs>
          <w:tab w:pos="403" w:val="left"/>
        </w:tabs>
        <w:spacing w:after="40" w:line="276" w:lineRule="auto"/>
        <w:ind w:left="403" w:hanging="403"/>
        <w:jc w:val="left"/>
      </w:pPr>
      <w:r>
        <w:rPr>
          <w:color w:val="1A2E4A"/>
        </w:rPr>
        <w:t>6.</w:t>
        <w:tab/>
      </w:r>
      <w:r>
        <w:t>Determine the cause before accepting or rejecting the component.</w:t>
      </w:r>
    </w:p>
    <w:p>
      <w:pPr>
        <w:pStyle w:val="Heading3"/>
      </w:pPr>
      <w:r>
        <w:t>Exercise 3: Investigate dimensional drift</w:t>
      </w:r>
    </w:p>
    <w:p>
      <w:pPr>
        <w:tabs>
          <w:tab w:pos="403" w:val="left"/>
        </w:tabs>
        <w:spacing w:after="40" w:line="276" w:lineRule="auto"/>
        <w:ind w:left="403" w:hanging="403"/>
        <w:jc w:val="left"/>
      </w:pPr>
      <w:r>
        <w:rPr>
          <w:color w:val="1A2E4A"/>
        </w:rPr>
        <w:t>1.</w:t>
        <w:tab/>
      </w:r>
      <w:r>
        <w:t>Collect recent measurement results and production timestamps.</w:t>
      </w:r>
    </w:p>
    <w:p>
      <w:pPr>
        <w:tabs>
          <w:tab w:pos="403" w:val="left"/>
        </w:tabs>
        <w:spacing w:after="40" w:line="276" w:lineRule="auto"/>
        <w:ind w:left="403" w:hanging="403"/>
        <w:jc w:val="left"/>
      </w:pPr>
      <w:r>
        <w:rPr>
          <w:color w:val="1A2E4A"/>
        </w:rPr>
        <w:t>2.</w:t>
        <w:tab/>
      </w:r>
      <w:r>
        <w:t>Plot the values against the specification limits and applicable control limits.</w:t>
      </w:r>
    </w:p>
    <w:p>
      <w:pPr>
        <w:tabs>
          <w:tab w:pos="403" w:val="left"/>
        </w:tabs>
        <w:spacing w:after="40" w:line="276" w:lineRule="auto"/>
        <w:ind w:left="403" w:hanging="403"/>
        <w:jc w:val="left"/>
      </w:pPr>
      <w:r>
        <w:rPr>
          <w:color w:val="1A2E4A"/>
        </w:rPr>
        <w:t>3.</w:t>
        <w:tab/>
      </w:r>
      <w:r>
        <w:t>Check tool changes, offsets, machine condition, and material batches.</w:t>
      </w:r>
    </w:p>
    <w:p>
      <w:pPr>
        <w:tabs>
          <w:tab w:pos="403" w:val="left"/>
        </w:tabs>
        <w:spacing w:after="40" w:line="276" w:lineRule="auto"/>
        <w:ind w:left="403" w:hanging="403"/>
        <w:jc w:val="left"/>
      </w:pPr>
      <w:r>
        <w:rPr>
          <w:color w:val="1A2E4A"/>
        </w:rPr>
        <w:t>4.</w:t>
        <w:tab/>
      </w:r>
      <w:r>
        <w:t>Verify the gauge before adjusting the machining process.</w:t>
      </w:r>
    </w:p>
    <w:p>
      <w:pPr>
        <w:tabs>
          <w:tab w:pos="403" w:val="left"/>
        </w:tabs>
        <w:spacing w:after="40" w:line="276" w:lineRule="auto"/>
        <w:ind w:left="403" w:hanging="403"/>
        <w:jc w:val="left"/>
      </w:pPr>
      <w:r>
        <w:rPr>
          <w:color w:val="1A2E4A"/>
        </w:rPr>
        <w:t>5.</w:t>
        <w:tab/>
      </w:r>
      <w:r>
        <w:t>Apply an approved corrective action.</w:t>
      </w:r>
    </w:p>
    <w:p>
      <w:pPr>
        <w:tabs>
          <w:tab w:pos="403" w:val="left"/>
        </w:tabs>
        <w:spacing w:after="40" w:line="276" w:lineRule="auto"/>
        <w:ind w:left="403" w:hanging="403"/>
        <w:jc w:val="left"/>
      </w:pPr>
      <w:r>
        <w:rPr>
          <w:color w:val="1A2E4A"/>
        </w:rPr>
        <w:t>6.</w:t>
        <w:tab/>
      </w:r>
      <w:r>
        <w:t>Confirm stability using subsequent measurements and document the result.</w:t>
      </w:r>
    </w:p>
    <w:p>
      <w:pPr>
        <w:pStyle w:val="Heading3"/>
      </w:pPr>
      <w:r>
        <w:t>Exercise 4: Audit gauge control</w:t>
      </w:r>
    </w:p>
    <w:p>
      <w:pPr>
        <w:tabs>
          <w:tab w:pos="403" w:val="left"/>
        </w:tabs>
        <w:spacing w:after="40" w:line="276" w:lineRule="auto"/>
        <w:ind w:left="403" w:hanging="403"/>
        <w:jc w:val="left"/>
      </w:pPr>
      <w:r>
        <w:rPr>
          <w:color w:val="1A2E4A"/>
        </w:rPr>
        <w:t>1.</w:t>
        <w:tab/>
      </w:r>
      <w:r>
        <w:t>Select a critical production characteristic.</w:t>
      </w:r>
    </w:p>
    <w:p>
      <w:pPr>
        <w:tabs>
          <w:tab w:pos="403" w:val="left"/>
        </w:tabs>
        <w:spacing w:after="40" w:line="276" w:lineRule="auto"/>
        <w:ind w:left="403" w:hanging="403"/>
        <w:jc w:val="left"/>
      </w:pPr>
      <w:r>
        <w:rPr>
          <w:color w:val="1A2E4A"/>
        </w:rPr>
        <w:t>2.</w:t>
        <w:tab/>
      </w:r>
      <w:r>
        <w:t>Identify the gauge used at the inspection station.</w:t>
      </w:r>
    </w:p>
    <w:p>
      <w:pPr>
        <w:tabs>
          <w:tab w:pos="403" w:val="left"/>
        </w:tabs>
        <w:spacing w:after="40" w:line="276" w:lineRule="auto"/>
        <w:ind w:left="403" w:hanging="403"/>
        <w:jc w:val="left"/>
      </w:pPr>
      <w:r>
        <w:rPr>
          <w:color w:val="1A2E4A"/>
        </w:rPr>
        <w:t>3.</w:t>
        <w:tab/>
      </w:r>
      <w:r>
        <w:t>Verify gauge identity and calibration or verification status.</w:t>
      </w:r>
    </w:p>
    <w:p>
      <w:pPr>
        <w:tabs>
          <w:tab w:pos="403" w:val="left"/>
        </w:tabs>
        <w:spacing w:after="40" w:line="276" w:lineRule="auto"/>
        <w:ind w:left="403" w:hanging="403"/>
        <w:jc w:val="left"/>
      </w:pPr>
      <w:r>
        <w:rPr>
          <w:color w:val="1A2E4A"/>
        </w:rPr>
        <w:t>4.</w:t>
        <w:tab/>
      </w:r>
      <w:r>
        <w:t>Check the work instruction and acceptance criteria.</w:t>
      </w:r>
    </w:p>
    <w:p>
      <w:pPr>
        <w:tabs>
          <w:tab w:pos="403" w:val="left"/>
        </w:tabs>
        <w:spacing w:after="40" w:line="276" w:lineRule="auto"/>
        <w:ind w:left="403" w:hanging="403"/>
        <w:jc w:val="left"/>
      </w:pPr>
      <w:r>
        <w:rPr>
          <w:color w:val="1A2E4A"/>
        </w:rPr>
        <w:t>5.</w:t>
        <w:tab/>
      </w:r>
      <w:r>
        <w:t>Review recent results and any rejected parts.</w:t>
      </w:r>
    </w:p>
    <w:p>
      <w:pPr>
        <w:tabs>
          <w:tab w:pos="403" w:val="left"/>
        </w:tabs>
        <w:spacing w:after="40" w:line="276" w:lineRule="auto"/>
        <w:ind w:left="403" w:hanging="403"/>
        <w:jc w:val="left"/>
      </w:pPr>
      <w:r>
        <w:rPr>
          <w:color w:val="1A2E4A"/>
        </w:rPr>
        <w:t>6.</w:t>
        <w:tab/>
      </w:r>
      <w:r>
        <w:t>Confirm that damaged or overdue gauges cannot be used unintentionally.</w:t>
      </w:r>
    </w:p>
    <w:p>
      <w:pPr>
        <w:tabs>
          <w:tab w:pos="403" w:val="left"/>
        </w:tabs>
        <w:spacing w:after="40" w:line="276" w:lineRule="auto"/>
        <w:ind w:left="403" w:hanging="403"/>
        <w:jc w:val="left"/>
      </w:pPr>
      <w:r>
        <w:rPr>
          <w:color w:val="1A2E4A"/>
        </w:rPr>
        <w:t>7.</w:t>
        <w:tab/>
      </w:r>
      <w:r>
        <w:t>Record gaps and assign corrective actions.</w:t>
      </w:r>
    </w:p>
    <w:p>
      <w:pPr>
        <w:pStyle w:val="Heading2"/>
      </w:pPr>
      <w:r>
        <w:t>20. Competency checklist</w:t>
      </w:r>
    </w:p>
    <w:p>
      <w:pPr>
        <w:pStyle w:val="ListBullet"/>
      </w:pPr>
      <w:r>
        <w:t>Explain the differences between gauging, measurement, probing, and metrology.</w:t>
      </w:r>
    </w:p>
    <w:p>
      <w:pPr>
        <w:pStyle w:val="ListBullet"/>
      </w:pPr>
      <w:r>
        <w:t>Identify common dimensional gauges and their applications.</w:t>
      </w:r>
    </w:p>
    <w:p>
      <w:pPr>
        <w:pStyle w:val="ListBullet"/>
      </w:pPr>
      <w:r>
        <w:t>Calculate upper and lower dimensional limits from a drawing.</w:t>
      </w:r>
    </w:p>
    <w:p>
      <w:pPr>
        <w:pStyle w:val="ListBullet"/>
      </w:pPr>
      <w:r>
        <w:t>Distinguish size requirements from geometric requirements.</w:t>
      </w:r>
    </w:p>
    <w:p>
      <w:pPr>
        <w:pStyle w:val="ListBullet"/>
      </w:pPr>
      <w:r>
        <w:t>Explain GO and NO-GO gauge principles.</w:t>
      </w:r>
    </w:p>
    <w:p>
      <w:pPr>
        <w:pStyle w:val="ListBullet"/>
      </w:pPr>
      <w:r>
        <w:t>Select a suitable gauge for a specified characteristic and tolerance.</w:t>
      </w:r>
    </w:p>
    <w:p>
      <w:pPr>
        <w:pStyle w:val="ListBullet"/>
      </w:pPr>
      <w:r>
        <w:t>Perform measurements using the approved technique.</w:t>
      </w:r>
    </w:p>
    <w:p>
      <w:pPr>
        <w:pStyle w:val="ListBullet"/>
      </w:pPr>
      <w:r>
        <w:t>Explain calibration, verification, and traceability.</w:t>
      </w:r>
    </w:p>
    <w:p>
      <w:pPr>
        <w:pStyle w:val="ListBullet"/>
      </w:pPr>
      <w:r>
        <w:t>Distinguish resolution, accuracy, repeatability, and measurement uncertainty.</w:t>
      </w:r>
    </w:p>
    <w:p>
      <w:pPr>
        <w:pStyle w:val="ListBullet"/>
      </w:pPr>
      <w:r>
        <w:t>Explain control charts, Cp, Cpk, and GR&amp;R at a practical level.</w:t>
      </w:r>
    </w:p>
    <w:p>
      <w:pPr>
        <w:pStyle w:val="ListBullet"/>
      </w:pPr>
      <w:r>
        <w:t>Diagnose conflicting readings and measurement-system faults.</w:t>
      </w:r>
    </w:p>
    <w:p>
      <w:pPr>
        <w:pStyle w:val="ListBullet"/>
      </w:pPr>
      <w:r>
        <w:t>Investigate dimensional drift without making unverified offset changes.</w:t>
      </w:r>
    </w:p>
    <w:p>
      <w:pPr>
        <w:pStyle w:val="ListBullet"/>
      </w:pPr>
      <w:r>
        <w:t>Maintain gauge registers, inspection records, and corrective-action documentation.</w:t>
      </w:r>
    </w:p>
    <w:p>
      <w:pPr>
        <w:pStyle w:val="ListBullet"/>
      </w:pPr>
      <w:r>
        <w:t>Explain how automated gauging integrates with PLCs and production databases.</w:t>
      </w:r>
    </w:p>
    <w:p>
      <w:pPr>
        <w:pStyle w:val="Heading2"/>
      </w:pPr>
      <w:r>
        <w:t>21. Technical summary</w:t>
      </w:r>
    </w:p>
    <w:p>
      <w:r>
        <w:t>Gauging is a key quality-control function that connects drawing requirements with measurable manufacturing decisions. Its effectiveness depends on selecting the correct gauge, using a standardized method, maintaining calibration or verification status, and applying the appropriate acceptance rules.</w:t>
      </w:r>
    </w:p>
    <w:p>
      <w:r>
        <w:t>The most important distinction is between a measurement result and a valid conformity decision. A displayed value or a GO result is meaningful only when the instrument, method, feature, limits, and decision rules are suitable for the requirement.</w:t>
      </w:r>
    </w:p>
    <w:p>
      <w:r>
        <w:t>Reliable gauging combines disciplined inspection, measurement-system control, process trending, traceability, and structured corrective action. This makes it possible to detect dimensional drift early, reduce false acceptance and rejection, and maintain consistent production quality.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02_PLAN_WISE_2026\02_INDUSTRY3_0\29_Line_Systems\05_Machining\08_Barcode - Barcode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Gauging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