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 Control: Review Stage</w:t>
      </w:r>
    </w:p>
    <w:p>
      <w:pPr>
        <w:pStyle w:val="Heading2"/>
      </w:pPr>
      <w:r>
        <w:t>1. Definition and purpose</w:t>
      </w:r>
    </w:p>
    <w:p>
      <w:r>
        <w:t>Document review is the systematic examination of a draft to determine whether its content is accurate, complete, consistent, safe, usable, and compliant with applicable requirements before it proceeds to approval.</w:t>
      </w:r>
    </w:p>
    <w:p>
      <w:r>
        <w:t>In industrial maintenance and automation, a review may involve checking a PLC backup procedure, electrical drawing, machine operating instruction, preventive maintenance checklist, safety procedure, or RCA/CAPA report.</w:t>
      </w:r>
    </w:p>
    <w:p>
      <w:r>
        <w:t>The author prepares the draft. The reviewer independently evaluates it, identifies deficiencies, and records the required corrections or recommendations.</w:t>
      </w:r>
    </w:p>
    <w:p>
      <w:r>
        <w:t>Review does not automatically mean approval. A reviewer may confirm that the technical content is acceptable while the document still requires formal authorization from its designated owner or approving authority.</w:t>
      </w:r>
    </w:p>
    <w:p>
      <w:pPr>
        <w:pStyle w:val="Heading2"/>
      </w:pPr>
      <w:r>
        <w:t>2. Why document review is necessary</w:t>
      </w:r>
    </w:p>
    <w:p>
      <w:r>
        <w:t>A document may contain errors even when its author understands the equipment well. The author may overlook assumptions, omit an abnormal operating condition, use an outdated drawing, or describe a procedure that works in theory but cannot be performed safely on the actual machine.</w:t>
      </w:r>
    </w:p>
    <w:p>
      <w:r>
        <w:t>Review provides another layer of verification before the document is authorized for use.</w:t>
      </w:r>
    </w:p>
    <w:p>
      <w:r>
        <w:t>The objectives are to:</w:t>
      </w:r>
    </w:p>
    <w:p>
      <w:pPr>
        <w:pStyle w:val="ListBullet"/>
      </w:pPr>
      <w:r>
        <w:t>Verify technical accuracy against approved sources and actual equipment configuration.</w:t>
      </w:r>
    </w:p>
    <w:p>
      <w:pPr>
        <w:pStyle w:val="ListBullet"/>
      </w:pPr>
      <w:r>
        <w:t>Check completeness, structure, terminology, and readability.</w:t>
      </w:r>
    </w:p>
    <w:p>
      <w:pPr>
        <w:pStyle w:val="ListBullet"/>
      </w:pPr>
      <w:r>
        <w:t>Confirm that procedures can be executed as written.</w:t>
      </w:r>
    </w:p>
    <w:p>
      <w:pPr>
        <w:pStyle w:val="ListBullet"/>
      </w:pPr>
      <w:r>
        <w:t>Identify safety hazards, missing precautions, and unsafe recovery instructions.</w:t>
      </w:r>
    </w:p>
    <w:p>
      <w:pPr>
        <w:pStyle w:val="ListBullet"/>
      </w:pPr>
      <w:r>
        <w:t>Verify that drawings, equipment tags, software versions, and parameter values are consistent.</w:t>
      </w:r>
    </w:p>
    <w:p>
      <w:pPr>
        <w:pStyle w:val="ListBullet"/>
      </w:pPr>
      <w:r>
        <w:t>Confirm that acceptance criteria are measurable.</w:t>
      </w:r>
    </w:p>
    <w:p>
      <w:pPr>
        <w:pStyle w:val="ListBullet"/>
      </w:pPr>
      <w:r>
        <w:t>Check compliance with applicable standards and internal procedures.</w:t>
      </w:r>
    </w:p>
    <w:p>
      <w:pPr>
        <w:pStyle w:val="ListBullet"/>
      </w:pPr>
      <w:r>
        <w:t>Identify conflicts with related documents.</w:t>
      </w:r>
    </w:p>
    <w:p>
      <w:pPr>
        <w:pStyle w:val="ListBullet"/>
      </w:pPr>
      <w:r>
        <w:t>Ensure that revisions and review comments are traceable.</w:t>
      </w:r>
    </w:p>
    <w:p>
      <w:pPr>
        <w:pStyle w:val="ListBullet"/>
      </w:pPr>
      <w:r>
        <w:t>Reduce rework, production interruptions, maintenance errors, and audit findings.</w:t>
      </w:r>
    </w:p>
    <w:p>
      <w:r>
        <w:t>Review should find defects before they become operational problems. Discovering a wrong terminal number during review is much cheaper than discovering it during a live breakdown.</w:t>
      </w:r>
    </w:p>
    <w:p>
      <w:pPr>
        <w:pStyle w:val="Heading2"/>
      </w:pPr>
      <w:r>
        <w:t>3. Position in the document lifecycle</w:t>
      </w:r>
    </w:p>
    <w:p>
      <w:pPr>
        <w:shd w:val="clear" w:color="auto" w:fill="F4F4F4"/>
        <w:spacing w:before="0" w:after="0" w:line="240" w:lineRule="auto"/>
        <w:ind w:left="216" w:right="216"/>
        <w:jc w:val="left"/>
      </w:pPr>
      <w:r>
        <w:rPr>
          <w:rFonts w:ascii="Consolas" w:hAnsi="Consolas"/>
          <w:color w:val="202020"/>
          <w:sz w:val="18"/>
        </w:rPr>
        <w:t>Requirement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Draft Prepared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Draft Submitted for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Scope and Completeness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 Safety / Quality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Comments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 Revises Draft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Reviewer Verifies Corrections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Formal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w:t>
      </w:r>
    </w:p>
    <w:p/>
    <w:p>
      <w:r>
        <w:t>Some organizations perform technical, safety, quality, and operational reviews in parallel. Others require sequential review gates. The approved document-control procedure determines the actual workflow.</w:t>
      </w:r>
    </w:p>
    <w:p>
      <w:r>
        <w:t>A document may return to the author multiple times before review acceptance. A comment marked as resolved should mean that the issue has been adequately addressed, not merely that someone changed its status in a spreadsheet.</w:t>
      </w:r>
    </w:p>
    <w:p>
      <w:pPr>
        <w:pStyle w:val="Heading2"/>
      </w:pPr>
      <w:r>
        <w:t>4. Review versus approval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Review</w:t>
            </w:r>
          </w:p>
        </w:tc>
        <w:tc>
          <w:tcPr>
            <w:tcW w:type="dxa" w:w="3600"/>
            <w:shd w:val="clear" w:color="auto" w:fill="EEF2F7"/>
          </w:tcPr>
          <w:p>
            <w:pPr>
              <w:spacing w:after="0" w:before="0" w:line="240" w:lineRule="auto"/>
              <w:jc w:val="left"/>
            </w:pPr>
            <w:r>
              <w:rPr>
                <w:b/>
                <w:color w:val="1A2E4A"/>
              </w:rPr>
              <w:t>Approval</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Evaluate content and identify deficiencies</w:t>
            </w:r>
          </w:p>
        </w:tc>
        <w:tc>
          <w:tcPr>
            <w:tcW w:type="dxa" w:w="3600"/>
          </w:tcPr>
          <w:p>
            <w:pPr>
              <w:spacing w:after="0" w:before="0" w:line="240" w:lineRule="auto"/>
              <w:jc w:val="left"/>
            </w:pPr>
            <w:r>
              <w:t>Formally authorize the document</w:t>
            </w:r>
          </w:p>
        </w:tc>
      </w:tr>
      <w:tr>
        <w:tc>
          <w:tcPr>
            <w:tcW w:type="dxa" w:w="3600"/>
          </w:tcPr>
          <w:p>
            <w:pPr>
              <w:spacing w:after="0" w:before="0" w:line="240" w:lineRule="auto"/>
              <w:jc w:val="left"/>
            </w:pPr>
            <w:r>
              <w:t>Primary question</w:t>
            </w:r>
          </w:p>
        </w:tc>
        <w:tc>
          <w:tcPr>
            <w:tcW w:type="dxa" w:w="3600"/>
          </w:tcPr>
          <w:p>
            <w:pPr>
              <w:spacing w:after="0" w:before="0" w:line="240" w:lineRule="auto"/>
              <w:jc w:val="left"/>
            </w:pPr>
            <w:r>
              <w:t>Is the content correct and acceptable?</w:t>
            </w:r>
          </w:p>
        </w:tc>
        <w:tc>
          <w:tcPr>
            <w:tcW w:type="dxa" w:w="3600"/>
          </w:tcPr>
          <w:p>
            <w:pPr>
              <w:spacing w:after="0" w:before="0" w:line="240" w:lineRule="auto"/>
              <w:jc w:val="left"/>
            </w:pPr>
            <w:r>
              <w:t>Is this document authorized for its intended use?</w:t>
            </w:r>
          </w:p>
        </w:tc>
      </w:tr>
      <w:tr>
        <w:tc>
          <w:tcPr>
            <w:tcW w:type="dxa" w:w="3600"/>
          </w:tcPr>
          <w:p>
            <w:pPr>
              <w:spacing w:after="0" w:before="0" w:line="240" w:lineRule="auto"/>
              <w:jc w:val="left"/>
            </w:pPr>
            <w:r>
              <w:t>Typical responsibility</w:t>
            </w:r>
          </w:p>
        </w:tc>
        <w:tc>
          <w:tcPr>
            <w:tcW w:type="dxa" w:w="3600"/>
          </w:tcPr>
          <w:p>
            <w:pPr>
              <w:spacing w:after="0" w:before="0" w:line="240" w:lineRule="auto"/>
              <w:jc w:val="left"/>
            </w:pPr>
            <w:r>
              <w:t>Technical, safety, quality, or operational reviewer</w:t>
            </w:r>
          </w:p>
        </w:tc>
        <w:tc>
          <w:tcPr>
            <w:tcW w:type="dxa" w:w="3600"/>
          </w:tcPr>
          <w:p>
            <w:pPr>
              <w:spacing w:after="0" w:before="0" w:line="240" w:lineRule="auto"/>
              <w:jc w:val="left"/>
            </w:pPr>
            <w:r>
              <w:t>Designated document owner or approving authority</w:t>
            </w:r>
          </w:p>
        </w:tc>
      </w:tr>
      <w:tr>
        <w:tc>
          <w:tcPr>
            <w:tcW w:type="dxa" w:w="3600"/>
          </w:tcPr>
          <w:p>
            <w:pPr>
              <w:spacing w:after="0" w:before="0" w:line="240" w:lineRule="auto"/>
              <w:jc w:val="left"/>
            </w:pPr>
            <w:r>
              <w:t>Output</w:t>
            </w:r>
          </w:p>
        </w:tc>
        <w:tc>
          <w:tcPr>
            <w:tcW w:type="dxa" w:w="3600"/>
          </w:tcPr>
          <w:p>
            <w:pPr>
              <w:spacing w:after="0" w:before="0" w:line="240" w:lineRule="auto"/>
              <w:jc w:val="left"/>
            </w:pPr>
            <w:r>
              <w:t>Review comments and review disposition</w:t>
            </w:r>
          </w:p>
        </w:tc>
        <w:tc>
          <w:tcPr>
            <w:tcW w:type="dxa" w:w="3600"/>
          </w:tcPr>
          <w:p>
            <w:pPr>
              <w:spacing w:after="0" w:before="0" w:line="240" w:lineRule="auto"/>
              <w:jc w:val="left"/>
            </w:pPr>
            <w:r>
              <w:t>Recorded approval decision</w:t>
            </w:r>
          </w:p>
        </w:tc>
      </w:tr>
      <w:tr>
        <w:tc>
          <w:tcPr>
            <w:tcW w:type="dxa" w:w="3600"/>
          </w:tcPr>
          <w:p>
            <w:pPr>
              <w:spacing w:after="0" w:before="0" w:line="240" w:lineRule="auto"/>
              <w:jc w:val="left"/>
            </w:pPr>
            <w:r>
              <w:t>Corrections</w:t>
            </w:r>
          </w:p>
        </w:tc>
        <w:tc>
          <w:tcPr>
            <w:tcW w:type="dxa" w:w="3600"/>
          </w:tcPr>
          <w:p>
            <w:pPr>
              <w:spacing w:after="0" w:before="0" w:line="240" w:lineRule="auto"/>
              <w:jc w:val="left"/>
            </w:pPr>
            <w:r>
              <w:t>May require revision and re-review</w:t>
            </w:r>
          </w:p>
        </w:tc>
        <w:tc>
          <w:tcPr>
            <w:tcW w:type="dxa" w:w="3600"/>
          </w:tcPr>
          <w:p>
            <w:pPr>
              <w:spacing w:after="0" w:before="0" w:line="240" w:lineRule="auto"/>
              <w:jc w:val="left"/>
            </w:pPr>
            <w:r>
              <w:t>Usually follows completion of required review gates</w:t>
            </w:r>
          </w:p>
        </w:tc>
      </w:tr>
      <w:tr>
        <w:tc>
          <w:tcPr>
            <w:tcW w:type="dxa" w:w="3600"/>
          </w:tcPr>
          <w:p>
            <w:pPr>
              <w:spacing w:after="0" w:before="0" w:line="240" w:lineRule="auto"/>
              <w:jc w:val="left"/>
            </w:pPr>
            <w:r>
              <w:t>Authority to release</w:t>
            </w:r>
          </w:p>
        </w:tc>
        <w:tc>
          <w:tcPr>
            <w:tcW w:type="dxa" w:w="3600"/>
          </w:tcPr>
          <w:p>
            <w:pPr>
              <w:spacing w:after="0" w:before="0" w:line="240" w:lineRule="auto"/>
              <w:jc w:val="left"/>
            </w:pPr>
            <w:r>
              <w:t>Not necessarily granted</w:t>
            </w:r>
          </w:p>
        </w:tc>
        <w:tc>
          <w:tcPr>
            <w:tcW w:type="dxa" w:w="3600"/>
          </w:tcPr>
          <w:p>
            <w:pPr>
              <w:spacing w:after="0" w:before="0" w:line="240" w:lineRule="auto"/>
              <w:jc w:val="left"/>
            </w:pPr>
            <w:r>
              <w:t>May authorize release, depending on the workflow</w:t>
            </w:r>
          </w:p>
        </w:tc>
      </w:tr>
    </w:tbl>
    <w:p/>
    <w:p>
      <w:r>
        <w:t>Review acceptance and approval may be combined in some workflows, but their responsibilities should still be clearly defined.</w:t>
      </w:r>
    </w:p>
    <w:p>
      <w:pPr>
        <w:pStyle w:val="Heading2"/>
      </w:pPr>
      <w:r>
        <w:t>5. Types of document review</w:t>
      </w:r>
    </w:p>
    <w:p>
      <w:r>
        <w:t>Different documents require different review methods. A single generic checklist is rarely sufficient for every technical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Review type</w:t>
            </w:r>
          </w:p>
        </w:tc>
        <w:tc>
          <w:tcPr>
            <w:tcW w:type="dxa" w:w="3600"/>
            <w:shd w:val="clear" w:color="auto" w:fill="EEF2F7"/>
          </w:tcPr>
          <w:p>
            <w:pPr>
              <w:spacing w:after="0" w:before="0" w:line="240" w:lineRule="auto"/>
              <w:jc w:val="left"/>
            </w:pPr>
            <w:r>
              <w:rPr>
                <w:b/>
                <w:color w:val="1A2E4A"/>
              </w:rPr>
              <w:t>Main focus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Technical review</w:t>
            </w:r>
          </w:p>
        </w:tc>
        <w:tc>
          <w:tcPr>
            <w:tcW w:type="dxa" w:w="3600"/>
          </w:tcPr>
          <w:p>
            <w:pPr>
              <w:spacing w:after="0" w:before="0" w:line="240" w:lineRule="auto"/>
              <w:jc w:val="left"/>
            </w:pPr>
            <w:r>
              <w:t>Engineering accuracy and feasibility</w:t>
            </w:r>
          </w:p>
        </w:tc>
        <w:tc>
          <w:tcPr>
            <w:tcW w:type="dxa" w:w="3600"/>
          </w:tcPr>
          <w:p>
            <w:pPr>
              <w:spacing w:after="0" w:before="0" w:line="240" w:lineRule="auto"/>
              <w:jc w:val="left"/>
            </w:pPr>
            <w:r>
              <w:t>Verify PLC I/O references and drive parameters</w:t>
            </w:r>
          </w:p>
        </w:tc>
      </w:tr>
      <w:tr>
        <w:tc>
          <w:tcPr>
            <w:tcW w:type="dxa" w:w="3600"/>
          </w:tcPr>
          <w:p>
            <w:pPr>
              <w:spacing w:after="0" w:before="0" w:line="240" w:lineRule="auto"/>
              <w:jc w:val="left"/>
            </w:pPr>
            <w:r>
              <w:t>Safety review</w:t>
            </w:r>
          </w:p>
        </w:tc>
        <w:tc>
          <w:tcPr>
            <w:tcW w:type="dxa" w:w="3600"/>
          </w:tcPr>
          <w:p>
            <w:pPr>
              <w:spacing w:after="0" w:before="0" w:line="240" w:lineRule="auto"/>
              <w:jc w:val="left"/>
            </w:pPr>
            <w:r>
              <w:t>Hazards, protective measures, and safe work conditions</w:t>
            </w:r>
          </w:p>
        </w:tc>
        <w:tc>
          <w:tcPr>
            <w:tcW w:type="dxa" w:w="3600"/>
          </w:tcPr>
          <w:p>
            <w:pPr>
              <w:spacing w:after="0" w:before="0" w:line="240" w:lineRule="auto"/>
              <w:jc w:val="left"/>
            </w:pPr>
            <w:r>
              <w:t>Check machine isolation and restart precautions</w:t>
            </w:r>
          </w:p>
        </w:tc>
      </w:tr>
      <w:tr>
        <w:tc>
          <w:tcPr>
            <w:tcW w:type="dxa" w:w="3600"/>
          </w:tcPr>
          <w:p>
            <w:pPr>
              <w:spacing w:after="0" w:before="0" w:line="240" w:lineRule="auto"/>
              <w:jc w:val="left"/>
            </w:pPr>
            <w:r>
              <w:t>Quality review</w:t>
            </w:r>
          </w:p>
        </w:tc>
        <w:tc>
          <w:tcPr>
            <w:tcW w:type="dxa" w:w="3600"/>
          </w:tcPr>
          <w:p>
            <w:pPr>
              <w:spacing w:after="0" w:before="0" w:line="240" w:lineRule="auto"/>
              <w:jc w:val="left"/>
            </w:pPr>
            <w:r>
              <w:t>Product requirements, process controls, and records</w:t>
            </w:r>
          </w:p>
        </w:tc>
        <w:tc>
          <w:tcPr>
            <w:tcW w:type="dxa" w:w="3600"/>
          </w:tcPr>
          <w:p>
            <w:pPr>
              <w:spacing w:after="0" w:before="0" w:line="240" w:lineRule="auto"/>
              <w:jc w:val="left"/>
            </w:pPr>
            <w:r>
              <w:t>Verify acceptance criteria for an end-of-line test</w:t>
            </w:r>
          </w:p>
        </w:tc>
      </w:tr>
      <w:tr>
        <w:tc>
          <w:tcPr>
            <w:tcW w:type="dxa" w:w="3600"/>
          </w:tcPr>
          <w:p>
            <w:pPr>
              <w:spacing w:after="0" w:before="0" w:line="240" w:lineRule="auto"/>
              <w:jc w:val="left"/>
            </w:pPr>
            <w:r>
              <w:t>Operational review</w:t>
            </w:r>
          </w:p>
        </w:tc>
        <w:tc>
          <w:tcPr>
            <w:tcW w:type="dxa" w:w="3600"/>
          </w:tcPr>
          <w:p>
            <w:pPr>
              <w:spacing w:after="0" w:before="0" w:line="240" w:lineRule="auto"/>
              <w:jc w:val="left"/>
            </w:pPr>
            <w:r>
              <w:t>Practical usability in the actual workplace</w:t>
            </w:r>
          </w:p>
        </w:tc>
        <w:tc>
          <w:tcPr>
            <w:tcW w:type="dxa" w:w="3600"/>
          </w:tcPr>
          <w:p>
            <w:pPr>
              <w:spacing w:after="0" w:before="0" w:line="240" w:lineRule="auto"/>
              <w:jc w:val="left"/>
            </w:pPr>
            <w:r>
              <w:t>Confirm that a technician can follow the maintenance procedure</w:t>
            </w:r>
          </w:p>
        </w:tc>
      </w:tr>
      <w:tr>
        <w:tc>
          <w:tcPr>
            <w:tcW w:type="dxa" w:w="3600"/>
          </w:tcPr>
          <w:p>
            <w:pPr>
              <w:spacing w:after="0" w:before="0" w:line="240" w:lineRule="auto"/>
              <w:jc w:val="left"/>
            </w:pPr>
            <w:r>
              <w:t>Drawing review</w:t>
            </w:r>
          </w:p>
        </w:tc>
        <w:tc>
          <w:tcPr>
            <w:tcW w:type="dxa" w:w="3600"/>
          </w:tcPr>
          <w:p>
            <w:pPr>
              <w:spacing w:after="0" w:before="0" w:line="240" w:lineRule="auto"/>
              <w:jc w:val="left"/>
            </w:pPr>
            <w:r>
              <w:t>Symbols, tags, wiring, cross-references, and configuration</w:t>
            </w:r>
          </w:p>
        </w:tc>
        <w:tc>
          <w:tcPr>
            <w:tcW w:type="dxa" w:w="3600"/>
          </w:tcPr>
          <w:p>
            <w:pPr>
              <w:spacing w:after="0" w:before="0" w:line="240" w:lineRule="auto"/>
              <w:jc w:val="left"/>
            </w:pPr>
            <w:r>
              <w:t>Verify terminal numbers and wire references</w:t>
            </w:r>
          </w:p>
        </w:tc>
      </w:tr>
      <w:tr>
        <w:tc>
          <w:tcPr>
            <w:tcW w:type="dxa" w:w="3600"/>
          </w:tcPr>
          <w:p>
            <w:pPr>
              <w:spacing w:after="0" w:before="0" w:line="240" w:lineRule="auto"/>
              <w:jc w:val="left"/>
            </w:pPr>
            <w:r>
              <w:t>Software review</w:t>
            </w:r>
          </w:p>
        </w:tc>
        <w:tc>
          <w:tcPr>
            <w:tcW w:type="dxa" w:w="3600"/>
          </w:tcPr>
          <w:p>
            <w:pPr>
              <w:spacing w:after="0" w:before="0" w:line="240" w:lineRule="auto"/>
              <w:jc w:val="left"/>
            </w:pPr>
            <w:r>
              <w:t>Program logic, version compatibility, and recovery behavior</w:t>
            </w:r>
          </w:p>
        </w:tc>
        <w:tc>
          <w:tcPr>
            <w:tcW w:type="dxa" w:w="3600"/>
          </w:tcPr>
          <w:p>
            <w:pPr>
              <w:spacing w:after="0" w:before="0" w:line="240" w:lineRule="auto"/>
              <w:jc w:val="left"/>
            </w:pPr>
            <w:r>
              <w:t>Review a PLC change and associated backup procedure</w:t>
            </w:r>
          </w:p>
        </w:tc>
      </w:tr>
      <w:tr>
        <w:tc>
          <w:tcPr>
            <w:tcW w:type="dxa" w:w="3600"/>
          </w:tcPr>
          <w:p>
            <w:pPr>
              <w:spacing w:after="0" w:before="0" w:line="240" w:lineRule="auto"/>
              <w:jc w:val="left"/>
            </w:pPr>
            <w:r>
              <w:t>Document-control review</w:t>
            </w:r>
          </w:p>
        </w:tc>
        <w:tc>
          <w:tcPr>
            <w:tcW w:type="dxa" w:w="3600"/>
          </w:tcPr>
          <w:p>
            <w:pPr>
              <w:spacing w:after="0" w:before="0" w:line="240" w:lineRule="auto"/>
              <w:jc w:val="left"/>
            </w:pPr>
            <w:r>
              <w:t>Identification, revision, status, and workflow compliance</w:t>
            </w:r>
          </w:p>
        </w:tc>
        <w:tc>
          <w:tcPr>
            <w:tcW w:type="dxa" w:w="3600"/>
          </w:tcPr>
          <w:p>
            <w:pPr>
              <w:spacing w:after="0" w:before="0" w:line="240" w:lineRule="auto"/>
              <w:jc w:val="left"/>
            </w:pPr>
            <w:r>
              <w:t>Check document ID, revision, and required approval fields</w:t>
            </w:r>
          </w:p>
        </w:tc>
      </w:tr>
      <w:tr>
        <w:tc>
          <w:tcPr>
            <w:tcW w:type="dxa" w:w="3600"/>
          </w:tcPr>
          <w:p>
            <w:pPr>
              <w:spacing w:after="0" w:before="0" w:line="240" w:lineRule="auto"/>
              <w:jc w:val="left"/>
            </w:pPr>
            <w:r>
              <w:t>Compliance review</w:t>
            </w:r>
          </w:p>
        </w:tc>
        <w:tc>
          <w:tcPr>
            <w:tcW w:type="dxa" w:w="3600"/>
          </w:tcPr>
          <w:p>
            <w:pPr>
              <w:spacing w:after="0" w:before="0" w:line="240" w:lineRule="auto"/>
              <w:jc w:val="left"/>
            </w:pPr>
            <w:r>
              <w:t>Applicable standards, customer requirements, and internal rules</w:t>
            </w:r>
          </w:p>
        </w:tc>
        <w:tc>
          <w:tcPr>
            <w:tcW w:type="dxa" w:w="3600"/>
          </w:tcPr>
          <w:p>
            <w:pPr>
              <w:spacing w:after="0" w:before="0" w:line="240" w:lineRule="auto"/>
              <w:jc w:val="left"/>
            </w:pPr>
            <w:r>
              <w:t>Verify required records and retention controls</w:t>
            </w:r>
          </w:p>
        </w:tc>
      </w:tr>
      <w:tr>
        <w:tc>
          <w:tcPr>
            <w:tcW w:type="dxa" w:w="3600"/>
          </w:tcPr>
          <w:p>
            <w:pPr>
              <w:spacing w:after="0" w:before="0" w:line="240" w:lineRule="auto"/>
              <w:jc w:val="left"/>
            </w:pPr>
            <w:r>
              <w:t>Editorial review</w:t>
            </w:r>
          </w:p>
        </w:tc>
        <w:tc>
          <w:tcPr>
            <w:tcW w:type="dxa" w:w="3600"/>
          </w:tcPr>
          <w:p>
            <w:pPr>
              <w:spacing w:after="0" w:before="0" w:line="240" w:lineRule="auto"/>
              <w:jc w:val="left"/>
            </w:pPr>
            <w:r>
              <w:t>Clarity, grammar, consistency, and formatting</w:t>
            </w:r>
          </w:p>
        </w:tc>
        <w:tc>
          <w:tcPr>
            <w:tcW w:type="dxa" w:w="3600"/>
          </w:tcPr>
          <w:p>
            <w:pPr>
              <w:spacing w:after="0" w:before="0" w:line="240" w:lineRule="auto"/>
              <w:jc w:val="left"/>
            </w:pPr>
            <w:r>
              <w:t>Correct ambiguous instructions and inconsistent terminology</w:t>
            </w:r>
          </w:p>
        </w:tc>
      </w:tr>
    </w:tbl>
    <w:p/>
    <w:p>
      <w:r>
        <w:t>A reviewer should have appropriate competence for the review scope. A formatting check cannot replace a technical examination, and a technical reviewer should not be assumed to possess the authority or expertise required for every safety or regulatory decision.</w:t>
      </w:r>
    </w:p>
    <w:p>
      <w:pPr>
        <w:pStyle w:val="Heading2"/>
      </w:pPr>
      <w:r>
        <w:t>6. Roles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Responsibility</w:t>
            </w:r>
          </w:p>
        </w:tc>
      </w:tr>
      <w:tr>
        <w:tc>
          <w:tcPr>
            <w:tcW w:type="dxa" w:w="5400"/>
          </w:tcPr>
          <w:p>
            <w:pPr>
              <w:spacing w:after="0" w:before="0" w:line="240" w:lineRule="auto"/>
              <w:jc w:val="left"/>
            </w:pPr>
            <w:r>
              <w:t>Document author</w:t>
            </w:r>
          </w:p>
        </w:tc>
        <w:tc>
          <w:tcPr>
            <w:tcW w:type="dxa" w:w="5400"/>
          </w:tcPr>
          <w:p>
            <w:pPr>
              <w:spacing w:after="0" w:before="0" w:line="240" w:lineRule="auto"/>
              <w:jc w:val="left"/>
            </w:pPr>
            <w:r>
              <w:t>Prepares the draft, supplies supporting evidence, and addresses comments</w:t>
            </w:r>
          </w:p>
        </w:tc>
      </w:tr>
      <w:tr>
        <w:tc>
          <w:tcPr>
            <w:tcW w:type="dxa" w:w="5400"/>
          </w:tcPr>
          <w:p>
            <w:pPr>
              <w:spacing w:after="0" w:before="0" w:line="240" w:lineRule="auto"/>
              <w:jc w:val="left"/>
            </w:pPr>
            <w:r>
              <w:t>Technical reviewer</w:t>
            </w:r>
          </w:p>
        </w:tc>
        <w:tc>
          <w:tcPr>
            <w:tcW w:type="dxa" w:w="5400"/>
          </w:tcPr>
          <w:p>
            <w:pPr>
              <w:spacing w:after="0" w:before="0" w:line="240" w:lineRule="auto"/>
              <w:jc w:val="left"/>
            </w:pPr>
            <w:r>
              <w:t>Checks engineering accuracy, completeness, and practical feasibility</w:t>
            </w:r>
          </w:p>
        </w:tc>
      </w:tr>
      <w:tr>
        <w:tc>
          <w:tcPr>
            <w:tcW w:type="dxa" w:w="5400"/>
          </w:tcPr>
          <w:p>
            <w:pPr>
              <w:spacing w:after="0" w:before="0" w:line="240" w:lineRule="auto"/>
              <w:jc w:val="left"/>
            </w:pPr>
            <w:r>
              <w:t>Safety reviewer</w:t>
            </w:r>
          </w:p>
        </w:tc>
        <w:tc>
          <w:tcPr>
            <w:tcW w:type="dxa" w:w="5400"/>
          </w:tcPr>
          <w:p>
            <w:pPr>
              <w:spacing w:after="0" w:before="0" w:line="240" w:lineRule="auto"/>
              <w:jc w:val="left"/>
            </w:pPr>
            <w:r>
              <w:t>Evaluates safety-related content when required</w:t>
            </w:r>
          </w:p>
        </w:tc>
      </w:tr>
      <w:tr>
        <w:tc>
          <w:tcPr>
            <w:tcW w:type="dxa" w:w="5400"/>
          </w:tcPr>
          <w:p>
            <w:pPr>
              <w:spacing w:after="0" w:before="0" w:line="240" w:lineRule="auto"/>
              <w:jc w:val="left"/>
            </w:pPr>
            <w:r>
              <w:t>Quality reviewer</w:t>
            </w:r>
          </w:p>
        </w:tc>
        <w:tc>
          <w:tcPr>
            <w:tcW w:type="dxa" w:w="5400"/>
          </w:tcPr>
          <w:p>
            <w:pPr>
              <w:spacing w:after="0" w:before="0" w:line="240" w:lineRule="auto"/>
              <w:jc w:val="left"/>
            </w:pPr>
            <w:r>
              <w:t>Checks quality controls, acceptance criteria, and required records</w:t>
            </w:r>
          </w:p>
        </w:tc>
      </w:tr>
      <w:tr>
        <w:tc>
          <w:tcPr>
            <w:tcW w:type="dxa" w:w="5400"/>
          </w:tcPr>
          <w:p>
            <w:pPr>
              <w:spacing w:after="0" w:before="0" w:line="240" w:lineRule="auto"/>
              <w:jc w:val="left"/>
            </w:pPr>
            <w:r>
              <w:t>Equipment owner</w:t>
            </w:r>
          </w:p>
        </w:tc>
        <w:tc>
          <w:tcPr>
            <w:tcW w:type="dxa" w:w="5400"/>
          </w:tcPr>
          <w:p>
            <w:pPr>
              <w:spacing w:after="0" w:before="0" w:line="240" w:lineRule="auto"/>
              <w:jc w:val="left"/>
            </w:pPr>
            <w:r>
              <w:t>Confirms equipment applicability and operating requirements</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Manages submission, revision identity, review records, and workflow status</w:t>
            </w:r>
          </w:p>
        </w:tc>
      </w:tr>
      <w:tr>
        <w:tc>
          <w:tcPr>
            <w:tcW w:type="dxa" w:w="5400"/>
          </w:tcPr>
          <w:p>
            <w:pPr>
              <w:spacing w:after="0" w:before="0" w:line="240" w:lineRule="auto"/>
              <w:jc w:val="left"/>
            </w:pPr>
            <w:r>
              <w:t>Approving authority</w:t>
            </w:r>
          </w:p>
        </w:tc>
        <w:tc>
          <w:tcPr>
            <w:tcW w:type="dxa" w:w="5400"/>
          </w:tcPr>
          <w:p>
            <w:pPr>
              <w:spacing w:after="0" w:before="0" w:line="240" w:lineRule="auto"/>
              <w:jc w:val="left"/>
            </w:pPr>
            <w:r>
              <w:t>Makes the formal authorization decision after required reviews</w:t>
            </w:r>
          </w:p>
        </w:tc>
      </w:tr>
      <w:tr>
        <w:tc>
          <w:tcPr>
            <w:tcW w:type="dxa" w:w="5400"/>
          </w:tcPr>
          <w:p>
            <w:pPr>
              <w:spacing w:after="0" w:before="0" w:line="240" w:lineRule="auto"/>
              <w:jc w:val="left"/>
            </w:pPr>
            <w:r>
              <w:t>End user or operator</w:t>
            </w:r>
          </w:p>
        </w:tc>
        <w:tc>
          <w:tcPr>
            <w:tcW w:type="dxa" w:w="5400"/>
          </w:tcPr>
          <w:p>
            <w:pPr>
              <w:spacing w:after="0" w:before="0" w:line="240" w:lineRule="auto"/>
              <w:jc w:val="left"/>
            </w:pPr>
            <w:r>
              <w:t>Provides feedback on usability and practical operating conditions</w:t>
            </w:r>
          </w:p>
        </w:tc>
      </w:tr>
    </w:tbl>
    <w:p/>
    <w:p>
      <w:r>
        <w:t>The reviewer should disclose relevant conflicts of interest and follow any required independence rules. For high-risk or regulated work, the author may not be permitted to approve their own document.</w:t>
      </w:r>
    </w:p>
    <w:p>
      <w:pPr>
        <w:pStyle w:val="Heading2"/>
      </w:pPr>
      <w:r>
        <w:t>7. Review workflow in detail</w:t>
      </w:r>
    </w:p>
    <w:p>
      <w:pPr>
        <w:pStyle w:val="Heading3"/>
      </w:pPr>
      <w:r>
        <w:t>7.1 Review submission</w:t>
      </w:r>
    </w:p>
    <w:p>
      <w:r>
        <w:t>The author submits the correct draft revision with the information required to evaluate it.</w:t>
      </w:r>
    </w:p>
    <w:p>
      <w:r>
        <w:t>The submission should identify:</w:t>
      </w:r>
    </w:p>
    <w:p>
      <w:pPr>
        <w:pStyle w:val="ListBullet"/>
      </w:pPr>
      <w:r>
        <w:t>Document ID and title.</w:t>
      </w:r>
    </w:p>
    <w:p>
      <w:pPr>
        <w:pStyle w:val="ListBullet"/>
      </w:pPr>
      <w:r>
        <w:t>Revision and current status.</w:t>
      </w:r>
    </w:p>
    <w:p>
      <w:pPr>
        <w:pStyle w:val="ListBullet"/>
      </w:pPr>
      <w:r>
        <w:t>Document scope and intended use.</w:t>
      </w:r>
    </w:p>
    <w:p>
      <w:pPr>
        <w:pStyle w:val="ListBullet"/>
      </w:pPr>
      <w:r>
        <w:t>Review type and required reviewers.</w:t>
      </w:r>
    </w:p>
    <w:p>
      <w:pPr>
        <w:pStyle w:val="ListBullet"/>
      </w:pPr>
      <w:r>
        <w:t>Related drawings, specifications, or supporting files.</w:t>
      </w:r>
    </w:p>
    <w:p>
      <w:pPr>
        <w:pStyle w:val="ListBullet"/>
      </w:pPr>
      <w:r>
        <w:t>Change summary, particularly for revised documents.</w:t>
      </w:r>
    </w:p>
    <w:p>
      <w:pPr>
        <w:pStyle w:val="ListBullet"/>
      </w:pPr>
      <w:r>
        <w:t>Outstanding issues or assumptions.</w:t>
      </w:r>
    </w:p>
    <w:p>
      <w:pPr>
        <w:pStyle w:val="ListBullet"/>
      </w:pPr>
      <w:r>
        <w:t>Required review deadline, where applicable.</w:t>
      </w:r>
    </w:p>
    <w:p>
      <w:r>
        <w:t>The reviewer must be able to identify the exact revision being examined. Reviewing one version while the author silently edits another creates ambiguity about which comments apply.</w:t>
      </w:r>
    </w:p>
    <w:p>
      <w:pPr>
        <w:pStyle w:val="Heading3"/>
      </w:pPr>
      <w:r>
        <w:t>7.2 Completeness check</w:t>
      </w:r>
    </w:p>
    <w:p>
      <w:r>
        <w:t>Before spending time on detailed technical review, confirm that the document is sufficiently complete to evaluate.</w:t>
      </w:r>
    </w:p>
    <w:p>
      <w:r>
        <w:t>Check whether:</w:t>
      </w:r>
    </w:p>
    <w:p>
      <w:pPr>
        <w:pStyle w:val="ListBullet"/>
      </w:pPr>
      <w:r>
        <w:t>Required sections are present.</w:t>
      </w:r>
    </w:p>
    <w:p>
      <w:pPr>
        <w:pStyle w:val="ListBullet"/>
      </w:pPr>
      <w:r>
        <w:t>Scope and applicability are defined.</w:t>
      </w:r>
    </w:p>
    <w:p>
      <w:pPr>
        <w:pStyle w:val="ListBullet"/>
      </w:pPr>
      <w:r>
        <w:t>Supporting documents are available.</w:t>
      </w:r>
    </w:p>
    <w:p>
      <w:pPr>
        <w:pStyle w:val="ListBullet"/>
      </w:pPr>
      <w:r>
        <w:t>The revision is identifiable.</w:t>
      </w:r>
    </w:p>
    <w:p>
      <w:pPr>
        <w:pStyle w:val="ListBullet"/>
      </w:pPr>
      <w:r>
        <w:t>Critical data is included.</w:t>
      </w:r>
    </w:p>
    <w:p>
      <w:pPr>
        <w:pStyle w:val="ListBullet"/>
      </w:pPr>
      <w:r>
        <w:t>Assumptions and open issues are visible.</w:t>
      </w:r>
    </w:p>
    <w:p>
      <w:pPr>
        <w:pStyle w:val="ListBullet"/>
      </w:pPr>
      <w:r>
        <w:t>The document follows the prescribed template and workflow.</w:t>
      </w:r>
    </w:p>
    <w:p>
      <w:r>
        <w:t>If essential information is missing, the document may be returned for completion before detailed review.</w:t>
      </w:r>
    </w:p>
    <w:p>
      <w:pPr>
        <w:pStyle w:val="Heading3"/>
      </w:pPr>
      <w:r>
        <w:t>7.3 Detailed review</w:t>
      </w:r>
    </w:p>
    <w:p>
      <w:r>
        <w:t>Examine the document against its requirements, supporting evidence, and intended use.</w:t>
      </w:r>
    </w:p>
    <w:p>
      <w:r>
        <w:t>For a maintenance procedure, this may involve checking the sequence of work, prerequisites, isolation requirements, tools, expected results, fault handling, and restoration checks.</w:t>
      </w:r>
    </w:p>
    <w:p>
      <w:r>
        <w:t>For a control narrative, it may involve checking permissives, interlocks, operating states, alarm behavior, failure modes, and restart logic.</w:t>
      </w:r>
    </w:p>
    <w:p>
      <w:r>
        <w:t>For a drawing, it may involve checking equipment tags, terminal numbers, wire references, supply voltages, and consistency with the installed configuration.</w:t>
      </w:r>
    </w:p>
    <w:p>
      <w:pPr>
        <w:pStyle w:val="Heading3"/>
      </w:pPr>
      <w:r>
        <w:t>7.4 Record findings</w:t>
      </w:r>
    </w:p>
    <w:p>
      <w:r>
        <w:t>Every significant finding should identify the problem and the action needed to resolve it.</w:t>
      </w:r>
    </w:p>
    <w:p>
      <w:r>
        <w:t>A useful comment contains:</w:t>
      </w:r>
    </w:p>
    <w:p>
      <w:pPr>
        <w:tabs>
          <w:tab w:pos="403" w:val="left"/>
        </w:tabs>
        <w:spacing w:after="40" w:line="276" w:lineRule="auto"/>
        <w:ind w:left="403" w:hanging="403"/>
        <w:jc w:val="left"/>
      </w:pPr>
      <w:r>
        <w:rPr>
          <w:color w:val="1A2E4A"/>
        </w:rPr>
        <w:t>1.</w:t>
        <w:tab/>
      </w:r>
      <w:r>
        <w:t>A specific location or reference.</w:t>
      </w:r>
    </w:p>
    <w:p>
      <w:pPr>
        <w:tabs>
          <w:tab w:pos="403" w:val="left"/>
        </w:tabs>
        <w:spacing w:after="40" w:line="276" w:lineRule="auto"/>
        <w:ind w:left="403" w:hanging="403"/>
        <w:jc w:val="left"/>
      </w:pPr>
      <w:r>
        <w:rPr>
          <w:color w:val="1A2E4A"/>
        </w:rPr>
        <w:t>2.</w:t>
        <w:tab/>
      </w:r>
      <w:r>
        <w:t>The observed issue.</w:t>
      </w:r>
    </w:p>
    <w:p>
      <w:pPr>
        <w:tabs>
          <w:tab w:pos="403" w:val="left"/>
        </w:tabs>
        <w:spacing w:after="40" w:line="276" w:lineRule="auto"/>
        <w:ind w:left="403" w:hanging="403"/>
        <w:jc w:val="left"/>
      </w:pPr>
      <w:r>
        <w:rPr>
          <w:color w:val="1A2E4A"/>
        </w:rPr>
        <w:t>3.</w:t>
        <w:tab/>
      </w:r>
      <w:r>
        <w:t>Why it matters.</w:t>
      </w:r>
    </w:p>
    <w:p>
      <w:pPr>
        <w:tabs>
          <w:tab w:pos="403" w:val="left"/>
        </w:tabs>
        <w:spacing w:after="40" w:line="276" w:lineRule="auto"/>
        <w:ind w:left="403" w:hanging="403"/>
        <w:jc w:val="left"/>
      </w:pPr>
      <w:r>
        <w:rPr>
          <w:color w:val="1A2E4A"/>
        </w:rPr>
        <w:t>4.</w:t>
        <w:tab/>
      </w:r>
      <w:r>
        <w:t>The required correction or clarification.</w:t>
      </w:r>
    </w:p>
    <w:p>
      <w:pPr>
        <w:tabs>
          <w:tab w:pos="403" w:val="left"/>
        </w:tabs>
        <w:spacing w:after="40" w:line="276" w:lineRule="auto"/>
        <w:ind w:left="403" w:hanging="403"/>
        <w:jc w:val="left"/>
      </w:pPr>
      <w:r>
        <w:rPr>
          <w:color w:val="1A2E4A"/>
        </w:rPr>
        <w:t>5.</w:t>
        <w:tab/>
      </w:r>
      <w:r>
        <w:t>The applicable requirement or supporting evidence, where relevant.</w:t>
      </w:r>
    </w:p>
    <w:p>
      <w:r>
        <w:t>Weak comment: “Please check the PLC section.”</w:t>
      </w:r>
    </w:p>
    <w:p>
      <w:r>
        <w:t>Better comment: “The procedure identifies the controller by machine name but does not specify how to confirm the installed controller model. Add an equipment-identification check before the backup procedure so the technician cannot accidentally use instructions for an incompatible controller.”</w:t>
      </w:r>
    </w:p>
    <w:p>
      <w:r>
        <w:t>Specific comments reduce interpretation and unnecessary review cycles.</w:t>
      </w:r>
    </w:p>
    <w:p>
      <w:pPr>
        <w:pStyle w:val="Heading3"/>
      </w:pPr>
      <w:r>
        <w:t>7.5 Revise and resubmit</w:t>
      </w:r>
    </w:p>
    <w:p>
      <w:r>
        <w:t>The author evaluates the findings, corrects the document, and records the changes according to the review procedure.</w:t>
      </w:r>
    </w:p>
    <w:p>
      <w:r>
        <w:t>The author should also check whether a correction affects other sections, diagrams, parameter tables, related documents, or test requirements.</w:t>
      </w:r>
    </w:p>
    <w:p>
      <w:r>
        <w:t>For example, changing a PLC model in a backup procedure may affect the software version requirements, communication method, file format, restore process, and verification steps.</w:t>
      </w:r>
    </w:p>
    <w:p>
      <w:pPr>
        <w:pStyle w:val="Heading3"/>
      </w:pPr>
      <w:r>
        <w:t>7.6 Verify corrections and close the review</w:t>
      </w:r>
    </w:p>
    <w:p>
      <w:r>
        <w:t>The reviewer checks that required corrections are complete and that they have not introduced new defects.</w:t>
      </w:r>
    </w:p>
    <w:p>
      <w:r>
        <w:t>A review is ready for closure when:</w:t>
      </w:r>
    </w:p>
    <w:p>
      <w:pPr>
        <w:pStyle w:val="ListBullet"/>
      </w:pPr>
      <w:r>
        <w:t>Required review comments have been addressed.</w:t>
      </w:r>
    </w:p>
    <w:p>
      <w:pPr>
        <w:pStyle w:val="ListBullet"/>
      </w:pPr>
      <w:r>
        <w:t>Corrections have been verified.</w:t>
      </w:r>
    </w:p>
    <w:p>
      <w:pPr>
        <w:pStyle w:val="ListBullet"/>
      </w:pPr>
      <w:r>
        <w:t>Disagreements have been resolved or escalated.</w:t>
      </w:r>
    </w:p>
    <w:p>
      <w:pPr>
        <w:pStyle w:val="ListBullet"/>
      </w:pPr>
      <w:r>
        <w:t>Remaining open items are permitted by the workflow and have documented dispositions.</w:t>
      </w:r>
    </w:p>
    <w:p>
      <w:pPr>
        <w:pStyle w:val="ListBullet"/>
      </w:pPr>
      <w:r>
        <w:t>The reviewed revision is clearly identified.</w:t>
      </w:r>
    </w:p>
    <w:p>
      <w:pPr>
        <w:pStyle w:val="ListBullet"/>
      </w:pPr>
      <w:r>
        <w:t>The review disposition is recorded.</w:t>
      </w:r>
    </w:p>
    <w:p>
      <w:pPr>
        <w:pStyle w:val="Heading2"/>
      </w:pPr>
      <w:r>
        <w:t>8. Classification of review comments</w:t>
      </w:r>
    </w:p>
    <w:p>
      <w:r>
        <w:t>A useful review process distinguishes the severity and purpose of comments. The organization should define its own classification and escalation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Potentially creates an unacceptable safety, legal, or major operational risk</w:t>
            </w:r>
          </w:p>
        </w:tc>
        <w:tc>
          <w:tcPr>
            <w:tcW w:type="dxa" w:w="3600"/>
          </w:tcPr>
          <w:p>
            <w:pPr>
              <w:spacing w:after="0" w:before="0" w:line="240" w:lineRule="auto"/>
              <w:jc w:val="left"/>
            </w:pPr>
            <w:r>
              <w:t>Procedure permits hazardous work without required isolation</w:t>
            </w:r>
          </w:p>
        </w:tc>
      </w:tr>
      <w:tr>
        <w:tc>
          <w:tcPr>
            <w:tcW w:type="dxa" w:w="3600"/>
          </w:tcPr>
          <w:p>
            <w:pPr>
              <w:spacing w:after="0" w:before="0" w:line="240" w:lineRule="auto"/>
              <w:jc w:val="left"/>
            </w:pPr>
            <w:r>
              <w:t>Major</w:t>
            </w:r>
          </w:p>
        </w:tc>
        <w:tc>
          <w:tcPr>
            <w:tcW w:type="dxa" w:w="3600"/>
          </w:tcPr>
          <w:p>
            <w:pPr>
              <w:spacing w:after="0" w:before="0" w:line="240" w:lineRule="auto"/>
              <w:jc w:val="left"/>
            </w:pPr>
            <w:r>
              <w:t>Material technical or functional defect that prevents acceptance</w:t>
            </w:r>
          </w:p>
        </w:tc>
        <w:tc>
          <w:tcPr>
            <w:tcW w:type="dxa" w:w="3600"/>
          </w:tcPr>
          <w:p>
            <w:pPr>
              <w:spacing w:after="0" w:before="0" w:line="240" w:lineRule="auto"/>
              <w:jc w:val="left"/>
            </w:pPr>
            <w:r>
              <w:t>Wrong PLC model or incorrect wiring reference</w:t>
            </w:r>
          </w:p>
        </w:tc>
      </w:tr>
      <w:tr>
        <w:tc>
          <w:tcPr>
            <w:tcW w:type="dxa" w:w="3600"/>
          </w:tcPr>
          <w:p>
            <w:pPr>
              <w:spacing w:after="0" w:before="0" w:line="240" w:lineRule="auto"/>
              <w:jc w:val="left"/>
            </w:pPr>
            <w:r>
              <w:t>Minor</w:t>
            </w:r>
          </w:p>
        </w:tc>
        <w:tc>
          <w:tcPr>
            <w:tcW w:type="dxa" w:w="3600"/>
          </w:tcPr>
          <w:p>
            <w:pPr>
              <w:spacing w:after="0" w:before="0" w:line="240" w:lineRule="auto"/>
              <w:jc w:val="left"/>
            </w:pPr>
            <w:r>
              <w:t>Limited defect that should be corrected but does not invalidate the overall technical approach</w:t>
            </w:r>
          </w:p>
        </w:tc>
        <w:tc>
          <w:tcPr>
            <w:tcW w:type="dxa" w:w="3600"/>
          </w:tcPr>
          <w:p>
            <w:pPr>
              <w:spacing w:after="0" w:before="0" w:line="240" w:lineRule="auto"/>
              <w:jc w:val="left"/>
            </w:pPr>
            <w:r>
              <w:t>Missing secondary cross-reference</w:t>
            </w:r>
          </w:p>
        </w:tc>
      </w:tr>
      <w:tr>
        <w:tc>
          <w:tcPr>
            <w:tcW w:type="dxa" w:w="3600"/>
          </w:tcPr>
          <w:p>
            <w:pPr>
              <w:spacing w:after="0" w:before="0" w:line="240" w:lineRule="auto"/>
              <w:jc w:val="left"/>
            </w:pPr>
            <w:r>
              <w:t>Editorial</w:t>
            </w:r>
          </w:p>
        </w:tc>
        <w:tc>
          <w:tcPr>
            <w:tcW w:type="dxa" w:w="3600"/>
          </w:tcPr>
          <w:p>
            <w:pPr>
              <w:spacing w:after="0" w:before="0" w:line="240" w:lineRule="auto"/>
              <w:jc w:val="left"/>
            </w:pPr>
            <w:r>
              <w:t>Grammar, formatting, spelling, or readability issue</w:t>
            </w:r>
          </w:p>
        </w:tc>
        <w:tc>
          <w:tcPr>
            <w:tcW w:type="dxa" w:w="3600"/>
          </w:tcPr>
          <w:p>
            <w:pPr>
              <w:spacing w:after="0" w:before="0" w:line="240" w:lineRule="auto"/>
              <w:jc w:val="left"/>
            </w:pPr>
            <w:r>
              <w:t>Inconsistent equipment-tag formatting</w:t>
            </w:r>
          </w:p>
        </w:tc>
      </w:tr>
      <w:tr>
        <w:tc>
          <w:tcPr>
            <w:tcW w:type="dxa" w:w="3600"/>
          </w:tcPr>
          <w:p>
            <w:pPr>
              <w:spacing w:after="0" w:before="0" w:line="240" w:lineRule="auto"/>
              <w:jc w:val="left"/>
            </w:pPr>
            <w:r>
              <w:t>Clarification</w:t>
            </w:r>
          </w:p>
        </w:tc>
        <w:tc>
          <w:tcPr>
            <w:tcW w:type="dxa" w:w="3600"/>
          </w:tcPr>
          <w:p>
            <w:pPr>
              <w:spacing w:after="0" w:before="0" w:line="240" w:lineRule="auto"/>
              <w:jc w:val="left"/>
            </w:pPr>
            <w:r>
              <w:t>Additional explanation or evidence is required</w:t>
            </w:r>
          </w:p>
        </w:tc>
        <w:tc>
          <w:tcPr>
            <w:tcW w:type="dxa" w:w="3600"/>
          </w:tcPr>
          <w:p>
            <w:pPr>
              <w:spacing w:after="0" w:before="0" w:line="240" w:lineRule="auto"/>
              <w:jc w:val="left"/>
            </w:pPr>
            <w:r>
              <w:t>Unclear definition of a completion condition</w:t>
            </w:r>
          </w:p>
        </w:tc>
      </w:tr>
      <w:tr>
        <w:tc>
          <w:tcPr>
            <w:tcW w:type="dxa" w:w="3600"/>
          </w:tcPr>
          <w:p>
            <w:pPr>
              <w:spacing w:after="0" w:before="0" w:line="240" w:lineRule="auto"/>
              <w:jc w:val="left"/>
            </w:pPr>
            <w:r>
              <w:t>Recommendation</w:t>
            </w:r>
          </w:p>
        </w:tc>
        <w:tc>
          <w:tcPr>
            <w:tcW w:type="dxa" w:w="3600"/>
          </w:tcPr>
          <w:p>
            <w:pPr>
              <w:spacing w:after="0" w:before="0" w:line="240" w:lineRule="auto"/>
              <w:jc w:val="left"/>
            </w:pPr>
            <w:r>
              <w:t>Improvement that may be beneficial but is not necessarily mandatory</w:t>
            </w:r>
          </w:p>
        </w:tc>
        <w:tc>
          <w:tcPr>
            <w:tcW w:type="dxa" w:w="3600"/>
          </w:tcPr>
          <w:p>
            <w:pPr>
              <w:spacing w:after="0" w:before="0" w:line="240" w:lineRule="auto"/>
              <w:jc w:val="left"/>
            </w:pPr>
            <w:r>
              <w:t>Suggest a clearer trend layout</w:t>
            </w:r>
          </w:p>
        </w:tc>
      </w:tr>
    </w:tbl>
    <w:p/>
    <w:p>
      <w:r>
        <w:t>These classifications are examples, not universal definitions. A minor-looking wording defect may be critical if it changes the meaning of a safety instruction.</w:t>
      </w:r>
    </w:p>
    <w:p>
      <w:r>
        <w:t>Safety-critical findings must not be downgraded merely to meet a review deadline.</w:t>
      </w:r>
    </w:p>
    <w:p>
      <w:pPr>
        <w:pStyle w:val="Heading2"/>
      </w:pPr>
      <w:r>
        <w:t>9. Review comment register</w:t>
      </w:r>
    </w:p>
    <w:p>
      <w:r>
        <w:t>A review comment register provides traceability from the original finding to the final disposition.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Comment ID</w:t>
            </w:r>
          </w:p>
        </w:tc>
        <w:tc>
          <w:tcPr>
            <w:tcW w:type="dxa" w:w="5400"/>
          </w:tcPr>
          <w:p>
            <w:pPr>
              <w:spacing w:after="0" w:before="0" w:line="240" w:lineRule="auto"/>
              <w:jc w:val="left"/>
            </w:pPr>
            <w:r>
              <w:t>Unique reference for the finding</w:t>
            </w:r>
          </w:p>
        </w:tc>
      </w:tr>
      <w:tr>
        <w:tc>
          <w:tcPr>
            <w:tcW w:type="dxa" w:w="5400"/>
          </w:tcPr>
          <w:p>
            <w:pPr>
              <w:spacing w:after="0" w:before="0" w:line="240" w:lineRule="auto"/>
              <w:jc w:val="left"/>
            </w:pPr>
            <w:r>
              <w:t>Document ID</w:t>
            </w:r>
          </w:p>
        </w:tc>
        <w:tc>
          <w:tcPr>
            <w:tcW w:type="dxa" w:w="5400"/>
          </w:tcPr>
          <w:p>
            <w:pPr>
              <w:spacing w:after="0" w:before="0" w:line="240" w:lineRule="auto"/>
              <w:jc w:val="left"/>
            </w:pPr>
            <w:r>
              <w:t>Identifies the reviewed document</w:t>
            </w:r>
          </w:p>
        </w:tc>
      </w:tr>
      <w:tr>
        <w:tc>
          <w:tcPr>
            <w:tcW w:type="dxa" w:w="5400"/>
          </w:tcPr>
          <w:p>
            <w:pPr>
              <w:spacing w:after="0" w:before="0" w:line="240" w:lineRule="auto"/>
              <w:jc w:val="left"/>
            </w:pPr>
            <w:r>
              <w:t>Revision reviewed</w:t>
            </w:r>
          </w:p>
        </w:tc>
        <w:tc>
          <w:tcPr>
            <w:tcW w:type="dxa" w:w="5400"/>
          </w:tcPr>
          <w:p>
            <w:pPr>
              <w:spacing w:after="0" w:before="0" w:line="240" w:lineRule="auto"/>
              <w:jc w:val="left"/>
            </w:pPr>
            <w:r>
              <w:t>Identifies the exact version</w:t>
            </w:r>
          </w:p>
        </w:tc>
      </w:tr>
      <w:tr>
        <w:tc>
          <w:tcPr>
            <w:tcW w:type="dxa" w:w="5400"/>
          </w:tcPr>
          <w:p>
            <w:pPr>
              <w:spacing w:after="0" w:before="0" w:line="240" w:lineRule="auto"/>
              <w:jc w:val="left"/>
            </w:pPr>
            <w:r>
              <w:t>Section or location</w:t>
            </w:r>
          </w:p>
        </w:tc>
        <w:tc>
          <w:tcPr>
            <w:tcW w:type="dxa" w:w="5400"/>
          </w:tcPr>
          <w:p>
            <w:pPr>
              <w:spacing w:after="0" w:before="0" w:line="240" w:lineRule="auto"/>
              <w:jc w:val="left"/>
            </w:pPr>
            <w:r>
              <w:t>Pinpoints the issue</w:t>
            </w:r>
          </w:p>
        </w:tc>
      </w:tr>
      <w:tr>
        <w:tc>
          <w:tcPr>
            <w:tcW w:type="dxa" w:w="5400"/>
          </w:tcPr>
          <w:p>
            <w:pPr>
              <w:spacing w:after="0" w:before="0" w:line="240" w:lineRule="auto"/>
              <w:jc w:val="left"/>
            </w:pPr>
            <w:r>
              <w:t>Reviewer</w:t>
            </w:r>
          </w:p>
        </w:tc>
        <w:tc>
          <w:tcPr>
            <w:tcW w:type="dxa" w:w="5400"/>
          </w:tcPr>
          <w:p>
            <w:pPr>
              <w:spacing w:after="0" w:before="0" w:line="240" w:lineRule="auto"/>
              <w:jc w:val="left"/>
            </w:pPr>
            <w:r>
              <w:t>Identifies who raised the comment</w:t>
            </w:r>
          </w:p>
        </w:tc>
      </w:tr>
      <w:tr>
        <w:tc>
          <w:tcPr>
            <w:tcW w:type="dxa" w:w="5400"/>
          </w:tcPr>
          <w:p>
            <w:pPr>
              <w:spacing w:after="0" w:before="0" w:line="240" w:lineRule="auto"/>
              <w:jc w:val="left"/>
            </w:pPr>
            <w:r>
              <w:t>Comment</w:t>
            </w:r>
          </w:p>
        </w:tc>
        <w:tc>
          <w:tcPr>
            <w:tcW w:type="dxa" w:w="5400"/>
          </w:tcPr>
          <w:p>
            <w:pPr>
              <w:spacing w:after="0" w:before="0" w:line="240" w:lineRule="auto"/>
              <w:jc w:val="left"/>
            </w:pPr>
            <w:r>
              <w:t>Describes the issue and expected action</w:t>
            </w:r>
          </w:p>
        </w:tc>
      </w:tr>
      <w:tr>
        <w:tc>
          <w:tcPr>
            <w:tcW w:type="dxa" w:w="5400"/>
          </w:tcPr>
          <w:p>
            <w:pPr>
              <w:spacing w:after="0" w:before="0" w:line="240" w:lineRule="auto"/>
              <w:jc w:val="left"/>
            </w:pPr>
            <w:r>
              <w:t>Classification</w:t>
            </w:r>
          </w:p>
        </w:tc>
        <w:tc>
          <w:tcPr>
            <w:tcW w:type="dxa" w:w="5400"/>
          </w:tcPr>
          <w:p>
            <w:pPr>
              <w:spacing w:after="0" w:before="0" w:line="240" w:lineRule="auto"/>
              <w:jc w:val="left"/>
            </w:pPr>
            <w:r>
              <w:t>Indicates severity or type</w:t>
            </w:r>
          </w:p>
        </w:tc>
      </w:tr>
      <w:tr>
        <w:tc>
          <w:tcPr>
            <w:tcW w:type="dxa" w:w="5400"/>
          </w:tcPr>
          <w:p>
            <w:pPr>
              <w:spacing w:after="0" w:before="0" w:line="240" w:lineRule="auto"/>
              <w:jc w:val="left"/>
            </w:pPr>
            <w:r>
              <w:t>Author response</w:t>
            </w:r>
          </w:p>
        </w:tc>
        <w:tc>
          <w:tcPr>
            <w:tcW w:type="dxa" w:w="5400"/>
          </w:tcPr>
          <w:p>
            <w:pPr>
              <w:spacing w:after="0" w:before="0" w:line="240" w:lineRule="auto"/>
              <w:jc w:val="left"/>
            </w:pPr>
            <w:r>
              <w:t>Records the proposed resolution</w:t>
            </w:r>
          </w:p>
        </w:tc>
      </w:tr>
      <w:tr>
        <w:tc>
          <w:tcPr>
            <w:tcW w:type="dxa" w:w="5400"/>
          </w:tcPr>
          <w:p>
            <w:pPr>
              <w:spacing w:after="0" w:before="0" w:line="240" w:lineRule="auto"/>
              <w:jc w:val="left"/>
            </w:pPr>
            <w:r>
              <w:t>Revised location or evidence</w:t>
            </w:r>
          </w:p>
        </w:tc>
        <w:tc>
          <w:tcPr>
            <w:tcW w:type="dxa" w:w="5400"/>
          </w:tcPr>
          <w:p>
            <w:pPr>
              <w:spacing w:after="0" w:before="0" w:line="240" w:lineRule="auto"/>
              <w:jc w:val="left"/>
            </w:pPr>
            <w:r>
              <w:t>Shows where the correction was made</w:t>
            </w:r>
          </w:p>
        </w:tc>
      </w:tr>
      <w:tr>
        <w:tc>
          <w:tcPr>
            <w:tcW w:type="dxa" w:w="5400"/>
          </w:tcPr>
          <w:p>
            <w:pPr>
              <w:spacing w:after="0" w:before="0" w:line="240" w:lineRule="auto"/>
              <w:jc w:val="left"/>
            </w:pPr>
            <w:r>
              <w:t>Reviewer disposition</w:t>
            </w:r>
          </w:p>
        </w:tc>
        <w:tc>
          <w:tcPr>
            <w:tcW w:type="dxa" w:w="5400"/>
          </w:tcPr>
          <w:p>
            <w:pPr>
              <w:spacing w:after="0" w:before="0" w:line="240" w:lineRule="auto"/>
              <w:jc w:val="left"/>
            </w:pPr>
            <w:r>
              <w:t>Accepted, rejected with justification, or still open</w:t>
            </w:r>
          </w:p>
        </w:tc>
      </w:tr>
      <w:tr>
        <w:tc>
          <w:tcPr>
            <w:tcW w:type="dxa" w:w="5400"/>
          </w:tcPr>
          <w:p>
            <w:pPr>
              <w:spacing w:after="0" w:before="0" w:line="240" w:lineRule="auto"/>
              <w:jc w:val="left"/>
            </w:pPr>
            <w:r>
              <w:t>Status</w:t>
            </w:r>
          </w:p>
        </w:tc>
        <w:tc>
          <w:tcPr>
            <w:tcW w:type="dxa" w:w="5400"/>
          </w:tcPr>
          <w:p>
            <w:pPr>
              <w:spacing w:after="0" w:before="0" w:line="240" w:lineRule="auto"/>
              <w:jc w:val="left"/>
            </w:pPr>
            <w:r>
              <w:t>Tracks progress</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Records when the comment was resolved</w:t>
            </w:r>
          </w:p>
        </w:tc>
      </w:tr>
    </w:tbl>
    <w:p/>
    <w:p>
      <w:r>
        <w:t>A comment register should not replace the formal document revision history. The revision history records significant document changes; the comment register records individual review findings and their dispositions.</w:t>
      </w:r>
    </w:p>
    <w:p>
      <w:pPr>
        <w:pStyle w:val="Heading2"/>
      </w:pPr>
      <w:r>
        <w:t>10. Review statuses and decisions</w:t>
      </w:r>
    </w:p>
    <w:p>
      <w:r>
        <w:t>Common review outcomes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Outcome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Next action</w:t>
            </w:r>
          </w:p>
        </w:tc>
      </w:tr>
      <w:tr>
        <w:tc>
          <w:tcPr>
            <w:tcW w:type="dxa" w:w="3600"/>
          </w:tcPr>
          <w:p>
            <w:pPr>
              <w:spacing w:after="0" w:before="0" w:line="240" w:lineRule="auto"/>
              <w:jc w:val="left"/>
            </w:pPr>
            <w:r>
              <w:t>Accepted</w:t>
            </w:r>
          </w:p>
        </w:tc>
        <w:tc>
          <w:tcPr>
            <w:tcW w:type="dxa" w:w="3600"/>
          </w:tcPr>
          <w:p>
            <w:pPr>
              <w:spacing w:after="0" w:before="0" w:line="240" w:lineRule="auto"/>
              <w:jc w:val="left"/>
            </w:pPr>
            <w:r>
              <w:t>No outstanding findings prevent acceptance</w:t>
            </w:r>
          </w:p>
        </w:tc>
        <w:tc>
          <w:tcPr>
            <w:tcW w:type="dxa" w:w="3600"/>
          </w:tcPr>
          <w:p>
            <w:pPr>
              <w:spacing w:after="0" w:before="0" w:line="240" w:lineRule="auto"/>
              <w:jc w:val="left"/>
            </w:pPr>
            <w:r>
              <w:t>Proceed to the next workflow stage</w:t>
            </w:r>
          </w:p>
        </w:tc>
      </w:tr>
      <w:tr>
        <w:tc>
          <w:tcPr>
            <w:tcW w:type="dxa" w:w="3600"/>
          </w:tcPr>
          <w:p>
            <w:pPr>
              <w:spacing w:after="0" w:before="0" w:line="240" w:lineRule="auto"/>
              <w:jc w:val="left"/>
            </w:pPr>
            <w:r>
              <w:t>Accepted with permitted minor actions</w:t>
            </w:r>
          </w:p>
        </w:tc>
        <w:tc>
          <w:tcPr>
            <w:tcW w:type="dxa" w:w="3600"/>
          </w:tcPr>
          <w:p>
            <w:pPr>
              <w:spacing w:after="0" w:before="0" w:line="240" w:lineRule="auto"/>
              <w:jc w:val="left"/>
            </w:pPr>
            <w:r>
              <w:t>Remaining actions are explicitly allowed by the procedure</w:t>
            </w:r>
          </w:p>
        </w:tc>
        <w:tc>
          <w:tcPr>
            <w:tcW w:type="dxa" w:w="3600"/>
          </w:tcPr>
          <w:p>
            <w:pPr>
              <w:spacing w:after="0" w:before="0" w:line="240" w:lineRule="auto"/>
              <w:jc w:val="left"/>
            </w:pPr>
            <w:r>
              <w:t>Track and close actions as required</w:t>
            </w:r>
          </w:p>
        </w:tc>
      </w:tr>
      <w:tr>
        <w:tc>
          <w:tcPr>
            <w:tcW w:type="dxa" w:w="3600"/>
          </w:tcPr>
          <w:p>
            <w:pPr>
              <w:spacing w:after="0" w:before="0" w:line="240" w:lineRule="auto"/>
              <w:jc w:val="left"/>
            </w:pPr>
            <w:r>
              <w:t>Rework required</w:t>
            </w:r>
          </w:p>
        </w:tc>
        <w:tc>
          <w:tcPr>
            <w:tcW w:type="dxa" w:w="3600"/>
          </w:tcPr>
          <w:p>
            <w:pPr>
              <w:spacing w:after="0" w:before="0" w:line="240" w:lineRule="auto"/>
              <w:jc w:val="left"/>
            </w:pPr>
            <w:r>
              <w:t>One or more findings prevent acceptance</w:t>
            </w:r>
          </w:p>
        </w:tc>
        <w:tc>
          <w:tcPr>
            <w:tcW w:type="dxa" w:w="3600"/>
          </w:tcPr>
          <w:p>
            <w:pPr>
              <w:spacing w:after="0" w:before="0" w:line="240" w:lineRule="auto"/>
              <w:jc w:val="left"/>
            </w:pPr>
            <w:r>
              <w:t>Revise and resubmit</w:t>
            </w:r>
          </w:p>
        </w:tc>
      </w:tr>
      <w:tr>
        <w:tc>
          <w:tcPr>
            <w:tcW w:type="dxa" w:w="3600"/>
          </w:tcPr>
          <w:p>
            <w:pPr>
              <w:spacing w:after="0" w:before="0" w:line="240" w:lineRule="auto"/>
              <w:jc w:val="left"/>
            </w:pPr>
            <w:r>
              <w:t>Rejected</w:t>
            </w:r>
          </w:p>
        </w:tc>
        <w:tc>
          <w:tcPr>
            <w:tcW w:type="dxa" w:w="3600"/>
          </w:tcPr>
          <w:p>
            <w:pPr>
              <w:spacing w:after="0" w:before="0" w:line="240" w:lineRule="auto"/>
              <w:jc w:val="left"/>
            </w:pPr>
            <w:r>
              <w:t>The draft is unsuitable for progression in its current form</w:t>
            </w:r>
          </w:p>
        </w:tc>
        <w:tc>
          <w:tcPr>
            <w:tcW w:type="dxa" w:w="3600"/>
          </w:tcPr>
          <w:p>
            <w:pPr>
              <w:spacing w:after="0" w:before="0" w:line="240" w:lineRule="auto"/>
              <w:jc w:val="left"/>
            </w:pPr>
            <w:r>
              <w:t>Rework substantially or restart the document</w:t>
            </w:r>
          </w:p>
        </w:tc>
      </w:tr>
      <w:tr>
        <w:tc>
          <w:tcPr>
            <w:tcW w:type="dxa" w:w="3600"/>
          </w:tcPr>
          <w:p>
            <w:pPr>
              <w:spacing w:after="0" w:before="0" w:line="240" w:lineRule="auto"/>
              <w:jc w:val="left"/>
            </w:pPr>
            <w:r>
              <w:t>On hold</w:t>
            </w:r>
          </w:p>
        </w:tc>
        <w:tc>
          <w:tcPr>
            <w:tcW w:type="dxa" w:w="3600"/>
          </w:tcPr>
          <w:p>
            <w:pPr>
              <w:spacing w:after="0" w:before="0" w:line="240" w:lineRule="auto"/>
              <w:jc w:val="left"/>
            </w:pPr>
            <w:r>
              <w:t>Review cannot be completed because required information or a decision is missing</w:t>
            </w:r>
          </w:p>
        </w:tc>
        <w:tc>
          <w:tcPr>
            <w:tcW w:type="dxa" w:w="3600"/>
          </w:tcPr>
          <w:p>
            <w:pPr>
              <w:spacing w:after="0" w:before="0" w:line="240" w:lineRule="auto"/>
              <w:jc w:val="left"/>
            </w:pPr>
            <w:r>
              <w:t>Resolve the blocking issue</w:t>
            </w:r>
          </w:p>
        </w:tc>
      </w:tr>
      <w:tr>
        <w:tc>
          <w:tcPr>
            <w:tcW w:type="dxa" w:w="3600"/>
          </w:tcPr>
          <w:p>
            <w:pPr>
              <w:spacing w:after="0" w:before="0" w:line="240" w:lineRule="auto"/>
              <w:jc w:val="left"/>
            </w:pPr>
            <w:r>
              <w:t>Cancelled</w:t>
            </w:r>
          </w:p>
        </w:tc>
        <w:tc>
          <w:tcPr>
            <w:tcW w:type="dxa" w:w="3600"/>
          </w:tcPr>
          <w:p>
            <w:pPr>
              <w:spacing w:after="0" w:before="0" w:line="240" w:lineRule="auto"/>
              <w:jc w:val="left"/>
            </w:pPr>
            <w:r>
              <w:t>Review is no longer required or the document request has been withdrawn</w:t>
            </w:r>
          </w:p>
        </w:tc>
        <w:tc>
          <w:tcPr>
            <w:tcW w:type="dxa" w:w="3600"/>
          </w:tcPr>
          <w:p>
            <w:pPr>
              <w:spacing w:after="0" w:before="0" w:line="240" w:lineRule="auto"/>
              <w:jc w:val="left"/>
            </w:pPr>
            <w:r>
              <w:t>Record the reason and disposition</w:t>
            </w:r>
          </w:p>
        </w:tc>
      </w:tr>
    </w:tbl>
    <w:p/>
    <w:p>
      <w:r>
        <w:t>The labels should correspond to defined workflow states. For example, “accepted with minor actions” must not be used to bypass a mandatory safety correction.</w:t>
      </w:r>
    </w:p>
    <w:p>
      <w:pPr>
        <w:pStyle w:val="Heading2"/>
      </w:pPr>
      <w:r>
        <w:t>11. Technical review checklist for industrial documents</w:t>
      </w:r>
    </w:p>
    <w:p>
      <w:pPr>
        <w:pStyle w:val="Heading3"/>
      </w:pPr>
      <w:r>
        <w:t>11.1 General document quality</w:t>
      </w:r>
    </w:p>
    <w:p>
      <w:pPr>
        <w:pStyle w:val="ListBullet"/>
      </w:pPr>
      <w:r>
        <w:t>Purpose and scope are clear.</w:t>
      </w:r>
    </w:p>
    <w:p>
      <w:pPr>
        <w:pStyle w:val="ListBullet"/>
      </w:pPr>
      <w:r>
        <w:t>The intended audience and equipment applicability are identified.</w:t>
      </w:r>
    </w:p>
    <w:p>
      <w:pPr>
        <w:pStyle w:val="ListBullet"/>
      </w:pPr>
      <w:r>
        <w:t>Terms, abbreviations, units, and tags are consistent.</w:t>
      </w:r>
    </w:p>
    <w:p>
      <w:pPr>
        <w:pStyle w:val="ListBullet"/>
      </w:pPr>
      <w:r>
        <w:t>Supporting references are correct and accessible.</w:t>
      </w:r>
    </w:p>
    <w:p>
      <w:pPr>
        <w:pStyle w:val="ListBullet"/>
      </w:pPr>
      <w:r>
        <w:t>The document follows the required template.</w:t>
      </w:r>
    </w:p>
    <w:p>
      <w:pPr>
        <w:pStyle w:val="ListBullet"/>
      </w:pPr>
      <w:r>
        <w:t>Facts are distinguished from assumptions.</w:t>
      </w:r>
    </w:p>
    <w:p>
      <w:pPr>
        <w:pStyle w:val="ListBullet"/>
      </w:pPr>
      <w:r>
        <w:t>Instructions are unambiguous and actionable.</w:t>
      </w:r>
    </w:p>
    <w:p>
      <w:pPr>
        <w:pStyle w:val="ListBullet"/>
      </w:pPr>
      <w:r>
        <w:t>Acceptance criteria are measurable where practical.</w:t>
      </w:r>
    </w:p>
    <w:p>
      <w:pPr>
        <w:pStyle w:val="ListBullet"/>
      </w:pPr>
      <w:r>
        <w:t>The revision and change summary are correct.</w:t>
      </w:r>
    </w:p>
    <w:p>
      <w:pPr>
        <w:pStyle w:val="Heading3"/>
      </w:pPr>
      <w:r>
        <w:t>11.2 Automation and electrical engineering</w:t>
      </w:r>
    </w:p>
    <w:p>
      <w:pPr>
        <w:pStyle w:val="ListBullet"/>
      </w:pPr>
      <w:r>
        <w:t>PLC, HMI, CNC, robot, and drive models are correctly identified.</w:t>
      </w:r>
    </w:p>
    <w:p>
      <w:pPr>
        <w:pStyle w:val="ListBullet"/>
      </w:pPr>
      <w:r>
        <w:t>Firmware and software versions are applicable.</w:t>
      </w:r>
    </w:p>
    <w:p>
      <w:pPr>
        <w:pStyle w:val="ListBullet"/>
      </w:pPr>
      <w:r>
        <w:t>I/O addresses and signal names match the relevant configuration.</w:t>
      </w:r>
    </w:p>
    <w:p>
      <w:pPr>
        <w:pStyle w:val="ListBullet"/>
      </w:pPr>
      <w:r>
        <w:t>Electrical terminals, wires, connectors, and protection devices are correctly referenced.</w:t>
      </w:r>
    </w:p>
    <w:p>
      <w:pPr>
        <w:pStyle w:val="ListBullet"/>
      </w:pPr>
      <w:r>
        <w:t>Network settings and communication dependencies are accurate.</w:t>
      </w:r>
    </w:p>
    <w:p>
      <w:pPr>
        <w:pStyle w:val="ListBullet"/>
      </w:pPr>
      <w:r>
        <w:t>Commands are distinguished from physical feedback.</w:t>
      </w:r>
    </w:p>
    <w:p>
      <w:pPr>
        <w:pStyle w:val="ListBullet"/>
      </w:pPr>
      <w:r>
        <w:t>Interlocks and permissives are described correctly.</w:t>
      </w:r>
    </w:p>
    <w:p>
      <w:pPr>
        <w:pStyle w:val="ListBullet"/>
      </w:pPr>
      <w:r>
        <w:t>Fault, restart, and recovery behavior are addressed.</w:t>
      </w:r>
    </w:p>
    <w:p>
      <w:pPr>
        <w:pStyle w:val="ListBullet"/>
      </w:pPr>
      <w:r>
        <w:t>Configuration and backup requirements are clear.</w:t>
      </w:r>
    </w:p>
    <w:p>
      <w:pPr>
        <w:pStyle w:val="ListBullet"/>
      </w:pPr>
      <w:r>
        <w:t>Changes to existing equipment have appropriate impact assessment.</w:t>
      </w:r>
    </w:p>
    <w:p>
      <w:pPr>
        <w:pStyle w:val="Heading3"/>
      </w:pPr>
      <w:r>
        <w:t>11.3 Safety and operational readiness</w:t>
      </w:r>
    </w:p>
    <w:p>
      <w:pPr>
        <w:pStyle w:val="ListBullet"/>
      </w:pPr>
      <w:r>
        <w:t>Relevant hazards are identified.</w:t>
      </w:r>
    </w:p>
    <w:p>
      <w:pPr>
        <w:pStyle w:val="ListBullet"/>
      </w:pPr>
      <w:r>
        <w:t>Required isolation and verification procedures are referenced.</w:t>
      </w:r>
    </w:p>
    <w:p>
      <w:pPr>
        <w:pStyle w:val="ListBullet"/>
      </w:pPr>
      <w:r>
        <w:t>Personal protective equipment and authorized personnel requirements are stated where applicable.</w:t>
      </w:r>
    </w:p>
    <w:p>
      <w:pPr>
        <w:pStyle w:val="ListBullet"/>
      </w:pPr>
      <w:r>
        <w:t>Safe states and abnormal conditions are defined.</w:t>
      </w:r>
    </w:p>
    <w:p>
      <w:pPr>
        <w:pStyle w:val="ListBullet"/>
      </w:pPr>
      <w:r>
        <w:t>Safety functions are not misrepresented as ordinary alarms or software checks.</w:t>
      </w:r>
    </w:p>
    <w:p>
      <w:pPr>
        <w:pStyle w:val="ListBullet"/>
      </w:pPr>
      <w:r>
        <w:t>Testing and commissioning requirements are addressed.</w:t>
      </w:r>
    </w:p>
    <w:p>
      <w:pPr>
        <w:pStyle w:val="ListBullet"/>
      </w:pPr>
      <w:r>
        <w:t>Post-maintenance restoration and functional checks are defined.</w:t>
      </w:r>
    </w:p>
    <w:p>
      <w:pPr>
        <w:pStyle w:val="ListBullet"/>
      </w:pPr>
      <w:r>
        <w:t>Required escalation and stop-work conditions are clear.</w:t>
      </w:r>
    </w:p>
    <w:p>
      <w:pPr>
        <w:pStyle w:val="Heading3"/>
      </w:pPr>
      <w:r>
        <w:t>11.4 Document control and traceability</w:t>
      </w:r>
    </w:p>
    <w:p>
      <w:pPr>
        <w:pStyle w:val="ListBullet"/>
      </w:pPr>
      <w:r>
        <w:t>The document ID and reviewed revision are correct.</w:t>
      </w:r>
    </w:p>
    <w:p>
      <w:pPr>
        <w:pStyle w:val="ListBullet"/>
      </w:pPr>
      <w:r>
        <w:t>Required reviewers have completed their assigned checks.</w:t>
      </w:r>
    </w:p>
    <w:p>
      <w:pPr>
        <w:pStyle w:val="ListBullet"/>
      </w:pPr>
      <w:r>
        <w:t>Review comments and dispositions are recorded.</w:t>
      </w:r>
    </w:p>
    <w:p>
      <w:pPr>
        <w:pStyle w:val="ListBullet"/>
      </w:pPr>
      <w:r>
        <w:t>Related documents are consistent with the proposed changes.</w:t>
      </w:r>
    </w:p>
    <w:p>
      <w:pPr>
        <w:pStyle w:val="ListBullet"/>
      </w:pPr>
      <w:r>
        <w:t>The draft remains distinguishable from released documents.</w:t>
      </w:r>
    </w:p>
    <w:p>
      <w:pPr>
        <w:pStyle w:val="ListBullet"/>
      </w:pPr>
      <w:r>
        <w:t>The review outcome is recorded in the controlled system.</w:t>
      </w:r>
    </w:p>
    <w:p>
      <w:pPr>
        <w:pStyle w:val="ListBullet"/>
      </w:pPr>
      <w:r>
        <w:t>Required open items are tracked.</w:t>
      </w:r>
    </w:p>
    <w:p>
      <w:pPr>
        <w:pStyle w:val="ListBullet"/>
      </w:pPr>
      <w:r>
        <w:t>The document is ready for the next lifecycle stage.</w:t>
      </w:r>
    </w:p>
    <w:p>
      <w:pPr>
        <w:pStyle w:val="Heading2"/>
      </w:pPr>
      <w:r>
        <w:t>12. Example: review of a PLC backup SOP</w:t>
      </w:r>
    </w:p>
    <w:p>
      <w:r>
        <w:t>Consider a draft procedure intended to standardize backups for a PLC-controlled production machine.</w:t>
      </w:r>
    </w:p>
    <w:p>
      <w:pPr>
        <w:pStyle w:val="Heading3"/>
      </w:pPr>
      <w:r>
        <w:t>Draft under review</w:t>
      </w:r>
    </w:p>
    <w:p>
      <w:r>
        <w:t>The procedure states:</w:t>
      </w:r>
    </w:p>
    <w:p>
      <w:pPr>
        <w:tabs>
          <w:tab w:pos="403" w:val="left"/>
        </w:tabs>
        <w:spacing w:after="40" w:line="276" w:lineRule="auto"/>
        <w:ind w:left="403" w:hanging="403"/>
        <w:jc w:val="left"/>
      </w:pPr>
      <w:r>
        <w:rPr>
          <w:color w:val="1A2E4A"/>
        </w:rPr>
        <w:t>1.</w:t>
        <w:tab/>
      </w:r>
      <w:r>
        <w:t>Connect to the PLC.</w:t>
      </w:r>
    </w:p>
    <w:p>
      <w:pPr>
        <w:tabs>
          <w:tab w:pos="403" w:val="left"/>
        </w:tabs>
        <w:spacing w:after="40" w:line="276" w:lineRule="auto"/>
        <w:ind w:left="403" w:hanging="403"/>
        <w:jc w:val="left"/>
      </w:pPr>
      <w:r>
        <w:rPr>
          <w:color w:val="1A2E4A"/>
        </w:rPr>
        <w:t>2.</w:t>
        <w:tab/>
      </w:r>
      <w:r>
        <w:t>Upload the program.</w:t>
      </w:r>
    </w:p>
    <w:p>
      <w:pPr>
        <w:tabs>
          <w:tab w:pos="403" w:val="left"/>
        </w:tabs>
        <w:spacing w:after="40" w:line="276" w:lineRule="auto"/>
        <w:ind w:left="403" w:hanging="403"/>
        <w:jc w:val="left"/>
      </w:pPr>
      <w:r>
        <w:rPr>
          <w:color w:val="1A2E4A"/>
        </w:rPr>
        <w:t>3.</w:t>
        <w:tab/>
      </w:r>
      <w:r>
        <w:t>Save the file.</w:t>
      </w:r>
    </w:p>
    <w:p>
      <w:pPr>
        <w:tabs>
          <w:tab w:pos="403" w:val="left"/>
        </w:tabs>
        <w:spacing w:after="40" w:line="276" w:lineRule="auto"/>
        <w:ind w:left="403" w:hanging="403"/>
        <w:jc w:val="left"/>
      </w:pPr>
      <w:r>
        <w:rPr>
          <w:color w:val="1A2E4A"/>
        </w:rPr>
        <w:t>4.</w:t>
        <w:tab/>
      </w:r>
      <w:r>
        <w:t>Store the file in the maintenance folder.</w:t>
      </w:r>
    </w:p>
    <w:p>
      <w:r>
        <w:t>The procedure is short, but several important issues remain unresolved.</w:t>
      </w:r>
    </w:p>
    <w:p>
      <w:pPr>
        <w:pStyle w:val="Heading3"/>
      </w:pPr>
      <w:r>
        <w:t>Review findings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ID</w:t>
            </w:r>
          </w:p>
        </w:tc>
        <w:tc>
          <w:tcPr>
            <w:tcW w:type="dxa" w:w="2700"/>
            <w:shd w:val="clear" w:color="auto" w:fill="EEF2F7"/>
          </w:tcPr>
          <w:p>
            <w:pPr>
              <w:spacing w:after="0" w:before="0" w:line="240" w:lineRule="auto"/>
              <w:jc w:val="left"/>
            </w:pPr>
            <w:r>
              <w:rPr>
                <w:b/>
                <w:color w:val="1A2E4A"/>
              </w:rPr>
              <w:t>Finding</w:t>
            </w:r>
          </w:p>
        </w:tc>
        <w:tc>
          <w:tcPr>
            <w:tcW w:type="dxa" w:w="2700"/>
            <w:shd w:val="clear" w:color="auto" w:fill="EEF2F7"/>
          </w:tcPr>
          <w:p>
            <w:pPr>
              <w:spacing w:after="0" w:before="0" w:line="240" w:lineRule="auto"/>
              <w:jc w:val="left"/>
            </w:pPr>
            <w:r>
              <w:rPr>
                <w:b/>
                <w:color w:val="1A2E4A"/>
              </w:rPr>
              <w:t>Classification</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REV-01</w:t>
            </w:r>
          </w:p>
        </w:tc>
        <w:tc>
          <w:tcPr>
            <w:tcW w:type="dxa" w:w="2700"/>
          </w:tcPr>
          <w:p>
            <w:pPr>
              <w:spacing w:after="0" w:before="0" w:line="240" w:lineRule="auto"/>
              <w:jc w:val="left"/>
            </w:pPr>
            <w:r>
              <w:t>The installed PLC model is not verified before connection</w:t>
            </w:r>
          </w:p>
        </w:tc>
        <w:tc>
          <w:tcPr>
            <w:tcW w:type="dxa" w:w="2700"/>
          </w:tcPr>
          <w:p>
            <w:pPr>
              <w:spacing w:after="0" w:before="0" w:line="240" w:lineRule="auto"/>
              <w:jc w:val="left"/>
            </w:pPr>
            <w:r>
              <w:t>Major</w:t>
            </w:r>
          </w:p>
        </w:tc>
        <w:tc>
          <w:tcPr>
            <w:tcW w:type="dxa" w:w="2700"/>
          </w:tcPr>
          <w:p>
            <w:pPr>
              <w:spacing w:after="0" w:before="0" w:line="240" w:lineRule="auto"/>
              <w:jc w:val="left"/>
            </w:pPr>
            <w:r>
              <w:t>Add an equipment-identification step</w:t>
            </w:r>
          </w:p>
        </w:tc>
      </w:tr>
      <w:tr>
        <w:tc>
          <w:tcPr>
            <w:tcW w:type="dxa" w:w="2700"/>
          </w:tcPr>
          <w:p>
            <w:pPr>
              <w:spacing w:after="0" w:before="0" w:line="240" w:lineRule="auto"/>
              <w:jc w:val="left"/>
            </w:pPr>
            <w:r>
              <w:t>REV-02</w:t>
            </w:r>
          </w:p>
        </w:tc>
        <w:tc>
          <w:tcPr>
            <w:tcW w:type="dxa" w:w="2700"/>
          </w:tcPr>
          <w:p>
            <w:pPr>
              <w:spacing w:after="0" w:before="0" w:line="240" w:lineRule="auto"/>
              <w:jc w:val="left"/>
            </w:pPr>
            <w:r>
              <w:t>The procedure does not distinguish a controller upload from a complete recovery backup</w:t>
            </w:r>
          </w:p>
        </w:tc>
        <w:tc>
          <w:tcPr>
            <w:tcW w:type="dxa" w:w="2700"/>
          </w:tcPr>
          <w:p>
            <w:pPr>
              <w:spacing w:after="0" w:before="0" w:line="240" w:lineRule="auto"/>
              <w:jc w:val="left"/>
            </w:pPr>
            <w:r>
              <w:t>Major</w:t>
            </w:r>
          </w:p>
        </w:tc>
        <w:tc>
          <w:tcPr>
            <w:tcW w:type="dxa" w:w="2700"/>
          </w:tcPr>
          <w:p>
            <w:pPr>
              <w:spacing w:after="0" w:before="0" w:line="240" w:lineRule="auto"/>
              <w:jc w:val="left"/>
            </w:pPr>
            <w:r>
              <w:t>Define the required backup scope and method</w:t>
            </w:r>
          </w:p>
        </w:tc>
      </w:tr>
      <w:tr>
        <w:tc>
          <w:tcPr>
            <w:tcW w:type="dxa" w:w="2700"/>
          </w:tcPr>
          <w:p>
            <w:pPr>
              <w:spacing w:after="0" w:before="0" w:line="240" w:lineRule="auto"/>
              <w:jc w:val="left"/>
            </w:pPr>
            <w:r>
              <w:t>REV-03</w:t>
            </w:r>
          </w:p>
        </w:tc>
        <w:tc>
          <w:tcPr>
            <w:tcW w:type="dxa" w:w="2700"/>
          </w:tcPr>
          <w:p>
            <w:pPr>
              <w:spacing w:after="0" w:before="0" w:line="240" w:lineRule="auto"/>
              <w:jc w:val="left"/>
            </w:pPr>
            <w:r>
              <w:t>No method is specified for checking backup integrity</w:t>
            </w:r>
          </w:p>
        </w:tc>
        <w:tc>
          <w:tcPr>
            <w:tcW w:type="dxa" w:w="2700"/>
          </w:tcPr>
          <w:p>
            <w:pPr>
              <w:spacing w:after="0" w:before="0" w:line="240" w:lineRule="auto"/>
              <w:jc w:val="left"/>
            </w:pPr>
            <w:r>
              <w:t>Major</w:t>
            </w:r>
          </w:p>
        </w:tc>
        <w:tc>
          <w:tcPr>
            <w:tcW w:type="dxa" w:w="2700"/>
          </w:tcPr>
          <w:p>
            <w:pPr>
              <w:spacing w:after="0" w:before="0" w:line="240" w:lineRule="auto"/>
              <w:jc w:val="left"/>
            </w:pPr>
            <w:r>
              <w:t>Define the approved verification method</w:t>
            </w:r>
          </w:p>
        </w:tc>
      </w:tr>
      <w:tr>
        <w:tc>
          <w:tcPr>
            <w:tcW w:type="dxa" w:w="2700"/>
          </w:tcPr>
          <w:p>
            <w:pPr>
              <w:spacing w:after="0" w:before="0" w:line="240" w:lineRule="auto"/>
              <w:jc w:val="left"/>
            </w:pPr>
            <w:r>
              <w:t>REV-04</w:t>
            </w:r>
          </w:p>
        </w:tc>
        <w:tc>
          <w:tcPr>
            <w:tcW w:type="dxa" w:w="2700"/>
          </w:tcPr>
          <w:p>
            <w:pPr>
              <w:spacing w:after="0" w:before="0" w:line="240" w:lineRule="auto"/>
              <w:jc w:val="left"/>
            </w:pPr>
            <w:r>
              <w:t>The destination folder and naming convention are ambiguous</w:t>
            </w:r>
          </w:p>
        </w:tc>
        <w:tc>
          <w:tcPr>
            <w:tcW w:type="dxa" w:w="2700"/>
          </w:tcPr>
          <w:p>
            <w:pPr>
              <w:spacing w:after="0" w:before="0" w:line="240" w:lineRule="auto"/>
              <w:jc w:val="left"/>
            </w:pPr>
            <w:r>
              <w:t>Minor</w:t>
            </w:r>
          </w:p>
        </w:tc>
        <w:tc>
          <w:tcPr>
            <w:tcW w:type="dxa" w:w="2700"/>
          </w:tcPr>
          <w:p>
            <w:pPr>
              <w:spacing w:after="0" w:before="0" w:line="240" w:lineRule="auto"/>
              <w:jc w:val="left"/>
            </w:pPr>
            <w:r>
              <w:t>Specify the controlled storage location and file identification rules</w:t>
            </w:r>
          </w:p>
        </w:tc>
      </w:tr>
      <w:tr>
        <w:tc>
          <w:tcPr>
            <w:tcW w:type="dxa" w:w="2700"/>
          </w:tcPr>
          <w:p>
            <w:pPr>
              <w:spacing w:after="0" w:before="0" w:line="240" w:lineRule="auto"/>
              <w:jc w:val="left"/>
            </w:pPr>
            <w:r>
              <w:t>REV-05</w:t>
            </w:r>
          </w:p>
        </w:tc>
        <w:tc>
          <w:tcPr>
            <w:tcW w:type="dxa" w:w="2700"/>
          </w:tcPr>
          <w:p>
            <w:pPr>
              <w:spacing w:after="0" w:before="0" w:line="240" w:lineRule="auto"/>
              <w:jc w:val="left"/>
            </w:pPr>
            <w:r>
              <w:t>No software or firmware compatibility information is recorded</w:t>
            </w:r>
          </w:p>
        </w:tc>
        <w:tc>
          <w:tcPr>
            <w:tcW w:type="dxa" w:w="2700"/>
          </w:tcPr>
          <w:p>
            <w:pPr>
              <w:spacing w:after="0" w:before="0" w:line="240" w:lineRule="auto"/>
              <w:jc w:val="left"/>
            </w:pPr>
            <w:r>
              <w:t>Major</w:t>
            </w:r>
          </w:p>
        </w:tc>
        <w:tc>
          <w:tcPr>
            <w:tcW w:type="dxa" w:w="2700"/>
          </w:tcPr>
          <w:p>
            <w:pPr>
              <w:spacing w:after="0" w:before="0" w:line="240" w:lineRule="auto"/>
              <w:jc w:val="left"/>
            </w:pPr>
            <w:r>
              <w:t>Add required version and compatibility fields</w:t>
            </w:r>
          </w:p>
        </w:tc>
      </w:tr>
      <w:tr>
        <w:tc>
          <w:tcPr>
            <w:tcW w:type="dxa" w:w="2700"/>
          </w:tcPr>
          <w:p>
            <w:pPr>
              <w:spacing w:after="0" w:before="0" w:line="240" w:lineRule="auto"/>
              <w:jc w:val="left"/>
            </w:pPr>
            <w:r>
              <w:t>REV-06</w:t>
            </w:r>
          </w:p>
        </w:tc>
        <w:tc>
          <w:tcPr>
            <w:tcW w:type="dxa" w:w="2700"/>
          </w:tcPr>
          <w:p>
            <w:pPr>
              <w:spacing w:after="0" w:before="0" w:line="240" w:lineRule="auto"/>
              <w:jc w:val="left"/>
            </w:pPr>
            <w:r>
              <w:t>No post-restoration verification requirement is defined</w:t>
            </w:r>
          </w:p>
        </w:tc>
        <w:tc>
          <w:tcPr>
            <w:tcW w:type="dxa" w:w="2700"/>
          </w:tcPr>
          <w:p>
            <w:pPr>
              <w:spacing w:after="0" w:before="0" w:line="240" w:lineRule="auto"/>
              <w:jc w:val="left"/>
            </w:pPr>
            <w:r>
              <w:t>Major</w:t>
            </w:r>
          </w:p>
        </w:tc>
        <w:tc>
          <w:tcPr>
            <w:tcW w:type="dxa" w:w="2700"/>
          </w:tcPr>
          <w:p>
            <w:pPr>
              <w:spacing w:after="0" w:before="0" w:line="240" w:lineRule="auto"/>
              <w:jc w:val="left"/>
            </w:pPr>
            <w:r>
              <w:t>Add recovery validation requirements</w:t>
            </w:r>
          </w:p>
        </w:tc>
      </w:tr>
    </w:tbl>
    <w:p/>
    <w:p>
      <w:pPr>
        <w:pStyle w:val="Heading3"/>
      </w:pPr>
      <w:r>
        <w:t>Author's response</w:t>
      </w:r>
    </w:p>
    <w:p>
      <w:r>
        <w:t>The author revises the procedure to identify the equipment, specify the approved platform-specific backup method, record relevant versions, define storage and verification requirements, and include the required recovery checks.</w:t>
      </w:r>
    </w:p>
    <w:p>
      <w:r>
        <w:t>The reviewer then examines the revised draft and verifies the corrections.</w:t>
      </w:r>
    </w:p>
    <w:p>
      <w:r>
        <w:t>The review is closed only when the applicable acceptance criteria are met. The document still proceeds through the required approval and release process before being treated as an authorized maintenance procedure.</w:t>
      </w:r>
    </w:p>
    <w:p>
      <w:pPr>
        <w:pStyle w:val="Heading2"/>
      </w:pPr>
      <w:r>
        <w:t>13. Example: review of a machine electrical drawing</w:t>
      </w:r>
    </w:p>
    <w:p>
      <w:r>
        <w:t xml:space="preserve">A draft drawing shows a sensor connected to PLC input </w:t>
      </w:r>
      <w:r>
        <w:rPr>
          <w:rFonts w:ascii="Consolas" w:hAnsi="Consolas"/>
          <w:color w:val="333333"/>
          <w:sz w:val="19"/>
          <w:shd w:val="clear" w:color="auto" w:fill="EFEFEF"/>
        </w:rPr>
        <w:t>I0.3</w:t>
      </w:r>
      <w:r>
        <w:t>. During review, the reviewer finds that the installed machine uses a different input address.</w:t>
      </w:r>
    </w:p>
    <w:p>
      <w:r>
        <w:t>The correct response is not to assume that the drawing or the installed machine is automatically wrong. The reviewer should establish the authoritative configuration, verify the relevant wiring and PLC mapping, and determine whether the proposed drawing is intended to represent the existing installation or a planned modification.</w:t>
      </w:r>
    </w:p>
    <w:p>
      <w:r>
        <w:t>The finding should identify:</w:t>
      </w:r>
    </w:p>
    <w:p>
      <w:pPr>
        <w:pStyle w:val="ListBullet"/>
      </w:pPr>
      <w:r>
        <w:t>The affected drawing sheet and signal.</w:t>
      </w:r>
    </w:p>
    <w:p>
      <w:pPr>
        <w:pStyle w:val="ListBullet"/>
      </w:pPr>
      <w:r>
        <w:t>The documented input address.</w:t>
      </w:r>
    </w:p>
    <w:p>
      <w:pPr>
        <w:pStyle w:val="ListBullet"/>
      </w:pPr>
      <w:r>
        <w:t>The verified installed address and evidence.</w:t>
      </w:r>
    </w:p>
    <w:p>
      <w:pPr>
        <w:pStyle w:val="ListBullet"/>
      </w:pPr>
      <w:r>
        <w:t>The required drawing or configuration correction.</w:t>
      </w:r>
    </w:p>
    <w:p>
      <w:pPr>
        <w:pStyle w:val="ListBullet"/>
      </w:pPr>
      <w:r>
        <w:t>Any impact on related I/O lists, PLC documentation, or troubleshooting procedures.</w:t>
      </w:r>
    </w:p>
    <w:p>
      <w:r>
        <w:t>If the mismatch indicates a real engineering change rather than a documentation error, the change should follow the applicable engineering change process.</w:t>
      </w:r>
    </w:p>
    <w:p>
      <w:r>
        <w:t>This distinction prevents a review from silently converting an observed discrepancy into an unauthorized modification.</w:t>
      </w:r>
    </w:p>
    <w:p>
      <w:pPr>
        <w:pStyle w:val="Heading2"/>
      </w:pPr>
      <w:r>
        <w:t>14. Review of PLC or control-logic changes</w:t>
      </w:r>
    </w:p>
    <w:p>
      <w:r>
        <w:t>Reviewing automation logic requires attention to both normal operation and abnormal conditions.</w:t>
      </w:r>
    </w:p>
    <w:p>
      <w:r>
        <w:t>For a proposed PLC sequence change, reviewers should examine:</w:t>
      </w:r>
    </w:p>
    <w:p>
      <w:pPr>
        <w:pStyle w:val="ListBullet"/>
      </w:pPr>
      <w:r>
        <w:t>Operating states and state transitions.</w:t>
      </w:r>
    </w:p>
    <w:p>
      <w:pPr>
        <w:pStyle w:val="ListBullet"/>
      </w:pPr>
      <w:r>
        <w:t>Start permissives and stopping conditions.</w:t>
      </w:r>
    </w:p>
    <w:p>
      <w:pPr>
        <w:pStyle w:val="ListBullet"/>
      </w:pPr>
      <w:r>
        <w:t>Interlocks and protective responses.</w:t>
      </w:r>
    </w:p>
    <w:p>
      <w:pPr>
        <w:pStyle w:val="ListBullet"/>
      </w:pPr>
      <w:r>
        <w:t>Timer initialization and reset behavior.</w:t>
      </w:r>
    </w:p>
    <w:p>
      <w:pPr>
        <w:pStyle w:val="ListBullet"/>
      </w:pPr>
      <w:r>
        <w:t>Sensor validity and communication faults.</w:t>
      </w:r>
    </w:p>
    <w:p>
      <w:pPr>
        <w:pStyle w:val="ListBullet"/>
      </w:pPr>
      <w:r>
        <w:t>Manual and automatic mode interactions.</w:t>
      </w:r>
    </w:p>
    <w:p>
      <w:pPr>
        <w:pStyle w:val="ListBullet"/>
      </w:pPr>
      <w:r>
        <w:t>Restart behavior after power or communication loss.</w:t>
      </w:r>
    </w:p>
    <w:p>
      <w:pPr>
        <w:pStyle w:val="ListBullet"/>
      </w:pPr>
      <w:r>
        <w:t>Race conditions and simultaneous requests.</w:t>
      </w:r>
    </w:p>
    <w:p>
      <w:pPr>
        <w:pStyle w:val="ListBullet"/>
      </w:pPr>
      <w:r>
        <w:t>Alarm generation and acknowledgement.</w:t>
      </w:r>
    </w:p>
    <w:p>
      <w:pPr>
        <w:pStyle w:val="ListBullet"/>
      </w:pPr>
      <w:r>
        <w:t>Compatibility with existing equipment and HMI behavior.</w:t>
      </w:r>
    </w:p>
    <w:p>
      <w:pPr>
        <w:pStyle w:val="ListBullet"/>
      </w:pPr>
      <w:r>
        <w:t>Test cases, rollback plans, and backup requirements.</w:t>
      </w:r>
    </w:p>
    <w:p>
      <w:r>
        <w:t>A program that compiles without errors is not necessarily functionally correct. Compilation establishes certain forms of syntactic and configuration validity, not the safety or correctness of the machine's behavior.</w:t>
      </w:r>
    </w:p>
    <w:p>
      <w:r>
        <w:t>Changes affecting safety functions require the appropriate safety engineering, verification, validation, and authorization process.</w:t>
      </w:r>
    </w:p>
    <w:p>
      <w:pPr>
        <w:pStyle w:val="Heading2"/>
      </w:pPr>
      <w:r>
        <w:t>15. Handling disagreements between author and reviewer</w:t>
      </w:r>
    </w:p>
    <w:p>
      <w:r>
        <w:t>Reviewers can disagree with the author because of differing interpretations, incomplete evidence, or conflicting requirements.</w:t>
      </w:r>
    </w:p>
    <w:p>
      <w:r>
        <w:t>Use a structured resolution process:</w:t>
      </w:r>
    </w:p>
    <w:p>
      <w:pPr>
        <w:tabs>
          <w:tab w:pos="403" w:val="left"/>
        </w:tabs>
        <w:spacing w:after="40" w:line="276" w:lineRule="auto"/>
        <w:ind w:left="403" w:hanging="403"/>
        <w:jc w:val="left"/>
      </w:pPr>
      <w:r>
        <w:rPr>
          <w:color w:val="1A2E4A"/>
        </w:rPr>
        <w:t>1.</w:t>
        <w:tab/>
      </w:r>
      <w:r>
        <w:t>Identify the precise requirement or technical claim in dispute.</w:t>
      </w:r>
    </w:p>
    <w:p>
      <w:pPr>
        <w:tabs>
          <w:tab w:pos="403" w:val="left"/>
        </w:tabs>
        <w:spacing w:after="40" w:line="276" w:lineRule="auto"/>
        <w:ind w:left="403" w:hanging="403"/>
        <w:jc w:val="left"/>
      </w:pPr>
      <w:r>
        <w:rPr>
          <w:color w:val="1A2E4A"/>
        </w:rPr>
        <w:t>2.</w:t>
        <w:tab/>
      </w:r>
      <w:r>
        <w:t>Review the applicable standard, drawing, specification, risk assessment, or approved procedure.</w:t>
      </w:r>
    </w:p>
    <w:p>
      <w:pPr>
        <w:tabs>
          <w:tab w:pos="403" w:val="left"/>
        </w:tabs>
        <w:spacing w:after="40" w:line="276" w:lineRule="auto"/>
        <w:ind w:left="403" w:hanging="403"/>
        <w:jc w:val="left"/>
      </w:pPr>
      <w:r>
        <w:rPr>
          <w:color w:val="1A2E4A"/>
        </w:rPr>
        <w:t>3.</w:t>
        <w:tab/>
      </w:r>
      <w:r>
        <w:t>Establish the relevant facts through inspection, measurement, testing, or authoritative records.</w:t>
      </w:r>
    </w:p>
    <w:p>
      <w:pPr>
        <w:tabs>
          <w:tab w:pos="403" w:val="left"/>
        </w:tabs>
        <w:spacing w:after="40" w:line="276" w:lineRule="auto"/>
        <w:ind w:left="403" w:hanging="403"/>
        <w:jc w:val="left"/>
      </w:pPr>
      <w:r>
        <w:rPr>
          <w:color w:val="1A2E4A"/>
        </w:rPr>
        <w:t>4.</w:t>
        <w:tab/>
      </w:r>
      <w:r>
        <w:t>Document the reasoning for the proposed resolution.</w:t>
      </w:r>
    </w:p>
    <w:p>
      <w:pPr>
        <w:tabs>
          <w:tab w:pos="403" w:val="left"/>
        </w:tabs>
        <w:spacing w:after="40" w:line="276" w:lineRule="auto"/>
        <w:ind w:left="403" w:hanging="403"/>
        <w:jc w:val="left"/>
      </w:pPr>
      <w:r>
        <w:rPr>
          <w:color w:val="1A2E4A"/>
        </w:rPr>
        <w:t>5.</w:t>
        <w:tab/>
      </w:r>
      <w:r>
        <w:t>Escalate unresolved issues to the designated technical authority or document owner.</w:t>
      </w:r>
    </w:p>
    <w:p>
      <w:pPr>
        <w:tabs>
          <w:tab w:pos="403" w:val="left"/>
        </w:tabs>
        <w:spacing w:after="40" w:line="276" w:lineRule="auto"/>
        <w:ind w:left="403" w:hanging="403"/>
        <w:jc w:val="left"/>
      </w:pPr>
      <w:r>
        <w:rPr>
          <w:color w:val="1A2E4A"/>
        </w:rPr>
        <w:t>6.</w:t>
        <w:tab/>
      </w:r>
      <w:r>
        <w:t>Record the final decision and its rationale.</w:t>
      </w:r>
    </w:p>
    <w:p>
      <w:r>
        <w:t>The author should not dismiss a valid finding simply because the proposed document is their own work. Equally, the reviewer should not demand a change that conflicts with verified engineering requirements without resolving that conflict.</w:t>
      </w:r>
    </w:p>
    <w:p>
      <w:r>
        <w:t>Where a finding is not accepted, the reason should be documented and evaluated under the organization's process. Closing a comment without an adequate technical disposition creates a misleading review record.</w:t>
      </w:r>
    </w:p>
    <w:p>
      <w:pPr>
        <w:pStyle w:val="Heading2"/>
      </w:pPr>
      <w:r>
        <w:t>16. Review tools and document-management systems</w:t>
      </w:r>
    </w:p>
    <w:p>
      <w:r>
        <w:t>Reviews may be performed through controlled document-management software, engineering change systems, shared document platforms, or an approved manual workflow.</w:t>
      </w:r>
    </w:p>
    <w:p>
      <w:r>
        <w:t>Common capabilities include:</w:t>
      </w:r>
    </w:p>
    <w:p>
      <w:pPr>
        <w:pStyle w:val="ListBullet"/>
      </w:pPr>
      <w:r>
        <w:t>Version comparison.</w:t>
      </w:r>
    </w:p>
    <w:p>
      <w:pPr>
        <w:pStyle w:val="ListBullet"/>
      </w:pPr>
      <w:r>
        <w:t>Tracked changes and comments.</w:t>
      </w:r>
    </w:p>
    <w:p>
      <w:pPr>
        <w:pStyle w:val="ListBullet"/>
      </w:pPr>
      <w:r>
        <w:t>Reviewer assignment and deadlines.</w:t>
      </w:r>
    </w:p>
    <w:p>
      <w:pPr>
        <w:pStyle w:val="ListBullet"/>
      </w:pPr>
      <w:r>
        <w:t>Electronic review records.</w:t>
      </w:r>
    </w:p>
    <w:p>
      <w:pPr>
        <w:pStyle w:val="ListBullet"/>
      </w:pPr>
      <w:r>
        <w:t>Access control.</w:t>
      </w:r>
    </w:p>
    <w:p>
      <w:pPr>
        <w:pStyle w:val="ListBullet"/>
      </w:pPr>
      <w:r>
        <w:t>Approval routing.</w:t>
      </w:r>
    </w:p>
    <w:p>
      <w:pPr>
        <w:pStyle w:val="ListBullet"/>
      </w:pPr>
      <w:r>
        <w:t>Audit trails.</w:t>
      </w:r>
    </w:p>
    <w:p>
      <w:pPr>
        <w:pStyle w:val="ListBullet"/>
      </w:pPr>
      <w:r>
        <w:t>Notifications and overdue-action tracking.</w:t>
      </w:r>
    </w:p>
    <w:p>
      <w:pPr>
        <w:pStyle w:val="ListBullet"/>
      </w:pPr>
      <w:r>
        <w:t>Links between documents and engineering changes.</w:t>
      </w:r>
    </w:p>
    <w:p>
      <w:r>
        <w:t>A simple Excel register can support a small process, but it needs clear ownership, revision identification, access control, and backup. As the number and criticality of documents increase, a controlled document-management system can reduce duplication and improve traceability.</w:t>
      </w:r>
    </w:p>
    <w:p>
      <w:pPr>
        <w:pStyle w:val="Heading3"/>
      </w:pPr>
      <w:r>
        <w:t>16.1 Review versus uncontrolled editing</w:t>
      </w:r>
    </w:p>
    <w:p>
      <w:r>
        <w:t>Comments and tracked changes help reviewers distinguish proposed corrections from the original draft. However, the method must preserve a reliable record of the reviewed revision.</w:t>
      </w:r>
    </w:p>
    <w:p>
      <w:r>
        <w:t>Avoid situations where:</w:t>
      </w:r>
    </w:p>
    <w:p>
      <w:pPr>
        <w:pStyle w:val="ListBullet"/>
      </w:pPr>
      <w:r>
        <w:t>Several reviewers edit different copies independently.</w:t>
      </w:r>
    </w:p>
    <w:p>
      <w:pPr>
        <w:pStyle w:val="ListBullet"/>
      </w:pPr>
      <w:r>
        <w:t>The author replaces the submitted file without recording the new revision.</w:t>
      </w:r>
    </w:p>
    <w:p>
      <w:pPr>
        <w:pStyle w:val="ListBullet"/>
      </w:pPr>
      <w:r>
        <w:t>Comments are deleted before their disposition is recorded.</w:t>
      </w:r>
    </w:p>
    <w:p>
      <w:pPr>
        <w:pStyle w:val="ListBullet"/>
      </w:pPr>
      <w:r>
        <w:t>The review record points to a version that no longer exists.</w:t>
      </w:r>
    </w:p>
    <w:p>
      <w:pPr>
        <w:pStyle w:val="ListBullet"/>
      </w:pPr>
      <w:r>
        <w:t>An approved document is overwritten during review of a proposed revision.</w:t>
      </w:r>
    </w:p>
    <w:p>
      <w:pPr>
        <w:pStyle w:val="Heading2"/>
      </w:pPr>
      <w:r>
        <w:t>17. Review performance metrics</w:t>
      </w:r>
    </w:p>
    <w:p>
      <w:r>
        <w:t>Metrics help identify bottlenecks and recurring quality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Review turnaround time</w:t>
            </w:r>
          </w:p>
        </w:tc>
        <w:tc>
          <w:tcPr>
            <w:tcW w:type="dxa" w:w="5400"/>
          </w:tcPr>
          <w:p>
            <w:pPr>
              <w:spacing w:after="0" w:before="0" w:line="240" w:lineRule="auto"/>
              <w:jc w:val="left"/>
            </w:pPr>
            <w:r>
              <w:t>Time from valid submission to recorded review disposition</w:t>
            </w:r>
          </w:p>
        </w:tc>
      </w:tr>
      <w:tr>
        <w:tc>
          <w:tcPr>
            <w:tcW w:type="dxa" w:w="5400"/>
          </w:tcPr>
          <w:p>
            <w:pPr>
              <w:spacing w:after="0" w:before="0" w:line="240" w:lineRule="auto"/>
              <w:jc w:val="left"/>
            </w:pPr>
            <w:r>
              <w:t>First-pass acceptance rate</w:t>
            </w:r>
          </w:p>
        </w:tc>
        <w:tc>
          <w:tcPr>
            <w:tcW w:type="dxa" w:w="5400"/>
          </w:tcPr>
          <w:p>
            <w:pPr>
              <w:spacing w:after="0" w:before="0" w:line="240" w:lineRule="auto"/>
              <w:jc w:val="left"/>
            </w:pPr>
            <w:r>
              <w:t>Proportion of drafts accepted without major rework</w:t>
            </w:r>
          </w:p>
        </w:tc>
      </w:tr>
      <w:tr>
        <w:tc>
          <w:tcPr>
            <w:tcW w:type="dxa" w:w="5400"/>
          </w:tcPr>
          <w:p>
            <w:pPr>
              <w:spacing w:after="0" w:before="0" w:line="240" w:lineRule="auto"/>
              <w:jc w:val="left"/>
            </w:pPr>
            <w:r>
              <w:t>Average review iterations</w:t>
            </w:r>
          </w:p>
        </w:tc>
        <w:tc>
          <w:tcPr>
            <w:tcW w:type="dxa" w:w="5400"/>
          </w:tcPr>
          <w:p>
            <w:pPr>
              <w:spacing w:after="0" w:before="0" w:line="240" w:lineRule="auto"/>
              <w:jc w:val="left"/>
            </w:pPr>
            <w:r>
              <w:t>Average number of review cycles required</w:t>
            </w:r>
          </w:p>
        </w:tc>
      </w:tr>
      <w:tr>
        <w:tc>
          <w:tcPr>
            <w:tcW w:type="dxa" w:w="5400"/>
          </w:tcPr>
          <w:p>
            <w:pPr>
              <w:spacing w:after="0" w:before="0" w:line="240" w:lineRule="auto"/>
              <w:jc w:val="left"/>
            </w:pPr>
            <w:r>
              <w:t>Comment closure time</w:t>
            </w:r>
          </w:p>
        </w:tc>
        <w:tc>
          <w:tcPr>
            <w:tcW w:type="dxa" w:w="5400"/>
          </w:tcPr>
          <w:p>
            <w:pPr>
              <w:spacing w:after="0" w:before="0" w:line="240" w:lineRule="auto"/>
              <w:jc w:val="left"/>
            </w:pPr>
            <w:r>
              <w:t>Time required to resolve and verify findings</w:t>
            </w:r>
          </w:p>
        </w:tc>
      </w:tr>
      <w:tr>
        <w:tc>
          <w:tcPr>
            <w:tcW w:type="dxa" w:w="5400"/>
          </w:tcPr>
          <w:p>
            <w:pPr>
              <w:spacing w:after="0" w:before="0" w:line="240" w:lineRule="auto"/>
              <w:jc w:val="left"/>
            </w:pPr>
            <w:r>
              <w:t>Overdue review rate</w:t>
            </w:r>
          </w:p>
        </w:tc>
        <w:tc>
          <w:tcPr>
            <w:tcW w:type="dxa" w:w="5400"/>
          </w:tcPr>
          <w:p>
            <w:pPr>
              <w:spacing w:after="0" w:before="0" w:line="240" w:lineRule="auto"/>
              <w:jc w:val="left"/>
            </w:pPr>
            <w:r>
              <w:t>Proportion of reviews that exceed the defined deadline</w:t>
            </w:r>
          </w:p>
        </w:tc>
      </w:tr>
      <w:tr>
        <w:tc>
          <w:tcPr>
            <w:tcW w:type="dxa" w:w="5400"/>
          </w:tcPr>
          <w:p>
            <w:pPr>
              <w:spacing w:after="0" w:before="0" w:line="240" w:lineRule="auto"/>
              <w:jc w:val="left"/>
            </w:pPr>
            <w:r>
              <w:t>Repeat finding rate</w:t>
            </w:r>
          </w:p>
        </w:tc>
        <w:tc>
          <w:tcPr>
            <w:tcW w:type="dxa" w:w="5400"/>
          </w:tcPr>
          <w:p>
            <w:pPr>
              <w:spacing w:after="0" w:before="0" w:line="240" w:lineRule="auto"/>
              <w:jc w:val="left"/>
            </w:pPr>
            <w:r>
              <w:t>Frequency of similar deficiencies across documents</w:t>
            </w:r>
          </w:p>
        </w:tc>
      </w:tr>
      <w:tr>
        <w:tc>
          <w:tcPr>
            <w:tcW w:type="dxa" w:w="5400"/>
          </w:tcPr>
          <w:p>
            <w:pPr>
              <w:spacing w:after="0" w:before="0" w:line="240" w:lineRule="auto"/>
              <w:jc w:val="left"/>
            </w:pPr>
            <w:r>
              <w:t>Rework rate</w:t>
            </w:r>
          </w:p>
        </w:tc>
        <w:tc>
          <w:tcPr>
            <w:tcW w:type="dxa" w:w="5400"/>
          </w:tcPr>
          <w:p>
            <w:pPr>
              <w:spacing w:after="0" w:before="0" w:line="240" w:lineRule="auto"/>
              <w:jc w:val="left"/>
            </w:pPr>
            <w:r>
              <w:t>Effort spent correcting defects identified during review</w:t>
            </w:r>
          </w:p>
        </w:tc>
      </w:tr>
      <w:tr>
        <w:tc>
          <w:tcPr>
            <w:tcW w:type="dxa" w:w="5400"/>
          </w:tcPr>
          <w:p>
            <w:pPr>
              <w:spacing w:after="0" w:before="0" w:line="240" w:lineRule="auto"/>
              <w:jc w:val="left"/>
            </w:pPr>
            <w:r>
              <w:t>Open critical findings</w:t>
            </w:r>
          </w:p>
        </w:tc>
        <w:tc>
          <w:tcPr>
            <w:tcW w:type="dxa" w:w="5400"/>
          </w:tcPr>
          <w:p>
            <w:pPr>
              <w:spacing w:after="0" w:before="0" w:line="240" w:lineRule="auto"/>
              <w:jc w:val="left"/>
            </w:pPr>
            <w:r>
              <w:t>Number of unresolved critical findings</w:t>
            </w:r>
          </w:p>
        </w:tc>
      </w:tr>
      <w:tr>
        <w:tc>
          <w:tcPr>
            <w:tcW w:type="dxa" w:w="5400"/>
          </w:tcPr>
          <w:p>
            <w:pPr>
              <w:spacing w:after="0" w:before="0" w:line="240" w:lineRule="auto"/>
              <w:jc w:val="left"/>
            </w:pPr>
            <w:r>
              <w:t>Review completeness</w:t>
            </w:r>
          </w:p>
        </w:tc>
        <w:tc>
          <w:tcPr>
            <w:tcW w:type="dxa" w:w="5400"/>
          </w:tcPr>
          <w:p>
            <w:pPr>
              <w:spacing w:after="0" w:before="0" w:line="240" w:lineRule="auto"/>
              <w:jc w:val="left"/>
            </w:pPr>
            <w:r>
              <w:t>Extent to which required review disciplines and checks are completed</w:t>
            </w:r>
          </w:p>
        </w:tc>
      </w:tr>
    </w:tbl>
    <w:p/>
    <w:p>
      <w:r>
        <w:t>Metrics should not encourage reviewers to rush or authors to hide defects. A low review turnaround time is useful only if the quality of the review remains adequate.</w:t>
      </w:r>
    </w:p>
    <w:p>
      <w:r>
        <w:t>For safety-critical documents, unresolved mandatory findings should be treated as blocking conditions rather than averaged into a performance score.</w:t>
      </w:r>
    </w:p>
    <w:p>
      <w:pPr>
        <w:pStyle w:val="Heading2"/>
      </w:pPr>
      <w:r>
        <w:t>18. Review audit trail and evidence</w:t>
      </w:r>
    </w:p>
    <w:p>
      <w:r>
        <w:t>The review record should demonstrate what was reviewed, by whom, against which revision, and with what result.</w:t>
      </w:r>
    </w:p>
    <w:p>
      <w:r>
        <w:t>Depending on the document and applicable requirements, retain:</w:t>
      </w:r>
    </w:p>
    <w:p>
      <w:pPr>
        <w:pStyle w:val="ListBullet"/>
      </w:pPr>
      <w:r>
        <w:t>Submitted revision.</w:t>
      </w:r>
    </w:p>
    <w:p>
      <w:pPr>
        <w:pStyle w:val="ListBullet"/>
      </w:pPr>
      <w:r>
        <w:t>Review checklist or assessment record.</w:t>
      </w:r>
    </w:p>
    <w:p>
      <w:pPr>
        <w:pStyle w:val="ListBullet"/>
      </w:pPr>
      <w:r>
        <w:t>Review comments and author responses.</w:t>
      </w:r>
    </w:p>
    <w:p>
      <w:pPr>
        <w:pStyle w:val="ListBullet"/>
      </w:pPr>
      <w:r>
        <w:t>Evidence used to resolve technical findings.</w:t>
      </w:r>
    </w:p>
    <w:p>
      <w:pPr>
        <w:pStyle w:val="ListBullet"/>
      </w:pPr>
      <w:r>
        <w:t>Final review disposition.</w:t>
      </w:r>
    </w:p>
    <w:p>
      <w:pPr>
        <w:pStyle w:val="ListBullet"/>
      </w:pPr>
      <w:r>
        <w:t>Required reviewer identities and timestamps.</w:t>
      </w:r>
    </w:p>
    <w:p>
      <w:pPr>
        <w:pStyle w:val="ListBullet"/>
      </w:pPr>
      <w:r>
        <w:t>Escalations and decisions.</w:t>
      </w:r>
    </w:p>
    <w:p>
      <w:pPr>
        <w:pStyle w:val="ListBullet"/>
      </w:pPr>
      <w:r>
        <w:t>Relevant change history.</w:t>
      </w:r>
    </w:p>
    <w:p>
      <w:pPr>
        <w:pStyle w:val="ListBullet"/>
      </w:pPr>
      <w:r>
        <w:t>Evidence of closure for required findings.</w:t>
      </w:r>
    </w:p>
    <w:p>
      <w:r>
        <w:t>The audit trail should be attributable, retrievable, and protected against unauthorized modification according to the applicable document-control policy.</w:t>
      </w:r>
    </w:p>
    <w:p>
      <w:r>
        <w:t xml:space="preserve">A final status of </w:t>
      </w:r>
      <w:r>
        <w:rPr>
          <w:rFonts w:ascii="Consolas" w:hAnsi="Consolas"/>
          <w:color w:val="333333"/>
          <w:sz w:val="19"/>
          <w:shd w:val="clear" w:color="auto" w:fill="EFEFEF"/>
        </w:rPr>
        <w:t>REVIEWED</w:t>
      </w:r>
      <w:r>
        <w:t xml:space="preserve"> alone may be insufficient evidence if the process requires specific technical, safety, quality, or independent reviews.</w:t>
      </w:r>
    </w:p>
    <w:p>
      <w:pPr>
        <w:pStyle w:val="Heading2"/>
      </w:pPr>
      <w:r>
        <w:t>19. Common review-stage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Review performed without a defined scope</w:t>
            </w:r>
          </w:p>
        </w:tc>
        <w:tc>
          <w:tcPr>
            <w:tcW w:type="dxa" w:w="3600"/>
          </w:tcPr>
          <w:p>
            <w:pPr>
              <w:spacing w:after="0" w:before="0" w:line="240" w:lineRule="auto"/>
              <w:jc w:val="left"/>
            </w:pPr>
            <w:r>
              <w:t>Important technical areas may be missed</w:t>
            </w:r>
          </w:p>
        </w:tc>
        <w:tc>
          <w:tcPr>
            <w:tcW w:type="dxa" w:w="3600"/>
          </w:tcPr>
          <w:p>
            <w:pPr>
              <w:spacing w:after="0" w:before="0" w:line="240" w:lineRule="auto"/>
              <w:jc w:val="left"/>
            </w:pPr>
            <w:r>
              <w:t>Define review criteria and responsibilities</w:t>
            </w:r>
          </w:p>
        </w:tc>
      </w:tr>
      <w:tr>
        <w:tc>
          <w:tcPr>
            <w:tcW w:type="dxa" w:w="3600"/>
          </w:tcPr>
          <w:p>
            <w:pPr>
              <w:spacing w:after="0" w:before="0" w:line="240" w:lineRule="auto"/>
              <w:jc w:val="left"/>
            </w:pPr>
            <w:r>
              <w:t>Wrong revision reviewed</w:t>
            </w:r>
          </w:p>
        </w:tc>
        <w:tc>
          <w:tcPr>
            <w:tcW w:type="dxa" w:w="3600"/>
          </w:tcPr>
          <w:p>
            <w:pPr>
              <w:spacing w:after="0" w:before="0" w:line="240" w:lineRule="auto"/>
              <w:jc w:val="left"/>
            </w:pPr>
            <w:r>
              <w:t>Comments may not apply to the submitted document</w:t>
            </w:r>
          </w:p>
        </w:tc>
        <w:tc>
          <w:tcPr>
            <w:tcW w:type="dxa" w:w="3600"/>
          </w:tcPr>
          <w:p>
            <w:pPr>
              <w:spacing w:after="0" w:before="0" w:line="240" w:lineRule="auto"/>
              <w:jc w:val="left"/>
            </w:pPr>
            <w:r>
              <w:t>Identify and control the reviewed revision</w:t>
            </w:r>
          </w:p>
        </w:tc>
      </w:tr>
      <w:tr>
        <w:tc>
          <w:tcPr>
            <w:tcW w:type="dxa" w:w="3600"/>
          </w:tcPr>
          <w:p>
            <w:pPr>
              <w:spacing w:after="0" w:before="0" w:line="240" w:lineRule="auto"/>
              <w:jc w:val="left"/>
            </w:pPr>
            <w:r>
              <w:t>Vague comments</w:t>
            </w:r>
          </w:p>
        </w:tc>
        <w:tc>
          <w:tcPr>
            <w:tcW w:type="dxa" w:w="3600"/>
          </w:tcPr>
          <w:p>
            <w:pPr>
              <w:spacing w:after="0" w:before="0" w:line="240" w:lineRule="auto"/>
              <w:jc w:val="left"/>
            </w:pPr>
            <w:r>
              <w:t>Author and reviewer interpret the problem differently</w:t>
            </w:r>
          </w:p>
        </w:tc>
        <w:tc>
          <w:tcPr>
            <w:tcW w:type="dxa" w:w="3600"/>
          </w:tcPr>
          <w:p>
            <w:pPr>
              <w:spacing w:after="0" w:before="0" w:line="240" w:lineRule="auto"/>
              <w:jc w:val="left"/>
            </w:pPr>
            <w:r>
              <w:t>Record the location, issue, impact, and required action</w:t>
            </w:r>
          </w:p>
        </w:tc>
      </w:tr>
      <w:tr>
        <w:tc>
          <w:tcPr>
            <w:tcW w:type="dxa" w:w="3600"/>
          </w:tcPr>
          <w:p>
            <w:pPr>
              <w:spacing w:after="0" w:before="0" w:line="240" w:lineRule="auto"/>
              <w:jc w:val="left"/>
            </w:pPr>
            <w:r>
              <w:t>Comments closed without verification</w:t>
            </w:r>
          </w:p>
        </w:tc>
        <w:tc>
          <w:tcPr>
            <w:tcW w:type="dxa" w:w="3600"/>
          </w:tcPr>
          <w:p>
            <w:pPr>
              <w:spacing w:after="0" w:before="0" w:line="240" w:lineRule="auto"/>
              <w:jc w:val="left"/>
            </w:pPr>
            <w:r>
              <w:t>Defects remain in the document</w:t>
            </w:r>
          </w:p>
        </w:tc>
        <w:tc>
          <w:tcPr>
            <w:tcW w:type="dxa" w:w="3600"/>
          </w:tcPr>
          <w:p>
            <w:pPr>
              <w:spacing w:after="0" w:before="0" w:line="240" w:lineRule="auto"/>
              <w:jc w:val="left"/>
            </w:pPr>
            <w:r>
              <w:t>Require evidence-based closure</w:t>
            </w:r>
          </w:p>
        </w:tc>
      </w:tr>
      <w:tr>
        <w:tc>
          <w:tcPr>
            <w:tcW w:type="dxa" w:w="3600"/>
          </w:tcPr>
          <w:p>
            <w:pPr>
              <w:spacing w:after="0" w:before="0" w:line="240" w:lineRule="auto"/>
              <w:jc w:val="left"/>
            </w:pPr>
            <w:r>
              <w:t>Safety issue treated as editorial</w:t>
            </w:r>
          </w:p>
        </w:tc>
        <w:tc>
          <w:tcPr>
            <w:tcW w:type="dxa" w:w="3600"/>
          </w:tcPr>
          <w:p>
            <w:pPr>
              <w:spacing w:after="0" w:before="0" w:line="240" w:lineRule="auto"/>
              <w:jc w:val="left"/>
            </w:pPr>
            <w:r>
              <w:t>A serious hazard may be overlooked</w:t>
            </w:r>
          </w:p>
        </w:tc>
        <w:tc>
          <w:tcPr>
            <w:tcW w:type="dxa" w:w="3600"/>
          </w:tcPr>
          <w:p>
            <w:pPr>
              <w:spacing w:after="0" w:before="0" w:line="240" w:lineRule="auto"/>
              <w:jc w:val="left"/>
            </w:pPr>
            <w:r>
              <w:t>Apply severity and escalation rules</w:t>
            </w:r>
          </w:p>
        </w:tc>
      </w:tr>
      <w:tr>
        <w:tc>
          <w:tcPr>
            <w:tcW w:type="dxa" w:w="3600"/>
          </w:tcPr>
          <w:p>
            <w:pPr>
              <w:spacing w:after="0" w:before="0" w:line="240" w:lineRule="auto"/>
              <w:jc w:val="left"/>
            </w:pPr>
            <w:r>
              <w:t>Author changes unrelated content without recording it</w:t>
            </w:r>
          </w:p>
        </w:tc>
        <w:tc>
          <w:tcPr>
            <w:tcW w:type="dxa" w:w="3600"/>
          </w:tcPr>
          <w:p>
            <w:pPr>
              <w:spacing w:after="0" w:before="0" w:line="240" w:lineRule="auto"/>
              <w:jc w:val="left"/>
            </w:pPr>
            <w:r>
              <w:t>Review scope becomes unclear</w:t>
            </w:r>
          </w:p>
        </w:tc>
        <w:tc>
          <w:tcPr>
            <w:tcW w:type="dxa" w:w="3600"/>
          </w:tcPr>
          <w:p>
            <w:pPr>
              <w:spacing w:after="0" w:before="0" w:line="240" w:lineRule="auto"/>
              <w:jc w:val="left"/>
            </w:pPr>
            <w:r>
              <w:t>Control revisions and summarize material changes</w:t>
            </w:r>
          </w:p>
        </w:tc>
      </w:tr>
      <w:tr>
        <w:tc>
          <w:tcPr>
            <w:tcW w:type="dxa" w:w="3600"/>
          </w:tcPr>
          <w:p>
            <w:pPr>
              <w:spacing w:after="0" w:before="0" w:line="240" w:lineRule="auto"/>
              <w:jc w:val="left"/>
            </w:pPr>
            <w:r>
              <w:t>Technical review assumed to be approval</w:t>
            </w:r>
          </w:p>
        </w:tc>
        <w:tc>
          <w:tcPr>
            <w:tcW w:type="dxa" w:w="3600"/>
          </w:tcPr>
          <w:p>
            <w:pPr>
              <w:spacing w:after="0" w:before="0" w:line="240" w:lineRule="auto"/>
              <w:jc w:val="left"/>
            </w:pPr>
            <w:r>
              <w:t>Unauthorized document may enter use</w:t>
            </w:r>
          </w:p>
        </w:tc>
        <w:tc>
          <w:tcPr>
            <w:tcW w:type="dxa" w:w="3600"/>
          </w:tcPr>
          <w:p>
            <w:pPr>
              <w:spacing w:after="0" w:before="0" w:line="240" w:lineRule="auto"/>
              <w:jc w:val="left"/>
            </w:pPr>
            <w:r>
              <w:t>Maintain distinct lifecycle permissions</w:t>
            </w:r>
          </w:p>
        </w:tc>
      </w:tr>
      <w:tr>
        <w:tc>
          <w:tcPr>
            <w:tcW w:type="dxa" w:w="3600"/>
          </w:tcPr>
          <w:p>
            <w:pPr>
              <w:spacing w:after="0" w:before="0" w:line="240" w:lineRule="auto"/>
              <w:jc w:val="left"/>
            </w:pPr>
            <w:r>
              <w:t>Unresolved disagreement ignored</w:t>
            </w:r>
          </w:p>
        </w:tc>
        <w:tc>
          <w:tcPr>
            <w:tcW w:type="dxa" w:w="3600"/>
          </w:tcPr>
          <w:p>
            <w:pPr>
              <w:spacing w:after="0" w:before="0" w:line="240" w:lineRule="auto"/>
              <w:jc w:val="left"/>
            </w:pPr>
            <w:r>
              <w:t>Defect or compliance conflict remains</w:t>
            </w:r>
          </w:p>
        </w:tc>
        <w:tc>
          <w:tcPr>
            <w:tcW w:type="dxa" w:w="3600"/>
          </w:tcPr>
          <w:p>
            <w:pPr>
              <w:spacing w:after="0" w:before="0" w:line="240" w:lineRule="auto"/>
              <w:jc w:val="left"/>
            </w:pPr>
            <w:r>
              <w:t>Escalate through the defined authority</w:t>
            </w:r>
          </w:p>
        </w:tc>
      </w:tr>
      <w:tr>
        <w:tc>
          <w:tcPr>
            <w:tcW w:type="dxa" w:w="3600"/>
          </w:tcPr>
          <w:p>
            <w:pPr>
              <w:spacing w:after="0" w:before="0" w:line="240" w:lineRule="auto"/>
              <w:jc w:val="left"/>
            </w:pPr>
            <w:r>
              <w:t>Review checklist copied without inspection</w:t>
            </w:r>
          </w:p>
        </w:tc>
        <w:tc>
          <w:tcPr>
            <w:tcW w:type="dxa" w:w="3600"/>
          </w:tcPr>
          <w:p>
            <w:pPr>
              <w:spacing w:after="0" w:before="0" w:line="240" w:lineRule="auto"/>
              <w:jc w:val="left"/>
            </w:pPr>
            <w:r>
              <w:t>Review becomes a paperwork exercise</w:t>
            </w:r>
          </w:p>
        </w:tc>
        <w:tc>
          <w:tcPr>
            <w:tcW w:type="dxa" w:w="3600"/>
          </w:tcPr>
          <w:p>
            <w:pPr>
              <w:spacing w:after="0" w:before="0" w:line="240" w:lineRule="auto"/>
              <w:jc w:val="left"/>
            </w:pPr>
            <w:r>
              <w:t>Require evidence of actual checks</w:t>
            </w:r>
          </w:p>
        </w:tc>
      </w:tr>
      <w:tr>
        <w:tc>
          <w:tcPr>
            <w:tcW w:type="dxa" w:w="3600"/>
          </w:tcPr>
          <w:p>
            <w:pPr>
              <w:spacing w:after="0" w:before="0" w:line="240" w:lineRule="auto"/>
              <w:jc w:val="left"/>
            </w:pPr>
            <w:r>
              <w:t>Related documents not assessed</w:t>
            </w:r>
          </w:p>
        </w:tc>
        <w:tc>
          <w:tcPr>
            <w:tcW w:type="dxa" w:w="3600"/>
          </w:tcPr>
          <w:p>
            <w:pPr>
              <w:spacing w:after="0" w:before="0" w:line="240" w:lineRule="auto"/>
              <w:jc w:val="left"/>
            </w:pPr>
            <w:r>
              <w:t>Conflicting procedures or drawings remain</w:t>
            </w:r>
          </w:p>
        </w:tc>
        <w:tc>
          <w:tcPr>
            <w:tcW w:type="dxa" w:w="3600"/>
          </w:tcPr>
          <w:p>
            <w:pPr>
              <w:spacing w:after="0" w:before="0" w:line="240" w:lineRule="auto"/>
              <w:jc w:val="left"/>
            </w:pPr>
            <w:r>
              <w:t>Perform impact assessment and cross-document checks</w:t>
            </w:r>
          </w:p>
        </w:tc>
      </w:tr>
    </w:tbl>
    <w:p/>
    <w:p>
      <w:pPr>
        <w:pStyle w:val="Heading2"/>
      </w:pPr>
      <w:r>
        <w:t>20. Practical exercise</w:t>
      </w:r>
    </w:p>
    <w:p>
      <w:r>
        <w:t>A draft preventive maintenance procedure for a VFD-controlled motor contains the following instructions:</w:t>
      </w:r>
    </w:p>
    <w:p>
      <w:pPr>
        <w:pStyle w:val="ListBullet"/>
      </w:pPr>
      <w:r>
        <w:t>Stop the motor.</w:t>
      </w:r>
    </w:p>
    <w:p>
      <w:pPr>
        <w:pStyle w:val="ListBullet"/>
      </w:pPr>
      <w:r>
        <w:t>Open the panel.</w:t>
      </w:r>
    </w:p>
    <w:p>
      <w:pPr>
        <w:pStyle w:val="ListBullet"/>
      </w:pPr>
      <w:r>
        <w:t>Clean the drive.</w:t>
      </w:r>
    </w:p>
    <w:p>
      <w:pPr>
        <w:pStyle w:val="ListBullet"/>
      </w:pPr>
      <w:r>
        <w:t>Check the terminals.</w:t>
      </w:r>
    </w:p>
    <w:p>
      <w:pPr>
        <w:pStyle w:val="ListBullet"/>
      </w:pPr>
      <w:r>
        <w:t>Start the motor and verify operation.</w:t>
      </w:r>
    </w:p>
    <w:p>
      <w:r>
        <w:t>Review the procedure as an industrial automation engineer.</w:t>
      </w:r>
    </w:p>
    <w:p>
      <w:r>
        <w:t>Identify missing or ambiguous items concerning:</w:t>
      </w:r>
    </w:p>
    <w:p>
      <w:pPr>
        <w:pStyle w:val="ListBullet"/>
      </w:pPr>
      <w:r>
        <w:t>Equipment identification and applicable VFD model.</w:t>
      </w:r>
    </w:p>
    <w:p>
      <w:pPr>
        <w:pStyle w:val="ListBullet"/>
      </w:pPr>
      <w:r>
        <w:t>Hazardous energy isolation and verification.</w:t>
      </w:r>
    </w:p>
    <w:p>
      <w:pPr>
        <w:pStyle w:val="ListBullet"/>
      </w:pPr>
      <w:r>
        <w:t>Stored electrical energy and manufacturer-defined discharge requirements.</w:t>
      </w:r>
    </w:p>
    <w:p>
      <w:pPr>
        <w:pStyle w:val="ListBullet"/>
      </w:pPr>
      <w:r>
        <w:t>Authorized personnel, tools, and required PPE.</w:t>
      </w:r>
    </w:p>
    <w:p>
      <w:pPr>
        <w:pStyle w:val="ListBullet"/>
      </w:pPr>
      <w:r>
        <w:t>Approved cleaning methods and protection against contamination.</w:t>
      </w:r>
    </w:p>
    <w:p>
      <w:pPr>
        <w:pStyle w:val="ListBullet"/>
      </w:pPr>
      <w:r>
        <w:t>Inspection criteria for terminals, wiring, and signs of overheating.</w:t>
      </w:r>
    </w:p>
    <w:p>
      <w:pPr>
        <w:pStyle w:val="ListBullet"/>
      </w:pPr>
      <w:r>
        <w:t>Torque requirements and the source of those values.</w:t>
      </w:r>
    </w:p>
    <w:p>
      <w:pPr>
        <w:pStyle w:val="ListBullet"/>
      </w:pPr>
      <w:r>
        <w:t>Conditions requiring escalation or replacement.</w:t>
      </w:r>
    </w:p>
    <w:p>
      <w:pPr>
        <w:pStyle w:val="ListBullet"/>
      </w:pPr>
      <w:r>
        <w:t>Restoration, panel closure, and pre-start checks.</w:t>
      </w:r>
    </w:p>
    <w:p>
      <w:pPr>
        <w:pStyle w:val="ListBullet"/>
      </w:pPr>
      <w:r>
        <w:t>Controlled re-energization and functional verification.</w:t>
      </w:r>
    </w:p>
    <w:p>
      <w:pPr>
        <w:pStyle w:val="ListBullet"/>
      </w:pPr>
      <w:r>
        <w:t>Required records and maintenance history.</w:t>
      </w:r>
    </w:p>
    <w:p>
      <w:r>
        <w:t>Do not invent discharge times or terminal torque values. Those must be obtained from the applicable manufacturer documentation and approved site procedures.</w:t>
      </w:r>
    </w:p>
    <w:p>
      <w:r>
        <w:t>The objective is to identify the information required to make the procedure safe, technically correct, and repeatable before approval.</w:t>
      </w:r>
    </w:p>
    <w:p>
      <w:pPr>
        <w:pStyle w:val="Heading2"/>
      </w:pPr>
      <w:r>
        <w:t>21. Final review checklist</w:t>
      </w:r>
    </w:p>
    <w:p>
      <w:pPr>
        <w:pStyle w:val="ListBullet"/>
      </w:pPr>
      <w:r>
        <w:t>The correct document and revision were reviewed.</w:t>
      </w:r>
    </w:p>
    <w:p>
      <w:pPr>
        <w:pStyle w:val="ListBullet"/>
      </w:pPr>
      <w:r>
        <w:t>Review scope and acceptance criteria were defined.</w:t>
      </w:r>
    </w:p>
    <w:p>
      <w:pPr>
        <w:pStyle w:val="ListBullet"/>
      </w:pPr>
      <w:r>
        <w:t>Required technical disciplines participated.</w:t>
      </w:r>
    </w:p>
    <w:p>
      <w:pPr>
        <w:pStyle w:val="ListBullet"/>
      </w:pPr>
      <w:r>
        <w:t>Supporting evidence and references were checked.</w:t>
      </w:r>
    </w:p>
    <w:p>
      <w:pPr>
        <w:pStyle w:val="ListBullet"/>
      </w:pPr>
      <w:r>
        <w:t>Safety and operational requirements were evaluated.</w:t>
      </w:r>
    </w:p>
    <w:p>
      <w:pPr>
        <w:pStyle w:val="ListBullet"/>
      </w:pPr>
      <w:r>
        <w:t>Comments identify specific, actionable issues.</w:t>
      </w:r>
    </w:p>
    <w:p>
      <w:pPr>
        <w:pStyle w:val="ListBullet"/>
      </w:pPr>
      <w:r>
        <w:t>Findings have appropriate classifications.</w:t>
      </w:r>
    </w:p>
    <w:p>
      <w:pPr>
        <w:pStyle w:val="ListBullet"/>
      </w:pPr>
      <w:r>
        <w:t>Author responses and corrections are recorded.</w:t>
      </w:r>
    </w:p>
    <w:p>
      <w:pPr>
        <w:pStyle w:val="ListBullet"/>
      </w:pPr>
      <w:r>
        <w:t>Required corrections have been verified.</w:t>
      </w:r>
    </w:p>
    <w:p>
      <w:pPr>
        <w:pStyle w:val="ListBullet"/>
      </w:pPr>
      <w:r>
        <w:t>Disagreements have been resolved or formally escalated.</w:t>
      </w:r>
    </w:p>
    <w:p>
      <w:pPr>
        <w:pStyle w:val="ListBullet"/>
      </w:pPr>
      <w:r>
        <w:t>Mandatory blocking findings are closed.</w:t>
      </w:r>
    </w:p>
    <w:p>
      <w:pPr>
        <w:pStyle w:val="ListBullet"/>
      </w:pPr>
      <w:r>
        <w:t>The final review disposition is recorded.</w:t>
      </w:r>
    </w:p>
    <w:p>
      <w:pPr>
        <w:pStyle w:val="ListBullet"/>
      </w:pPr>
      <w:r>
        <w:t>The correct revision is ready for the approval workflow.</w:t>
      </w:r>
    </w:p>
    <w:p>
      <w:pPr>
        <w:pStyle w:val="ListBullet"/>
      </w:pPr>
      <w:r>
        <w:t>Review evidence is retained according to the applicable procedure.</w:t>
      </w:r>
    </w:p>
    <w:p>
      <w:r>
        <w:t>The core principle is simple: review establishes whether the proposed content is acceptable; approval establishes the authority to proceed. A disciplined review process catches technical and procedural defects while the document can still be corrected without exposing production, maintenance personnel, or product quality to unnecessary risk.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02_PLAN_WISE_2026\02_INDUSTRY3_0\30_Doc_Control\01_Lifecycle\03_Approval - Approval: Signed off by owner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Review Stage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