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As-Built Documentation: Updated to Match Site</w:t>
      </w:r>
    </w:p>
    <w:p>
      <w:r>
        <w:t xml:space="preserve">Study path: </w:t>
      </w:r>
      <w:r>
        <w:rPr>
          <w:rFonts w:ascii="Consolas" w:hAnsi="Consolas"/>
          <w:color w:val="333333"/>
          <w:sz w:val="19"/>
          <w:shd w:val="clear" w:color="auto" w:fill="EFEFEF"/>
        </w:rPr>
        <w:t>02_PLAN_WISE_2026\02_INDUSTRY3_0\30_Doc_Control\01_Lifecycle\07_As_Built</w:t>
      </w:r>
    </w:p>
    <w:p>
      <w:r>
        <w:t>As-built documentation is the controlled record of how equipment, systems, installations, or configurations actually exist after installation, modification, commissioning, or verification.</w:t>
      </w:r>
    </w:p>
    <w:p>
      <w:r>
        <w:t>The central principle is simple: as-built records must describe the verified actual condition, not merely the original design or what someone intended to install.</w:t>
      </w:r>
    </w:p>
    <w:p>
      <w:r>
        <w:t>In industrial maintenance, this distinction is critical. A PLC drawing may show one input terminal while the machine is wired to another. A network drawing may show an old IP address. A spare-parts register may list a component that has already been replaced. A machine can run perfectly while its documentation quietly becomes fiction. As-built control exists to prevent that situation.</w:t>
      </w:r>
    </w:p>
    <w:p>
      <w:pPr>
        <w:pStyle w:val="Heading2"/>
      </w:pPr>
      <w:r>
        <w:t>1. Purpose of As-Built Documentation</w:t>
      </w:r>
    </w:p>
    <w:p>
      <w:r>
        <w:t>As-built documentation maintains an accurate technical representation of the installed machine or system.</w:t>
      </w:r>
    </w:p>
    <w:p>
      <w:r>
        <w:t>Its objectives include:</w:t>
      </w:r>
    </w:p>
    <w:p>
      <w:pPr>
        <w:pStyle w:val="ListBullet"/>
      </w:pPr>
      <w:r>
        <w:t>Record the final installed configuration after installation or approved modification.</w:t>
      </w:r>
    </w:p>
    <w:p>
      <w:pPr>
        <w:pStyle w:val="ListBullet"/>
      </w:pPr>
      <w:r>
        <w:t>Capture verified differences between the original design and actual implementation.</w:t>
      </w:r>
    </w:p>
    <w:p>
      <w:pPr>
        <w:pStyle w:val="ListBullet"/>
      </w:pPr>
      <w:r>
        <w:t>Support breakdown troubleshooting and fault isolation.</w:t>
      </w:r>
    </w:p>
    <w:p>
      <w:pPr>
        <w:pStyle w:val="ListBullet"/>
      </w:pPr>
      <w:r>
        <w:t>Improve electrical, mechanical, software, and network maintenance.</w:t>
      </w:r>
    </w:p>
    <w:p>
      <w:pPr>
        <w:pStyle w:val="ListBullet"/>
      </w:pPr>
      <w:r>
        <w:t>Ensure safe isolation, testing, and maintenance activities.</w:t>
      </w:r>
    </w:p>
    <w:p>
      <w:pPr>
        <w:pStyle w:val="ListBullet"/>
      </w:pPr>
      <w:r>
        <w:t>Maintain traceability of equipment, components, settings, and interfaces.</w:t>
      </w:r>
    </w:p>
    <w:p>
      <w:pPr>
        <w:pStyle w:val="ListBullet"/>
      </w:pPr>
      <w:r>
        <w:t>Support future retrofits, upgrades, migrations, and obsolescence management.</w:t>
      </w:r>
    </w:p>
    <w:p>
      <w:pPr>
        <w:pStyle w:val="ListBullet"/>
      </w:pPr>
      <w:r>
        <w:t>Provide reliable evidence for audits, commissioning, quality, safety, and handover.</w:t>
      </w:r>
    </w:p>
    <w:p>
      <w:pPr>
        <w:pStyle w:val="ListBullet"/>
      </w:pPr>
      <w:r>
        <w:t>Prevent repeated investigation caused by incorrect drawings or outdated configuration records.</w:t>
      </w:r>
    </w:p>
    <w:p>
      <w:r>
        <w:t>As-built documentation is not limited to construction projects. It is equally relevant to an existing production line after a sensor replacement, PLC migration, machine retrofit, network modification, or control-panel rework.</w:t>
      </w:r>
    </w:p>
    <w:p>
      <w:pPr>
        <w:pStyle w:val="Heading2"/>
      </w:pPr>
      <w:r>
        <w:t>2. As-Designed, As-Installed, As-Tested, and As-Built</w:t>
      </w:r>
    </w:p>
    <w:p>
      <w:r>
        <w:t>These terms describe different stages or aspects of a system's lifecycle. They should not be treated as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As-designed</w:t>
            </w:r>
          </w:p>
        </w:tc>
        <w:tc>
          <w:tcPr>
            <w:tcW w:type="dxa" w:w="3600"/>
          </w:tcPr>
          <w:p>
            <w:pPr>
              <w:spacing w:after="0" w:before="0" w:line="240" w:lineRule="auto"/>
              <w:jc w:val="left"/>
            </w:pPr>
            <w:r>
              <w:t>What the approved design specifies</w:t>
            </w:r>
          </w:p>
        </w:tc>
        <w:tc>
          <w:tcPr>
            <w:tcW w:type="dxa" w:w="3600"/>
          </w:tcPr>
          <w:p>
            <w:pPr>
              <w:spacing w:after="0" w:before="0" w:line="240" w:lineRule="auto"/>
              <w:jc w:val="left"/>
            </w:pPr>
            <w:r>
              <w:t xml:space="preserve">The drawing shows a sensor connected to PLC input </w:t>
            </w:r>
            <w:r>
              <w:rPr>
                <w:rFonts w:ascii="Consolas" w:hAnsi="Consolas"/>
                <w:color w:val="333333"/>
                <w:sz w:val="19"/>
                <w:shd w:val="clear" w:color="auto" w:fill="EFEFEF"/>
              </w:rPr>
              <w:t>I0.3</w:t>
            </w:r>
          </w:p>
        </w:tc>
      </w:tr>
      <w:tr>
        <w:tc>
          <w:tcPr>
            <w:tcW w:type="dxa" w:w="3600"/>
          </w:tcPr>
          <w:p>
            <w:pPr>
              <w:spacing w:after="0" w:before="0" w:line="240" w:lineRule="auto"/>
              <w:jc w:val="left"/>
            </w:pPr>
            <w:r>
              <w:t>As-installed</w:t>
            </w:r>
          </w:p>
        </w:tc>
        <w:tc>
          <w:tcPr>
            <w:tcW w:type="dxa" w:w="3600"/>
          </w:tcPr>
          <w:p>
            <w:pPr>
              <w:spacing w:after="0" w:before="0" w:line="240" w:lineRule="auto"/>
              <w:jc w:val="left"/>
            </w:pPr>
            <w:r>
              <w:t>What has physically or logically been installed</w:t>
            </w:r>
          </w:p>
        </w:tc>
        <w:tc>
          <w:tcPr>
            <w:tcW w:type="dxa" w:w="3600"/>
          </w:tcPr>
          <w:p>
            <w:pPr>
              <w:spacing w:after="0" w:before="0" w:line="240" w:lineRule="auto"/>
              <w:jc w:val="left"/>
            </w:pPr>
            <w:r>
              <w:t xml:space="preserve">The sensor is wired to input </w:t>
            </w:r>
            <w:r>
              <w:rPr>
                <w:rFonts w:ascii="Consolas" w:hAnsi="Consolas"/>
                <w:color w:val="333333"/>
                <w:sz w:val="19"/>
                <w:shd w:val="clear" w:color="auto" w:fill="EFEFEF"/>
              </w:rPr>
              <w:t>I0.5</w:t>
            </w:r>
          </w:p>
        </w:tc>
      </w:tr>
      <w:tr>
        <w:tc>
          <w:tcPr>
            <w:tcW w:type="dxa" w:w="3600"/>
          </w:tcPr>
          <w:p>
            <w:pPr>
              <w:spacing w:after="0" w:before="0" w:line="240" w:lineRule="auto"/>
              <w:jc w:val="left"/>
            </w:pPr>
            <w:r>
              <w:t>As-tested</w:t>
            </w:r>
          </w:p>
        </w:tc>
        <w:tc>
          <w:tcPr>
            <w:tcW w:type="dxa" w:w="3600"/>
          </w:tcPr>
          <w:p>
            <w:pPr>
              <w:spacing w:after="0" w:before="0" w:line="240" w:lineRule="auto"/>
              <w:jc w:val="left"/>
            </w:pPr>
            <w:r>
              <w:t>What configuration or condition was tested and what the results showed</w:t>
            </w:r>
          </w:p>
        </w:tc>
        <w:tc>
          <w:tcPr>
            <w:tcW w:type="dxa" w:w="3600"/>
          </w:tcPr>
          <w:p>
            <w:pPr>
              <w:spacing w:after="0" w:before="0" w:line="240" w:lineRule="auto"/>
              <w:jc w:val="left"/>
            </w:pPr>
            <w:r>
              <w:t xml:space="preserve">Input </w:t>
            </w:r>
            <w:r>
              <w:rPr>
                <w:rFonts w:ascii="Consolas" w:hAnsi="Consolas"/>
                <w:color w:val="333333"/>
                <w:sz w:val="19"/>
                <w:shd w:val="clear" w:color="auto" w:fill="EFEFEF"/>
              </w:rPr>
              <w:t>I0.5</w:t>
            </w:r>
            <w:r>
              <w:t xml:space="preserve"> was tested and its response verified</w:t>
            </w:r>
          </w:p>
        </w:tc>
      </w:tr>
      <w:tr>
        <w:tc>
          <w:tcPr>
            <w:tcW w:type="dxa" w:w="3600"/>
          </w:tcPr>
          <w:p>
            <w:pPr>
              <w:spacing w:after="0" w:before="0" w:line="240" w:lineRule="auto"/>
              <w:jc w:val="left"/>
            </w:pPr>
            <w:r>
              <w:t>As-built</w:t>
            </w:r>
          </w:p>
        </w:tc>
        <w:tc>
          <w:tcPr>
            <w:tcW w:type="dxa" w:w="3600"/>
          </w:tcPr>
          <w:p>
            <w:pPr>
              <w:spacing w:after="0" w:before="0" w:line="240" w:lineRule="auto"/>
              <w:jc w:val="left"/>
            </w:pPr>
            <w:r>
              <w:t>The controlled record of the verified final configuration</w:t>
            </w:r>
          </w:p>
        </w:tc>
        <w:tc>
          <w:tcPr>
            <w:tcW w:type="dxa" w:w="3600"/>
          </w:tcPr>
          <w:p>
            <w:pPr>
              <w:spacing w:after="0" w:before="0" w:line="240" w:lineRule="auto"/>
              <w:jc w:val="left"/>
            </w:pPr>
            <w:r>
              <w:t xml:space="preserve">The released drawing shows the actual input connection at </w:t>
            </w:r>
            <w:r>
              <w:rPr>
                <w:rFonts w:ascii="Consolas" w:hAnsi="Consolas"/>
                <w:color w:val="333333"/>
                <w:sz w:val="19"/>
                <w:shd w:val="clear" w:color="auto" w:fill="EFEFEF"/>
              </w:rPr>
              <w:t>I0.5</w:t>
            </w:r>
          </w:p>
        </w:tc>
      </w:tr>
    </w:tbl>
    <w:p/>
    <w:p>
      <w:r>
        <w:t>The exact terminology varies between organizations and industries. In practice, as-built records should incorporate reliable evidence of the final installed condition and identify unresolved discrepancies.</w:t>
      </w:r>
    </w:p>
    <w:p>
      <w:r>
        <w:t>An installation drawing should not be declared accurate merely because it was approved before work began. Design approval proves that a design was authorized; it does not prove that the installation matches it.</w:t>
      </w:r>
    </w:p>
    <w:p>
      <w:pPr>
        <w:pStyle w:val="Heading2"/>
      </w:pPr>
      <w:r>
        <w:t>3. What Belongs in As-Built Records?</w:t>
      </w:r>
    </w:p>
    <w:p>
      <w:r>
        <w:t>The required records depend on the equipment and the organization's document-control procedure.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System area</w:t>
            </w:r>
          </w:p>
        </w:tc>
        <w:tc>
          <w:tcPr>
            <w:tcW w:type="dxa" w:w="5400"/>
            <w:shd w:val="clear" w:color="auto" w:fill="EEF2F7"/>
          </w:tcPr>
          <w:p>
            <w:pPr>
              <w:spacing w:after="0" w:before="0" w:line="240" w:lineRule="auto"/>
              <w:jc w:val="left"/>
            </w:pPr>
            <w:r>
              <w:rPr>
                <w:b/>
                <w:color w:val="1A2E4A"/>
              </w:rPr>
              <w:t>Typical as-built information</w:t>
            </w:r>
          </w:p>
        </w:tc>
      </w:tr>
      <w:tr>
        <w:tc>
          <w:tcPr>
            <w:tcW w:type="dxa" w:w="5400"/>
          </w:tcPr>
          <w:p>
            <w:pPr>
              <w:spacing w:after="0" w:before="0" w:line="240" w:lineRule="auto"/>
              <w:jc w:val="left"/>
            </w:pPr>
            <w:r>
              <w:t>Electrical</w:t>
            </w:r>
          </w:p>
        </w:tc>
        <w:tc>
          <w:tcPr>
            <w:tcW w:type="dxa" w:w="5400"/>
          </w:tcPr>
          <w:p>
            <w:pPr>
              <w:spacing w:after="0" w:before="0" w:line="240" w:lineRule="auto"/>
              <w:jc w:val="left"/>
            </w:pPr>
            <w:r>
              <w:t>Schematics, terminal plans, cable numbers, wire numbers, earthing, protection devices</w:t>
            </w:r>
          </w:p>
        </w:tc>
      </w:tr>
      <w:tr>
        <w:tc>
          <w:tcPr>
            <w:tcW w:type="dxa" w:w="5400"/>
          </w:tcPr>
          <w:p>
            <w:pPr>
              <w:spacing w:after="0" w:before="0" w:line="240" w:lineRule="auto"/>
              <w:jc w:val="left"/>
            </w:pPr>
            <w:r>
              <w:t>Mechanical</w:t>
            </w:r>
          </w:p>
        </w:tc>
        <w:tc>
          <w:tcPr>
            <w:tcW w:type="dxa" w:w="5400"/>
          </w:tcPr>
          <w:p>
            <w:pPr>
              <w:spacing w:after="0" w:before="0" w:line="240" w:lineRule="auto"/>
              <w:jc w:val="left"/>
            </w:pPr>
            <w:r>
              <w:t>Assembly drawings, dimensions, mounting arrangements, piping, pneumatic and hydraulic circuits</w:t>
            </w:r>
          </w:p>
        </w:tc>
      </w:tr>
      <w:tr>
        <w:tc>
          <w:tcPr>
            <w:tcW w:type="dxa" w:w="5400"/>
          </w:tcPr>
          <w:p>
            <w:pPr>
              <w:spacing w:after="0" w:before="0" w:line="240" w:lineRule="auto"/>
              <w:jc w:val="left"/>
            </w:pPr>
            <w:r>
              <w:t>PLC</w:t>
            </w:r>
          </w:p>
        </w:tc>
        <w:tc>
          <w:tcPr>
            <w:tcW w:type="dxa" w:w="5400"/>
          </w:tcPr>
          <w:p>
            <w:pPr>
              <w:spacing w:after="0" w:before="0" w:line="240" w:lineRule="auto"/>
              <w:jc w:val="left"/>
            </w:pPr>
            <w:r>
              <w:t>Hardware configuration, I/O mapping, approved program revision, relevant configuration details</w:t>
            </w:r>
          </w:p>
        </w:tc>
      </w:tr>
      <w:tr>
        <w:tc>
          <w:tcPr>
            <w:tcW w:type="dxa" w:w="5400"/>
          </w:tcPr>
          <w:p>
            <w:pPr>
              <w:spacing w:after="0" w:before="0" w:line="240" w:lineRule="auto"/>
              <w:jc w:val="left"/>
            </w:pPr>
            <w:r>
              <w:t>HMI</w:t>
            </w:r>
          </w:p>
        </w:tc>
        <w:tc>
          <w:tcPr>
            <w:tcW w:type="dxa" w:w="5400"/>
          </w:tcPr>
          <w:p>
            <w:pPr>
              <w:spacing w:after="0" w:before="0" w:line="240" w:lineRule="auto"/>
              <w:jc w:val="left"/>
            </w:pPr>
            <w:r>
              <w:t>Screen configuration, alarm list, tag mapping, access configuration where applicable</w:t>
            </w:r>
          </w:p>
        </w:tc>
      </w:tr>
      <w:tr>
        <w:tc>
          <w:tcPr>
            <w:tcW w:type="dxa" w:w="5400"/>
          </w:tcPr>
          <w:p>
            <w:pPr>
              <w:spacing w:after="0" w:before="0" w:line="240" w:lineRule="auto"/>
              <w:jc w:val="left"/>
            </w:pPr>
            <w:r>
              <w:t>VFD and servo</w:t>
            </w:r>
          </w:p>
        </w:tc>
        <w:tc>
          <w:tcPr>
            <w:tcW w:type="dxa" w:w="5400"/>
          </w:tcPr>
          <w:p>
            <w:pPr>
              <w:spacing w:after="0" w:before="0" w:line="240" w:lineRule="auto"/>
              <w:jc w:val="left"/>
            </w:pPr>
            <w:r>
              <w:t>Installed model, wiring, approved parameter baseline, control mode, communication settings</w:t>
            </w:r>
          </w:p>
        </w:tc>
      </w:tr>
      <w:tr>
        <w:tc>
          <w:tcPr>
            <w:tcW w:type="dxa" w:w="5400"/>
          </w:tcPr>
          <w:p>
            <w:pPr>
              <w:spacing w:after="0" w:before="0" w:line="240" w:lineRule="auto"/>
              <w:jc w:val="left"/>
            </w:pPr>
            <w:r>
              <w:t>CNC</w:t>
            </w:r>
          </w:p>
        </w:tc>
        <w:tc>
          <w:tcPr>
            <w:tcW w:type="dxa" w:w="5400"/>
          </w:tcPr>
          <w:p>
            <w:pPr>
              <w:spacing w:after="0" w:before="0" w:line="240" w:lineRule="auto"/>
              <w:jc w:val="left"/>
            </w:pPr>
            <w:r>
              <w:t>Machine configuration, approved parameters, relevant interface and backup records</w:t>
            </w:r>
          </w:p>
        </w:tc>
      </w:tr>
      <w:tr>
        <w:tc>
          <w:tcPr>
            <w:tcW w:type="dxa" w:w="5400"/>
          </w:tcPr>
          <w:p>
            <w:pPr>
              <w:spacing w:after="0" w:before="0" w:line="240" w:lineRule="auto"/>
              <w:jc w:val="left"/>
            </w:pPr>
            <w:r>
              <w:t>Robotics</w:t>
            </w:r>
          </w:p>
        </w:tc>
        <w:tc>
          <w:tcPr>
            <w:tcW w:type="dxa" w:w="5400"/>
          </w:tcPr>
          <w:p>
            <w:pPr>
              <w:spacing w:after="0" w:before="0" w:line="240" w:lineRule="auto"/>
              <w:jc w:val="left"/>
            </w:pPr>
            <w:r>
              <w:t>Controller identity, approved program baseline, frames, tool data, relevant safety configuration</w:t>
            </w:r>
          </w:p>
        </w:tc>
      </w:tr>
      <w:tr>
        <w:tc>
          <w:tcPr>
            <w:tcW w:type="dxa" w:w="5400"/>
          </w:tcPr>
          <w:p>
            <w:pPr>
              <w:spacing w:after="0" w:before="0" w:line="240" w:lineRule="auto"/>
              <w:jc w:val="left"/>
            </w:pPr>
            <w:r>
              <w:t>Instrumentation</w:t>
            </w:r>
          </w:p>
        </w:tc>
        <w:tc>
          <w:tcPr>
            <w:tcW w:type="dxa" w:w="5400"/>
          </w:tcPr>
          <w:p>
            <w:pPr>
              <w:spacing w:after="0" w:before="0" w:line="240" w:lineRule="auto"/>
              <w:jc w:val="left"/>
            </w:pPr>
            <w:r>
              <w:t>Instrument model, range, units, signal type, scaling, calibration references</w:t>
            </w:r>
          </w:p>
        </w:tc>
      </w:tr>
      <w:tr>
        <w:tc>
          <w:tcPr>
            <w:tcW w:type="dxa" w:w="5400"/>
          </w:tcPr>
          <w:p>
            <w:pPr>
              <w:spacing w:after="0" w:before="0" w:line="240" w:lineRule="auto"/>
              <w:jc w:val="left"/>
            </w:pPr>
            <w:r>
              <w:t>Industrial network</w:t>
            </w:r>
          </w:p>
        </w:tc>
        <w:tc>
          <w:tcPr>
            <w:tcW w:type="dxa" w:w="5400"/>
          </w:tcPr>
          <w:p>
            <w:pPr>
              <w:spacing w:after="0" w:before="0" w:line="240" w:lineRule="auto"/>
              <w:jc w:val="left"/>
            </w:pPr>
            <w:r>
              <w:t>Device names, IP addresses, subnet information, topology, switches, ports, communication links</w:t>
            </w:r>
          </w:p>
        </w:tc>
      </w:tr>
      <w:tr>
        <w:tc>
          <w:tcPr>
            <w:tcW w:type="dxa" w:w="5400"/>
          </w:tcPr>
          <w:p>
            <w:pPr>
              <w:spacing w:after="0" w:before="0" w:line="240" w:lineRule="auto"/>
              <w:jc w:val="left"/>
            </w:pPr>
            <w:r>
              <w:t>Safety systems</w:t>
            </w:r>
          </w:p>
        </w:tc>
        <w:tc>
          <w:tcPr>
            <w:tcW w:type="dxa" w:w="5400"/>
          </w:tcPr>
          <w:p>
            <w:pPr>
              <w:spacing w:after="0" w:before="0" w:line="240" w:lineRule="auto"/>
              <w:jc w:val="left"/>
            </w:pPr>
            <w:r>
              <w:t>Safety circuits, interlocks, safety device locations, approved safety configuration and validation records</w:t>
            </w:r>
          </w:p>
        </w:tc>
      </w:tr>
      <w:tr>
        <w:tc>
          <w:tcPr>
            <w:tcW w:type="dxa" w:w="5400"/>
          </w:tcPr>
          <w:p>
            <w:pPr>
              <w:spacing w:after="0" w:before="0" w:line="240" w:lineRule="auto"/>
              <w:jc w:val="left"/>
            </w:pPr>
            <w:r>
              <w:t>Utilities</w:t>
            </w:r>
          </w:p>
        </w:tc>
        <w:tc>
          <w:tcPr>
            <w:tcW w:type="dxa" w:w="5400"/>
          </w:tcPr>
          <w:p>
            <w:pPr>
              <w:spacing w:after="0" w:before="0" w:line="240" w:lineRule="auto"/>
              <w:jc w:val="left"/>
            </w:pPr>
            <w:r>
              <w:t>Air, water, oil, cooling, extraction, and other service connections</w:t>
            </w:r>
          </w:p>
        </w:tc>
      </w:tr>
      <w:tr>
        <w:tc>
          <w:tcPr>
            <w:tcW w:type="dxa" w:w="5400"/>
          </w:tcPr>
          <w:p>
            <w:pPr>
              <w:spacing w:after="0" w:before="0" w:line="240" w:lineRule="auto"/>
              <w:jc w:val="left"/>
            </w:pPr>
            <w:r>
              <w:t>Equipment identification</w:t>
            </w:r>
          </w:p>
        </w:tc>
        <w:tc>
          <w:tcPr>
            <w:tcW w:type="dxa" w:w="5400"/>
          </w:tcPr>
          <w:p>
            <w:pPr>
              <w:spacing w:after="0" w:before="0" w:line="240" w:lineRule="auto"/>
              <w:jc w:val="left"/>
            </w:pPr>
            <w:r>
              <w:t>Asset number, machine ID, component tags, serial numbers, location</w:t>
            </w:r>
          </w:p>
        </w:tc>
      </w:tr>
      <w:tr>
        <w:tc>
          <w:tcPr>
            <w:tcW w:type="dxa" w:w="5400"/>
          </w:tcPr>
          <w:p>
            <w:pPr>
              <w:spacing w:after="0" w:before="0" w:line="240" w:lineRule="auto"/>
              <w:jc w:val="left"/>
            </w:pPr>
            <w:r>
              <w:t>Maintenance</w:t>
            </w:r>
          </w:p>
        </w:tc>
        <w:tc>
          <w:tcPr>
            <w:tcW w:type="dxa" w:w="5400"/>
          </w:tcPr>
          <w:p>
            <w:pPr>
              <w:spacing w:after="0" w:before="0" w:line="240" w:lineRule="auto"/>
              <w:jc w:val="left"/>
            </w:pPr>
            <w:r>
              <w:t>Installed spare parts, critical settings, isolation points, relevant PM instructions</w:t>
            </w:r>
          </w:p>
        </w:tc>
      </w:tr>
      <w:tr>
        <w:tc>
          <w:tcPr>
            <w:tcW w:type="dxa" w:w="5400"/>
          </w:tcPr>
          <w:p>
            <w:pPr>
              <w:spacing w:after="0" w:before="0" w:line="240" w:lineRule="auto"/>
              <w:jc w:val="left"/>
            </w:pPr>
            <w:r>
              <w:t>Software and backups</w:t>
            </w:r>
          </w:p>
        </w:tc>
        <w:tc>
          <w:tcPr>
            <w:tcW w:type="dxa" w:w="5400"/>
          </w:tcPr>
          <w:p>
            <w:pPr>
              <w:spacing w:after="0" w:before="0" w:line="240" w:lineRule="auto"/>
              <w:jc w:val="left"/>
            </w:pPr>
            <w:r>
              <w:t>Approved software versions, backup location, recovery procedure, configuration identifiers</w:t>
            </w:r>
          </w:p>
        </w:tc>
      </w:tr>
    </w:tbl>
    <w:p/>
    <w:p>
      <w:r>
        <w:t>An as-built package should include the records necessary to understand, maintain, and safely restore the system. It should not indiscriminately contain every document ever associated with the machine.</w:t>
      </w:r>
    </w:p>
    <w:p>
      <w:pPr>
        <w:pStyle w:val="Heading2"/>
      </w:pPr>
      <w:r>
        <w:t>4. When Are As-Built Updates Required?</w:t>
      </w:r>
    </w:p>
    <w:p>
      <w:r>
        <w:t>An as-built update is required when the verified actual configuration changes or when an existing record is discovered to be inaccurate.</w:t>
      </w:r>
    </w:p>
    <w:p>
      <w:r>
        <w:t>Typical triggers include:</w:t>
      </w:r>
    </w:p>
    <w:p>
      <w:pPr>
        <w:pStyle w:val="ListBullet"/>
      </w:pPr>
      <w:r>
        <w:t>New machine installation.</w:t>
      </w:r>
    </w:p>
    <w:p>
      <w:pPr>
        <w:pStyle w:val="ListBullet"/>
      </w:pPr>
      <w:r>
        <w:t>Equipment relocation.</w:t>
      </w:r>
    </w:p>
    <w:p>
      <w:pPr>
        <w:pStyle w:val="ListBullet"/>
      </w:pPr>
      <w:r>
        <w:t>Commissioning corrections.</w:t>
      </w:r>
    </w:p>
    <w:p>
      <w:pPr>
        <w:pStyle w:val="ListBullet"/>
      </w:pPr>
      <w:r>
        <w:t>Electrical panel rewiring.</w:t>
      </w:r>
    </w:p>
    <w:p>
      <w:pPr>
        <w:pStyle w:val="ListBullet"/>
      </w:pPr>
      <w:r>
        <w:t>Sensor or actuator replacement that changes the documented configuration.</w:t>
      </w:r>
    </w:p>
    <w:p>
      <w:pPr>
        <w:pStyle w:val="ListBullet"/>
      </w:pPr>
      <w:r>
        <w:t>PLC, HMI, CNC, robot, or drive modifications.</w:t>
      </w:r>
    </w:p>
    <w:p>
      <w:pPr>
        <w:pStyle w:val="ListBullet"/>
      </w:pPr>
      <w:r>
        <w:t>Component substitutions caused by obsolescence.</w:t>
      </w:r>
    </w:p>
    <w:p>
      <w:pPr>
        <w:pStyle w:val="ListBullet"/>
      </w:pPr>
      <w:r>
        <w:t>Network changes, including device replacement and addressing changes.</w:t>
      </w:r>
    </w:p>
    <w:p>
      <w:pPr>
        <w:pStyle w:val="ListBullet"/>
      </w:pPr>
      <w:r>
        <w:t>Safety circuit modifications.</w:t>
      </w:r>
    </w:p>
    <w:p>
      <w:pPr>
        <w:pStyle w:val="ListBullet"/>
      </w:pPr>
      <w:r>
        <w:t>Mechanical, pneumatic, or hydraulic retrofits.</w:t>
      </w:r>
    </w:p>
    <w:p>
      <w:pPr>
        <w:pStyle w:val="ListBullet"/>
      </w:pPr>
      <w:r>
        <w:t>Process changes affecting installed instrumentation or equipment.</w:t>
      </w:r>
    </w:p>
    <w:p>
      <w:pPr>
        <w:pStyle w:val="ListBullet"/>
      </w:pPr>
      <w:r>
        <w:t>Discovery of undocumented historical modifications.</w:t>
      </w:r>
    </w:p>
    <w:p>
      <w:pPr>
        <w:pStyle w:val="ListBullet"/>
      </w:pPr>
      <w:r>
        <w:t>Audit findings identifying differences between records and site conditions.</w:t>
      </w:r>
    </w:p>
    <w:p>
      <w:r>
        <w:t>A like-for-like replacement may not require a drawing revision if the controlled drawing remains accurate and the replacement does not change any recorded characteristic. The asset history or maintenance record may still require updating.</w:t>
      </w:r>
    </w:p>
    <w:p>
      <w:r>
        <w:t>The governing question is not simply whether work occurred. It is whether the work changed information that the controlled records are required to represent.</w:t>
      </w:r>
    </w:p>
    <w:p>
      <w:pPr>
        <w:pStyle w:val="Heading2"/>
      </w:pPr>
      <w:r>
        <w:t>5. The As-Built Workflow</w:t>
      </w:r>
    </w:p>
    <w:p>
      <w:pPr>
        <w:shd w:val="clear" w:color="auto" w:fill="F4F4F4"/>
        <w:spacing w:before="0" w:after="0" w:line="240" w:lineRule="auto"/>
        <w:ind w:left="216" w:right="216"/>
        <w:jc w:val="left"/>
      </w:pPr>
      <w:r>
        <w:rPr>
          <w:rFonts w:ascii="Consolas" w:hAnsi="Consolas"/>
          <w:color w:val="202020"/>
          <w:sz w:val="18"/>
        </w:rPr>
        <w:t>Approved design or current controlled baseline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Installation or authorized modification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actual implementation details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and verify the installed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Compare actual condition with existing documents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and resolve discrepancies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Revise affected drawings and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review and required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 updated as-built documents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Withdraw or control superseded copies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Handover, archive evidence, and close actions</w:t>
      </w:r>
    </w:p>
    <w:p/>
    <w:p>
      <w:r>
        <w:t>The sequence may vary by project. For example, installation teams may prepare redlines during work, while final verification and document release occur during commissioning. The essential requirement is that the released as-built record reflects the verified final state.</w:t>
      </w:r>
    </w:p>
    <w:p>
      <w:pPr>
        <w:pStyle w:val="Heading2"/>
      </w:pPr>
      <w:r>
        <w:t>6. Step-by-Step As-Built Process</w:t>
      </w:r>
    </w:p>
    <w:p>
      <w:pPr>
        <w:pStyle w:val="Heading3"/>
      </w:pPr>
      <w:r>
        <w:t>6.1 Establish the baseline</w:t>
      </w:r>
    </w:p>
    <w:p>
      <w:r>
        <w:t>Identify the documents and configurations that currently represent the approved system.</w:t>
      </w:r>
    </w:p>
    <w:p>
      <w:r>
        <w:t>Record, as applicable:</w:t>
      </w:r>
    </w:p>
    <w:p>
      <w:pPr>
        <w:pStyle w:val="ListBullet"/>
      </w:pPr>
      <w:r>
        <w:t>Equipment and asset ID.</w:t>
      </w:r>
    </w:p>
    <w:p>
      <w:pPr>
        <w:pStyle w:val="ListBullet"/>
      </w:pPr>
      <w:r>
        <w:t>Document number and revision.</w:t>
      </w:r>
    </w:p>
    <w:p>
      <w:pPr>
        <w:pStyle w:val="ListBullet"/>
      </w:pPr>
      <w:r>
        <w:t>Approved software or configuration revision.</w:t>
      </w:r>
    </w:p>
    <w:p>
      <w:pPr>
        <w:pStyle w:val="ListBullet"/>
      </w:pPr>
      <w:r>
        <w:t>Equipment model and serial number.</w:t>
      </w:r>
    </w:p>
    <w:p>
      <w:pPr>
        <w:pStyle w:val="ListBullet"/>
      </w:pPr>
      <w:r>
        <w:t>Applicable change request or work order.</w:t>
      </w:r>
    </w:p>
    <w:p>
      <w:pPr>
        <w:pStyle w:val="ListBullet"/>
      </w:pPr>
      <w:r>
        <w:t>Installation or modification scope.</w:t>
      </w:r>
    </w:p>
    <w:p>
      <w:pPr>
        <w:pStyle w:val="ListBullet"/>
      </w:pPr>
      <w:r>
        <w:t>Relevant drawings, BOMs, and test procedures.</w:t>
      </w:r>
    </w:p>
    <w:p>
      <w:r>
        <w:t>Without a baseline, the team may compare the actual installation against the wrong drawing or an obsolete software backup.</w:t>
      </w:r>
    </w:p>
    <w:p>
      <w:pPr>
        <w:pStyle w:val="Heading3"/>
      </w:pPr>
      <w:r>
        <w:t>6.2 Record the actual implementation</w:t>
      </w:r>
    </w:p>
    <w:p>
      <w:r>
        <w:t>Capture what was installed, changed, or discovered.</w:t>
      </w:r>
    </w:p>
    <w:p>
      <w:r>
        <w:t>Examples include:</w:t>
      </w:r>
    </w:p>
    <w:p>
      <w:pPr>
        <w:pStyle w:val="ListBullet"/>
      </w:pPr>
      <w:r>
        <w:t>Actual cable and terminal references.</w:t>
      </w:r>
    </w:p>
    <w:p>
      <w:pPr>
        <w:pStyle w:val="ListBullet"/>
      </w:pPr>
      <w:r>
        <w:t>Installed component manufacturer and part number.</w:t>
      </w:r>
    </w:p>
    <w:p>
      <w:pPr>
        <w:pStyle w:val="ListBullet"/>
      </w:pPr>
      <w:r>
        <w:t>Actual PLC I/O channel and tag mapping.</w:t>
      </w:r>
    </w:p>
    <w:p>
      <w:pPr>
        <w:pStyle w:val="ListBullet"/>
      </w:pPr>
      <w:r>
        <w:t>Verified device IP address and network port.</w:t>
      </w:r>
    </w:p>
    <w:p>
      <w:pPr>
        <w:pStyle w:val="ListBullet"/>
      </w:pPr>
      <w:r>
        <w:t>Installed sensor range and signal type.</w:t>
      </w:r>
    </w:p>
    <w:p>
      <w:pPr>
        <w:pStyle w:val="ListBullet"/>
      </w:pPr>
      <w:r>
        <w:t>Final mechanical mounting dimensions.</w:t>
      </w:r>
    </w:p>
    <w:p>
      <w:pPr>
        <w:pStyle w:val="ListBullet"/>
      </w:pPr>
      <w:r>
        <w:t>Relevant software and parameter revisions.</w:t>
      </w:r>
    </w:p>
    <w:p>
      <w:r>
        <w:t>Record actual values rather than copying values from the design document. If a value has not been verified, mark it as unverified or unknown according to the site's process.</w:t>
      </w:r>
    </w:p>
    <w:p>
      <w:pPr>
        <w:pStyle w:val="Heading3"/>
      </w:pPr>
      <w:r>
        <w:t>6.3 Verify the site condition</w:t>
      </w:r>
    </w:p>
    <w:p>
      <w:r>
        <w:t>Verification should use appropriate evidence and methods.</w:t>
      </w:r>
    </w:p>
    <w:p>
      <w:r>
        <w:t>Depending on the system, this may include:</w:t>
      </w:r>
    </w:p>
    <w:p>
      <w:pPr>
        <w:pStyle w:val="ListBullet"/>
      </w:pPr>
      <w:r>
        <w:t>Physical inspection.</w:t>
      </w:r>
    </w:p>
    <w:p>
      <w:pPr>
        <w:pStyle w:val="ListBullet"/>
      </w:pPr>
      <w:r>
        <w:t>Electrical continuity checks.</w:t>
      </w:r>
    </w:p>
    <w:p>
      <w:pPr>
        <w:pStyle w:val="ListBullet"/>
      </w:pPr>
      <w:r>
        <w:t>Approved wiring and terminal checks.</w:t>
      </w:r>
    </w:p>
    <w:p>
      <w:pPr>
        <w:pStyle w:val="ListBullet"/>
      </w:pPr>
      <w:r>
        <w:t>I/O testing under the required safety controls.</w:t>
      </w:r>
    </w:p>
    <w:p>
      <w:pPr>
        <w:pStyle w:val="ListBullet"/>
      </w:pPr>
      <w:r>
        <w:t>PLC hardware and software comparison.</w:t>
      </w:r>
    </w:p>
    <w:p>
      <w:pPr>
        <w:pStyle w:val="ListBullet"/>
      </w:pPr>
      <w:r>
        <w:t>Network configuration inspection.</w:t>
      </w:r>
    </w:p>
    <w:p>
      <w:pPr>
        <w:pStyle w:val="ListBullet"/>
      </w:pPr>
      <w:r>
        <w:t>Parameter readback from drives or controllers.</w:t>
      </w:r>
    </w:p>
    <w:p>
      <w:pPr>
        <w:pStyle w:val="ListBullet"/>
      </w:pPr>
      <w:r>
        <w:t>Functional tests and commissioning records.</w:t>
      </w:r>
    </w:p>
    <w:p>
      <w:pPr>
        <w:pStyle w:val="ListBullet"/>
      </w:pPr>
      <w:r>
        <w:t>Measurements against approved drawings or specifications.</w:t>
      </w:r>
    </w:p>
    <w:p>
      <w:pPr>
        <w:pStyle w:val="ListBullet"/>
      </w:pPr>
      <w:r>
        <w:t>Photographs or marked-up drawings where permitted.</w:t>
      </w:r>
    </w:p>
    <w:p>
      <w:r>
        <w:t>Never infer the installed condition from a machine's apparent normal operation alone. A system can work under ordinary conditions while still containing incorrect wiring, undocumented bypasses, or latent faults.</w:t>
      </w:r>
    </w:p>
    <w:p>
      <w:pPr>
        <w:pStyle w:val="Heading3"/>
      </w:pPr>
      <w:r>
        <w:t>6.4 Compare against the existing records</w:t>
      </w:r>
    </w:p>
    <w:p>
      <w:r>
        <w:t>Create a discrepancy list showing differences between the approved baseline and verified actual condition.</w:t>
      </w:r>
    </w:p>
    <w:p>
      <w:r>
        <w:t>For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Item</w:t>
            </w:r>
          </w:p>
        </w:tc>
        <w:tc>
          <w:tcPr>
            <w:tcW w:type="dxa" w:w="2700"/>
            <w:shd w:val="clear" w:color="auto" w:fill="EEF2F7"/>
          </w:tcPr>
          <w:p>
            <w:pPr>
              <w:spacing w:after="0" w:before="0" w:line="240" w:lineRule="auto"/>
              <w:jc w:val="left"/>
            </w:pPr>
            <w:r>
              <w:rPr>
                <w:b/>
                <w:color w:val="1A2E4A"/>
              </w:rPr>
              <w:t>Existing record</w:t>
            </w:r>
          </w:p>
        </w:tc>
        <w:tc>
          <w:tcPr>
            <w:tcW w:type="dxa" w:w="2700"/>
            <w:shd w:val="clear" w:color="auto" w:fill="EEF2F7"/>
          </w:tcPr>
          <w:p>
            <w:pPr>
              <w:spacing w:after="0" w:before="0" w:line="240" w:lineRule="auto"/>
              <w:jc w:val="left"/>
            </w:pPr>
            <w:r>
              <w:rPr>
                <w:b/>
                <w:color w:val="1A2E4A"/>
              </w:rPr>
              <w:t>Verified actual condition</w:t>
            </w:r>
          </w:p>
        </w:tc>
        <w:tc>
          <w:tcPr>
            <w:tcW w:type="dxa" w:w="2700"/>
            <w:shd w:val="clear" w:color="auto" w:fill="EEF2F7"/>
          </w:tcPr>
          <w:p>
            <w:pPr>
              <w:spacing w:after="0" w:before="0" w:line="240" w:lineRule="auto"/>
              <w:jc w:val="left"/>
            </w:pPr>
            <w:r>
              <w:rPr>
                <w:b/>
                <w:color w:val="1A2E4A"/>
              </w:rPr>
              <w:t>Required action</w:t>
            </w:r>
          </w:p>
        </w:tc>
      </w:tr>
      <w:tr>
        <w:tc>
          <w:tcPr>
            <w:tcW w:type="dxa" w:w="2700"/>
          </w:tcPr>
          <w:p>
            <w:pPr>
              <w:spacing w:after="0" w:before="0" w:line="240" w:lineRule="auto"/>
              <w:jc w:val="left"/>
            </w:pPr>
            <w:r>
              <w:t>Sensor input</w:t>
            </w:r>
          </w:p>
        </w:tc>
        <w:tc>
          <w:tcPr>
            <w:tcW w:type="dxa" w:w="2700"/>
          </w:tcPr>
          <w:p>
            <w:pPr>
              <w:spacing w:after="0" w:before="0" w:line="240" w:lineRule="auto"/>
              <w:jc w:val="left"/>
            </w:pPr>
            <w:r>
              <w:t xml:space="preserve">PLC input </w:t>
            </w:r>
            <w:r>
              <w:rPr>
                <w:rFonts w:ascii="Consolas" w:hAnsi="Consolas"/>
                <w:color w:val="333333"/>
                <w:sz w:val="19"/>
                <w:shd w:val="clear" w:color="auto" w:fill="EFEFEF"/>
              </w:rPr>
              <w:t>I0.3</w:t>
            </w:r>
          </w:p>
        </w:tc>
        <w:tc>
          <w:tcPr>
            <w:tcW w:type="dxa" w:w="2700"/>
          </w:tcPr>
          <w:p>
            <w:pPr>
              <w:spacing w:after="0" w:before="0" w:line="240" w:lineRule="auto"/>
              <w:jc w:val="left"/>
            </w:pPr>
            <w:r>
              <w:t xml:space="preserve">PLC input </w:t>
            </w:r>
            <w:r>
              <w:rPr>
                <w:rFonts w:ascii="Consolas" w:hAnsi="Consolas"/>
                <w:color w:val="333333"/>
                <w:sz w:val="19"/>
                <w:shd w:val="clear" w:color="auto" w:fill="EFEFEF"/>
              </w:rPr>
              <w:t>I0.5</w:t>
            </w:r>
          </w:p>
        </w:tc>
        <w:tc>
          <w:tcPr>
            <w:tcW w:type="dxa" w:w="2700"/>
          </w:tcPr>
          <w:p>
            <w:pPr>
              <w:spacing w:after="0" w:before="0" w:line="240" w:lineRule="auto"/>
              <w:jc w:val="left"/>
            </w:pPr>
            <w:r>
              <w:t>Verify authorization and update drawing if required</w:t>
            </w:r>
          </w:p>
        </w:tc>
      </w:tr>
      <w:tr>
        <w:tc>
          <w:tcPr>
            <w:tcW w:type="dxa" w:w="2700"/>
          </w:tcPr>
          <w:p>
            <w:pPr>
              <w:spacing w:after="0" w:before="0" w:line="240" w:lineRule="auto"/>
              <w:jc w:val="left"/>
            </w:pPr>
            <w:r>
              <w:t>VFD model</w:t>
            </w:r>
          </w:p>
        </w:tc>
        <w:tc>
          <w:tcPr>
            <w:tcW w:type="dxa" w:w="2700"/>
          </w:tcPr>
          <w:p>
            <w:pPr>
              <w:spacing w:after="0" w:before="0" w:line="240" w:lineRule="auto"/>
              <w:jc w:val="left"/>
            </w:pPr>
            <w:r>
              <w:t>Model A</w:t>
            </w:r>
          </w:p>
        </w:tc>
        <w:tc>
          <w:tcPr>
            <w:tcW w:type="dxa" w:w="2700"/>
          </w:tcPr>
          <w:p>
            <w:pPr>
              <w:spacing w:after="0" w:before="0" w:line="240" w:lineRule="auto"/>
              <w:jc w:val="left"/>
            </w:pPr>
            <w:r>
              <w:t>Model B installed</w:t>
            </w:r>
          </w:p>
        </w:tc>
        <w:tc>
          <w:tcPr>
            <w:tcW w:type="dxa" w:w="2700"/>
          </w:tcPr>
          <w:p>
            <w:pPr>
              <w:spacing w:after="0" w:before="0" w:line="240" w:lineRule="auto"/>
              <w:jc w:val="left"/>
            </w:pPr>
            <w:r>
              <w:t>Confirm approved substitution and update records</w:t>
            </w:r>
          </w:p>
        </w:tc>
      </w:tr>
      <w:tr>
        <w:tc>
          <w:tcPr>
            <w:tcW w:type="dxa" w:w="2700"/>
          </w:tcPr>
          <w:p>
            <w:pPr>
              <w:spacing w:after="0" w:before="0" w:line="240" w:lineRule="auto"/>
              <w:jc w:val="left"/>
            </w:pPr>
            <w:r>
              <w:t>Network address</w:t>
            </w:r>
          </w:p>
        </w:tc>
        <w:tc>
          <w:tcPr>
            <w:tcW w:type="dxa" w:w="2700"/>
          </w:tcPr>
          <w:p>
            <w:pPr>
              <w:spacing w:after="0" w:before="0" w:line="240" w:lineRule="auto"/>
              <w:jc w:val="left"/>
            </w:pPr>
            <w:r>
              <w:rPr>
                <w:rFonts w:ascii="Consolas" w:hAnsi="Consolas"/>
                <w:color w:val="333333"/>
                <w:sz w:val="19"/>
                <w:shd w:val="clear" w:color="auto" w:fill="EFEFEF"/>
              </w:rPr>
              <w:t>192.168.10.21</w:t>
            </w:r>
          </w:p>
        </w:tc>
        <w:tc>
          <w:tcPr>
            <w:tcW w:type="dxa" w:w="2700"/>
          </w:tcPr>
          <w:p>
            <w:pPr>
              <w:spacing w:after="0" w:before="0" w:line="240" w:lineRule="auto"/>
              <w:jc w:val="left"/>
            </w:pPr>
            <w:r>
              <w:rPr>
                <w:rFonts w:ascii="Consolas" w:hAnsi="Consolas"/>
                <w:color w:val="333333"/>
                <w:sz w:val="19"/>
                <w:shd w:val="clear" w:color="auto" w:fill="EFEFEF"/>
              </w:rPr>
              <w:t>192.168.10.31</w:t>
            </w:r>
          </w:p>
        </w:tc>
        <w:tc>
          <w:tcPr>
            <w:tcW w:type="dxa" w:w="2700"/>
          </w:tcPr>
          <w:p>
            <w:pPr>
              <w:spacing w:after="0" w:before="0" w:line="240" w:lineRule="auto"/>
              <w:jc w:val="left"/>
            </w:pPr>
            <w:r>
              <w:t>Verify approved addressing and update topology</w:t>
            </w:r>
          </w:p>
        </w:tc>
      </w:tr>
      <w:tr>
        <w:tc>
          <w:tcPr>
            <w:tcW w:type="dxa" w:w="2700"/>
          </w:tcPr>
          <w:p>
            <w:pPr>
              <w:spacing w:after="0" w:before="0" w:line="240" w:lineRule="auto"/>
              <w:jc w:val="left"/>
            </w:pPr>
            <w:r>
              <w:t>Motor protection</w:t>
            </w:r>
          </w:p>
        </w:tc>
        <w:tc>
          <w:tcPr>
            <w:tcW w:type="dxa" w:w="2700"/>
          </w:tcPr>
          <w:p>
            <w:pPr>
              <w:spacing w:after="0" w:before="0" w:line="240" w:lineRule="auto"/>
              <w:jc w:val="left"/>
            </w:pPr>
            <w:r>
              <w:t>Setting 8.0 A</w:t>
            </w:r>
          </w:p>
        </w:tc>
        <w:tc>
          <w:tcPr>
            <w:tcW w:type="dxa" w:w="2700"/>
          </w:tcPr>
          <w:p>
            <w:pPr>
              <w:spacing w:after="0" w:before="0" w:line="240" w:lineRule="auto"/>
              <w:jc w:val="left"/>
            </w:pPr>
            <w:r>
              <w:t>Setting 9.0 A</w:t>
            </w:r>
          </w:p>
        </w:tc>
        <w:tc>
          <w:tcPr>
            <w:tcW w:type="dxa" w:w="2700"/>
          </w:tcPr>
          <w:p>
            <w:pPr>
              <w:spacing w:after="0" w:before="0" w:line="240" w:lineRule="auto"/>
              <w:jc w:val="left"/>
            </w:pPr>
            <w:r>
              <w:t>Investigate approval, motor data, and protection requirements</w:t>
            </w:r>
          </w:p>
        </w:tc>
      </w:tr>
      <w:tr>
        <w:tc>
          <w:tcPr>
            <w:tcW w:type="dxa" w:w="2700"/>
          </w:tcPr>
          <w:p>
            <w:pPr>
              <w:spacing w:after="0" w:before="0" w:line="240" w:lineRule="auto"/>
              <w:jc w:val="left"/>
            </w:pPr>
            <w:r>
              <w:t>Safety interlock</w:t>
            </w:r>
          </w:p>
        </w:tc>
        <w:tc>
          <w:tcPr>
            <w:tcW w:type="dxa" w:w="2700"/>
          </w:tcPr>
          <w:p>
            <w:pPr>
              <w:spacing w:after="0" w:before="0" w:line="240" w:lineRule="auto"/>
              <w:jc w:val="left"/>
            </w:pPr>
            <w:r>
              <w:t>Normally closed circuit shown</w:t>
            </w:r>
          </w:p>
        </w:tc>
        <w:tc>
          <w:tcPr>
            <w:tcW w:type="dxa" w:w="2700"/>
          </w:tcPr>
          <w:p>
            <w:pPr>
              <w:spacing w:after="0" w:before="0" w:line="240" w:lineRule="auto"/>
              <w:jc w:val="left"/>
            </w:pPr>
            <w:r>
              <w:t>Wiring differs from drawing</w:t>
            </w:r>
          </w:p>
        </w:tc>
        <w:tc>
          <w:tcPr>
            <w:tcW w:type="dxa" w:w="2700"/>
          </w:tcPr>
          <w:p>
            <w:pPr>
              <w:spacing w:after="0" w:before="0" w:line="240" w:lineRule="auto"/>
              <w:jc w:val="left"/>
            </w:pPr>
            <w:r>
              <w:t>Stop and escalate for safety assessment before acceptance</w:t>
            </w:r>
          </w:p>
        </w:tc>
      </w:tr>
    </w:tbl>
    <w:p/>
    <w:p>
      <w:r>
        <w:t>These values are illustrative. In particular, an observed difference is not automatically an approved modification.</w:t>
      </w:r>
    </w:p>
    <w:p>
      <w:pPr>
        <w:pStyle w:val="Heading3"/>
      </w:pPr>
      <w:r>
        <w:t>6.5 Resolve discrepancies</w:t>
      </w:r>
    </w:p>
    <w:p>
      <w:r>
        <w:t>Classify each discrepancy before editing the documents.</w:t>
      </w:r>
    </w:p>
    <w:p>
      <w:r>
        <w:t>Possible categories include:</w:t>
      </w:r>
    </w:p>
    <w:p>
      <w:pPr>
        <w:pStyle w:val="ListBullet"/>
      </w:pPr>
      <w:r>
        <w:t>Approved change implemented but not documented.</w:t>
      </w:r>
    </w:p>
    <w:p>
      <w:pPr>
        <w:pStyle w:val="ListBullet"/>
      </w:pPr>
      <w:r>
        <w:t>Installation error.</w:t>
      </w:r>
    </w:p>
    <w:p>
      <w:pPr>
        <w:pStyle w:val="ListBullet"/>
      </w:pPr>
      <w:r>
        <w:t>Unauthorized modification.</w:t>
      </w:r>
    </w:p>
    <w:p>
      <w:pPr>
        <w:pStyle w:val="ListBullet"/>
      </w:pPr>
      <w:r>
        <w:t>Incorrect source document.</w:t>
      </w:r>
    </w:p>
    <w:p>
      <w:pPr>
        <w:pStyle w:val="ListBullet"/>
      </w:pPr>
      <w:r>
        <w:t>Temporary change.</w:t>
      </w:r>
    </w:p>
    <w:p>
      <w:pPr>
        <w:pStyle w:val="ListBullet"/>
      </w:pPr>
      <w:r>
        <w:t>Incomplete verification.</w:t>
      </w:r>
    </w:p>
    <w:p>
      <w:pPr>
        <w:pStyle w:val="ListBullet"/>
      </w:pPr>
      <w:r>
        <w:t>Unresolved or conflicting evidence.</w:t>
      </w:r>
    </w:p>
    <w:p>
      <w:r>
        <w:t>For an approved change that has already been implemented, update the required records using the authorized change reference and verification evidence.</w:t>
      </w:r>
    </w:p>
    <w:p>
      <w:r>
        <w:t>For an unauthorized or unsafe discrepancy, do not simply redraw the document to match the installation. Escalate it, assess the risk, and follow the site's corrective and change-control process. The physical installation may need correction before it can be accepted.</w:t>
      </w:r>
    </w:p>
    <w:p>
      <w:pPr>
        <w:pStyle w:val="Heading3"/>
      </w:pPr>
      <w:r>
        <w:t>6.6 Revise the affected documents</w:t>
      </w:r>
    </w:p>
    <w:p>
      <w:r>
        <w:t>Update the relevant drawings, registers, configuration records, and procedures.</w:t>
      </w:r>
    </w:p>
    <w:p>
      <w:r>
        <w:t>Ensure that:</w:t>
      </w:r>
    </w:p>
    <w:p>
      <w:pPr>
        <w:pStyle w:val="ListBullet"/>
      </w:pPr>
      <w:r>
        <w:t>The document ID remains traceable.</w:t>
      </w:r>
    </w:p>
    <w:p>
      <w:pPr>
        <w:pStyle w:val="ListBullet"/>
      </w:pPr>
      <w:r>
        <w:t>The revision follows the defined numbering system.</w:t>
      </w:r>
    </w:p>
    <w:p>
      <w:pPr>
        <w:pStyle w:val="ListBullet"/>
      </w:pPr>
      <w:r>
        <w:t>Changes are clearly described in the revision history.</w:t>
      </w:r>
    </w:p>
    <w:p>
      <w:pPr>
        <w:pStyle w:val="ListBullet"/>
      </w:pPr>
      <w:r>
        <w:t>The change request or work order is referenced where required.</w:t>
      </w:r>
    </w:p>
    <w:p>
      <w:pPr>
        <w:pStyle w:val="ListBullet"/>
      </w:pPr>
      <w:r>
        <w:t>Unaffected content remains correct.</w:t>
      </w:r>
    </w:p>
    <w:p>
      <w:pPr>
        <w:pStyle w:val="ListBullet"/>
      </w:pPr>
      <w:r>
        <w:t>Related documents have been assessed for impact.</w:t>
      </w:r>
    </w:p>
    <w:p>
      <w:pPr>
        <w:pStyle w:val="ListBullet"/>
      </w:pPr>
      <w:r>
        <w:t>Required technical reviews are completed.</w:t>
      </w:r>
    </w:p>
    <w:p>
      <w:pPr>
        <w:pStyle w:val="ListBullet"/>
      </w:pPr>
      <w:r>
        <w:t>Required approvals are recorded.</w:t>
      </w:r>
    </w:p>
    <w:p>
      <w:pPr>
        <w:pStyle w:val="Heading3"/>
      </w:pPr>
      <w:r>
        <w:t>6.7 Release and distribute</w:t>
      </w:r>
    </w:p>
    <w:p>
      <w:r>
        <w:t>The revised documents should be released through the controlled repository or approved distribution process.</w:t>
      </w:r>
    </w:p>
    <w:p>
      <w:r>
        <w:t>Confirm that:</w:t>
      </w:r>
    </w:p>
    <w:p>
      <w:pPr>
        <w:pStyle w:val="ListBullet"/>
      </w:pPr>
      <w:r>
        <w:t>The correct revision is identified as current.</w:t>
      </w:r>
    </w:p>
    <w:p>
      <w:pPr>
        <w:pStyle w:val="ListBullet"/>
      </w:pPr>
      <w:r>
        <w:t>Superseded documents are archived and prevented from being mistaken for current instructions.</w:t>
      </w:r>
    </w:p>
    <w:p>
      <w:pPr>
        <w:pStyle w:val="ListBullet"/>
      </w:pPr>
      <w:r>
        <w:t>Required point-of-use copies are updated.</w:t>
      </w:r>
    </w:p>
    <w:p>
      <w:pPr>
        <w:pStyle w:val="ListBullet"/>
      </w:pPr>
      <w:r>
        <w:t>Maintenance and production personnel are informed where necessary.</w:t>
      </w:r>
    </w:p>
    <w:p>
      <w:pPr>
        <w:pStyle w:val="ListBullet"/>
      </w:pPr>
      <w:r>
        <w:t>External contractors or OEMs receive updated documents where authorized.</w:t>
      </w:r>
    </w:p>
    <w:p>
      <w:pPr>
        <w:pStyle w:val="ListBullet"/>
      </w:pPr>
      <w:r>
        <w:t>The release status and effective date are clear.</w:t>
      </w:r>
    </w:p>
    <w:p>
      <w:pPr>
        <w:pStyle w:val="Heading3"/>
      </w:pPr>
      <w:r>
        <w:t>6.8 Complete handover and closure</w:t>
      </w:r>
    </w:p>
    <w:p>
      <w:r>
        <w:t>The handover package should contain the records required by the project or site procedure.</w:t>
      </w:r>
    </w:p>
    <w:p>
      <w:r>
        <w:t>Typical contents include updated drawings, approved software backups, configuration records, commissioning results, outstanding actions, maintenance requirements, spare-parts information, and restoration instructions.</w:t>
      </w:r>
    </w:p>
    <w:p>
      <w:r>
        <w:t>Close the change or work order only when the required evidence and document updates are complete or outstanding items have been formally dispositioned.</w:t>
      </w:r>
    </w:p>
    <w:p>
      <w:pPr>
        <w:pStyle w:val="Heading2"/>
      </w:pPr>
      <w:r>
        <w:t>7. Redlines and Marked-Up Drawings</w:t>
      </w:r>
    </w:p>
    <w:p>
      <w:r>
        <w:t>A redline is a drawing or document marked to show a change, correction, or observed difference.</w:t>
      </w:r>
    </w:p>
    <w:p>
      <w:r>
        <w:t>Redlines are especially useful during:</w:t>
      </w:r>
    </w:p>
    <w:p>
      <w:pPr>
        <w:pStyle w:val="ListBullet"/>
      </w:pPr>
      <w:r>
        <w:t>Installation.</w:t>
      </w:r>
    </w:p>
    <w:p>
      <w:pPr>
        <w:pStyle w:val="ListBullet"/>
      </w:pPr>
      <w:r>
        <w:t>Commissioning.</w:t>
      </w:r>
    </w:p>
    <w:p>
      <w:pPr>
        <w:pStyle w:val="ListBullet"/>
      </w:pPr>
      <w:r>
        <w:t>Electrical panel modifications.</w:t>
      </w:r>
    </w:p>
    <w:p>
      <w:pPr>
        <w:pStyle w:val="ListBullet"/>
      </w:pPr>
      <w:r>
        <w:t>Cable routing changes.</w:t>
      </w:r>
    </w:p>
    <w:p>
      <w:pPr>
        <w:pStyle w:val="ListBullet"/>
      </w:pPr>
      <w:r>
        <w:t>Instrumentation replacement.</w:t>
      </w:r>
    </w:p>
    <w:p>
      <w:pPr>
        <w:pStyle w:val="ListBullet"/>
      </w:pPr>
      <w:r>
        <w:t>PLC I/O changes.</w:t>
      </w:r>
    </w:p>
    <w:p>
      <w:pPr>
        <w:pStyle w:val="ListBullet"/>
      </w:pPr>
      <w:r>
        <w:t>Machine relocation.</w:t>
      </w:r>
    </w:p>
    <w:p>
      <w:pPr>
        <w:pStyle w:val="ListBullet"/>
      </w:pPr>
      <w:r>
        <w:t>Retrofit and modernization projects.</w:t>
      </w:r>
    </w:p>
    <w:p>
      <w:r>
        <w:t>A useful redline identifies the source document, revision, affected location, observed or proposed change, date, responsible person, and associated change or work reference where applicable.</w:t>
      </w:r>
    </w:p>
    <w:p>
      <w:pPr>
        <w:pStyle w:val="Heading3"/>
      </w:pPr>
      <w:r>
        <w:t>Redline versus released as-built document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Redline</w:t>
            </w:r>
          </w:p>
        </w:tc>
        <w:tc>
          <w:tcPr>
            <w:tcW w:type="dxa" w:w="5400"/>
            <w:shd w:val="clear" w:color="auto" w:fill="EEF2F7"/>
          </w:tcPr>
          <w:p>
            <w:pPr>
              <w:spacing w:after="0" w:before="0" w:line="240" w:lineRule="auto"/>
              <w:jc w:val="left"/>
            </w:pPr>
            <w:r>
              <w:rPr>
                <w:b/>
                <w:color w:val="1A2E4A"/>
              </w:rPr>
              <w:t>Released as-built document</w:t>
            </w:r>
          </w:p>
        </w:tc>
      </w:tr>
      <w:tr>
        <w:tc>
          <w:tcPr>
            <w:tcW w:type="dxa" w:w="5400"/>
          </w:tcPr>
          <w:p>
            <w:pPr>
              <w:spacing w:after="0" w:before="0" w:line="240" w:lineRule="auto"/>
              <w:jc w:val="left"/>
            </w:pPr>
            <w:r>
              <w:t>Records a proposed or observed change</w:t>
            </w:r>
          </w:p>
        </w:tc>
        <w:tc>
          <w:tcPr>
            <w:tcW w:type="dxa" w:w="5400"/>
          </w:tcPr>
          <w:p>
            <w:pPr>
              <w:spacing w:after="0" w:before="0" w:line="240" w:lineRule="auto"/>
              <w:jc w:val="left"/>
            </w:pPr>
            <w:r>
              <w:t>Records the verified final condition</w:t>
            </w:r>
          </w:p>
        </w:tc>
      </w:tr>
      <w:tr>
        <w:tc>
          <w:tcPr>
            <w:tcW w:type="dxa" w:w="5400"/>
          </w:tcPr>
          <w:p>
            <w:pPr>
              <w:spacing w:after="0" w:before="0" w:line="240" w:lineRule="auto"/>
              <w:jc w:val="left"/>
            </w:pPr>
            <w:r>
              <w:t>May contain unresolved comments</w:t>
            </w:r>
          </w:p>
        </w:tc>
        <w:tc>
          <w:tcPr>
            <w:tcW w:type="dxa" w:w="5400"/>
          </w:tcPr>
          <w:p>
            <w:pPr>
              <w:spacing w:after="0" w:before="0" w:line="240" w:lineRule="auto"/>
              <w:jc w:val="left"/>
            </w:pPr>
            <w:r>
              <w:t>Should reflect approved, resolved content</w:t>
            </w:r>
          </w:p>
        </w:tc>
      </w:tr>
      <w:tr>
        <w:tc>
          <w:tcPr>
            <w:tcW w:type="dxa" w:w="5400"/>
          </w:tcPr>
          <w:p>
            <w:pPr>
              <w:spacing w:after="0" w:before="0" w:line="240" w:lineRule="auto"/>
              <w:jc w:val="left"/>
            </w:pPr>
            <w:r>
              <w:t>May be temporary evidence during installation</w:t>
            </w:r>
          </w:p>
        </w:tc>
        <w:tc>
          <w:tcPr>
            <w:tcW w:type="dxa" w:w="5400"/>
          </w:tcPr>
          <w:p>
            <w:pPr>
              <w:spacing w:after="0" w:before="0" w:line="240" w:lineRule="auto"/>
              <w:jc w:val="left"/>
            </w:pPr>
            <w:r>
              <w:t>Is the controlled record for future use</w:t>
            </w:r>
          </w:p>
        </w:tc>
      </w:tr>
      <w:tr>
        <w:tc>
          <w:tcPr>
            <w:tcW w:type="dxa" w:w="5400"/>
          </w:tcPr>
          <w:p>
            <w:pPr>
              <w:spacing w:after="0" w:before="0" w:line="240" w:lineRule="auto"/>
              <w:jc w:val="left"/>
            </w:pPr>
            <w:r>
              <w:t>Requires review and incorporation where applicable</w:t>
            </w:r>
          </w:p>
        </w:tc>
        <w:tc>
          <w:tcPr>
            <w:tcW w:type="dxa" w:w="5400"/>
          </w:tcPr>
          <w:p>
            <w:pPr>
              <w:spacing w:after="0" w:before="0" w:line="240" w:lineRule="auto"/>
              <w:jc w:val="left"/>
            </w:pPr>
            <w:r>
              <w:t>Has completed the required review and release process</w:t>
            </w:r>
          </w:p>
        </w:tc>
      </w:tr>
      <w:tr>
        <w:tc>
          <w:tcPr>
            <w:tcW w:type="dxa" w:w="5400"/>
          </w:tcPr>
          <w:p>
            <w:pPr>
              <w:spacing w:after="0" w:before="0" w:line="240" w:lineRule="auto"/>
              <w:jc w:val="left"/>
            </w:pPr>
            <w:r>
              <w:t>Does not independently authorize an unsafe or unapproved change</w:t>
            </w:r>
          </w:p>
        </w:tc>
        <w:tc>
          <w:tcPr>
            <w:tcW w:type="dxa" w:w="5400"/>
          </w:tcPr>
          <w:p>
            <w:pPr>
              <w:spacing w:after="0" w:before="0" w:line="240" w:lineRule="auto"/>
              <w:jc w:val="left"/>
            </w:pPr>
            <w:r>
              <w:t>Must represent a condition accepted under the applicable process</w:t>
            </w:r>
          </w:p>
        </w:tc>
      </w:tr>
    </w:tbl>
    <w:p/>
    <w:p>
      <w:r>
        <w:t>A redline is an input to the as-built process, not a substitute for its completion.</w:t>
      </w:r>
    </w:p>
    <w:p>
      <w:pPr>
        <w:pStyle w:val="Heading2"/>
      </w:pPr>
      <w:r>
        <w:t>8. Electrical As-Built Documentation</w:t>
      </w:r>
    </w:p>
    <w:p>
      <w:r>
        <w:t>Electrical records are essential for safe troubleshooting, isolation, testing, and repair.</w:t>
      </w:r>
    </w:p>
    <w:p>
      <w:r>
        <w:t>Important information includes:</w:t>
      </w:r>
    </w:p>
    <w:p>
      <w:pPr>
        <w:pStyle w:val="ListBullet"/>
      </w:pPr>
      <w:r>
        <w:t>Power distribution and control circuit drawings.</w:t>
      </w:r>
    </w:p>
    <w:p>
      <w:pPr>
        <w:pStyle w:val="ListBullet"/>
      </w:pPr>
      <w:r>
        <w:t>Component tags and device identifiers.</w:t>
      </w:r>
    </w:p>
    <w:p>
      <w:pPr>
        <w:pStyle w:val="ListBullet"/>
      </w:pPr>
      <w:r>
        <w:t>Terminal block numbers and terminal assignments.</w:t>
      </w:r>
    </w:p>
    <w:p>
      <w:pPr>
        <w:pStyle w:val="ListBullet"/>
      </w:pPr>
      <w:r>
        <w:t>Wire and cable numbers.</w:t>
      </w:r>
    </w:p>
    <w:p>
      <w:pPr>
        <w:pStyle w:val="ListBullet"/>
      </w:pPr>
      <w:r>
        <w:t>Cable destinations and routing information where required.</w:t>
      </w:r>
    </w:p>
    <w:p>
      <w:pPr>
        <w:pStyle w:val="ListBullet"/>
      </w:pPr>
      <w:r>
        <w:t>Protective devices, ratings, and relevant settings.</w:t>
      </w:r>
    </w:p>
    <w:p>
      <w:pPr>
        <w:pStyle w:val="ListBullet"/>
      </w:pPr>
      <w:r>
        <w:t>Earthing and bonding arrangements.</w:t>
      </w:r>
    </w:p>
    <w:p>
      <w:pPr>
        <w:pStyle w:val="ListBullet"/>
      </w:pPr>
      <w:r>
        <w:t>Control power supplies and voltage levels.</w:t>
      </w:r>
    </w:p>
    <w:p>
      <w:pPr>
        <w:pStyle w:val="ListBullet"/>
      </w:pPr>
      <w:r>
        <w:t>PLC input/output assignments.</w:t>
      </w:r>
    </w:p>
    <w:p>
      <w:pPr>
        <w:pStyle w:val="ListBullet"/>
      </w:pPr>
      <w:r>
        <w:t>Safety relays, safety controllers, and interlocks.</w:t>
      </w:r>
    </w:p>
    <w:p>
      <w:pPr>
        <w:pStyle w:val="ListBullet"/>
      </w:pPr>
      <w:r>
        <w:t>Panel layout and component locations.</w:t>
      </w:r>
    </w:p>
    <w:p>
      <w:pPr>
        <w:pStyle w:val="ListBullet"/>
      </w:pPr>
      <w:r>
        <w:t>Relevant isolation points.</w:t>
      </w:r>
    </w:p>
    <w:p>
      <w:pPr>
        <w:pStyle w:val="Heading3"/>
      </w:pPr>
      <w:r>
        <w:t>Example: Proximity sensor replacement</w:t>
      </w:r>
    </w:p>
    <w:p>
      <w:r>
        <w:t>A proximity sensor is replaced because the original model is obsolete.</w:t>
      </w:r>
    </w:p>
    <w:p>
      <w:r>
        <w:t>The replacement has a different connector and output arrangement.</w:t>
      </w:r>
    </w:p>
    <w:p>
      <w:r>
        <w:t>Before updating the as-built records, verify:</w:t>
      </w:r>
    </w:p>
    <w:p>
      <w:pPr>
        <w:tabs>
          <w:tab w:pos="403" w:val="left"/>
        </w:tabs>
        <w:spacing w:after="40" w:line="276" w:lineRule="auto"/>
        <w:ind w:left="403" w:hanging="403"/>
        <w:jc w:val="left"/>
      </w:pPr>
      <w:r>
        <w:rPr>
          <w:color w:val="1A2E4A"/>
        </w:rPr>
        <w:t>1.</w:t>
        <w:tab/>
      </w:r>
      <w:r>
        <w:t>The replacement is technically suitable and authorized.</w:t>
      </w:r>
    </w:p>
    <w:p>
      <w:pPr>
        <w:tabs>
          <w:tab w:pos="403" w:val="left"/>
        </w:tabs>
        <w:spacing w:after="40" w:line="276" w:lineRule="auto"/>
        <w:ind w:left="403" w:hanging="403"/>
        <w:jc w:val="left"/>
      </w:pPr>
      <w:r>
        <w:rPr>
          <w:color w:val="1A2E4A"/>
        </w:rPr>
        <w:t>2.</w:t>
        <w:tab/>
      </w:r>
      <w:r>
        <w:t>The supply voltage and output type are compatible.</w:t>
      </w:r>
    </w:p>
    <w:p>
      <w:pPr>
        <w:tabs>
          <w:tab w:pos="403" w:val="left"/>
        </w:tabs>
        <w:spacing w:after="40" w:line="276" w:lineRule="auto"/>
        <w:ind w:left="403" w:hanging="403"/>
        <w:jc w:val="left"/>
      </w:pPr>
      <w:r>
        <w:rPr>
          <w:color w:val="1A2E4A"/>
        </w:rPr>
        <w:t>3.</w:t>
        <w:tab/>
      </w:r>
      <w:r>
        <w:t>The connector pinout and wiring are correct.</w:t>
      </w:r>
    </w:p>
    <w:p>
      <w:pPr>
        <w:tabs>
          <w:tab w:pos="403" w:val="left"/>
        </w:tabs>
        <w:spacing w:after="40" w:line="276" w:lineRule="auto"/>
        <w:ind w:left="403" w:hanging="403"/>
        <w:jc w:val="left"/>
      </w:pPr>
      <w:r>
        <w:rPr>
          <w:color w:val="1A2E4A"/>
        </w:rPr>
        <w:t>4.</w:t>
        <w:tab/>
      </w:r>
      <w:r>
        <w:t>The PLC input channel and signal behavior are correct.</w:t>
      </w:r>
    </w:p>
    <w:p>
      <w:pPr>
        <w:tabs>
          <w:tab w:pos="403" w:val="left"/>
        </w:tabs>
        <w:spacing w:after="40" w:line="276" w:lineRule="auto"/>
        <w:ind w:left="403" w:hanging="403"/>
        <w:jc w:val="left"/>
      </w:pPr>
      <w:r>
        <w:rPr>
          <w:color w:val="1A2E4A"/>
        </w:rPr>
        <w:t>5.</w:t>
        <w:tab/>
      </w:r>
      <w:r>
        <w:t>Any required diagnostic or fault behavior is maintained.</w:t>
      </w:r>
    </w:p>
    <w:p>
      <w:pPr>
        <w:tabs>
          <w:tab w:pos="403" w:val="left"/>
        </w:tabs>
        <w:spacing w:after="40" w:line="276" w:lineRule="auto"/>
        <w:ind w:left="403" w:hanging="403"/>
        <w:jc w:val="left"/>
      </w:pPr>
      <w:r>
        <w:rPr>
          <w:color w:val="1A2E4A"/>
        </w:rPr>
        <w:t>6.</w:t>
        <w:tab/>
      </w:r>
      <w:r>
        <w:t>The relevant tests have passed.</w:t>
      </w:r>
    </w:p>
    <w:p>
      <w:r>
        <w:t>Then update the electrical drawing, component register, spare-parts list, and any other affected records.</w:t>
      </w:r>
    </w:p>
    <w:p>
      <w:r>
        <w:t>A matching mounting thread does not prove electrical compatibility. Components are remarkably good at looking interchangeable right up until the wrong output type is connected.</w:t>
      </w:r>
    </w:p>
    <w:p>
      <w:pPr>
        <w:pStyle w:val="Heading2"/>
      </w:pPr>
      <w:r>
        <w:t>9. PLC and Automation As-Built Records</w:t>
      </w:r>
    </w:p>
    <w:p>
      <w:r>
        <w:t>For PLC-controlled equipment, the as-built package should establish the relationship between the installed hardware, approved software, I/O, interfaces, and tested behavior.</w:t>
      </w:r>
    </w:p>
    <w:p>
      <w:r>
        <w:t>Relevant records may include:</w:t>
      </w:r>
    </w:p>
    <w:p>
      <w:pPr>
        <w:pStyle w:val="ListBullet"/>
      </w:pPr>
      <w:r>
        <w:t>PLC manufacturer, CPU model, firmware, and hardware configuration.</w:t>
      </w:r>
    </w:p>
    <w:p>
      <w:pPr>
        <w:pStyle w:val="ListBullet"/>
      </w:pPr>
      <w:r>
        <w:t>Rack, slot, module, and I/O channel information.</w:t>
      </w:r>
    </w:p>
    <w:p>
      <w:pPr>
        <w:pStyle w:val="ListBullet"/>
      </w:pPr>
      <w:r>
        <w:t>Tag names and physical signal mapping.</w:t>
      </w:r>
    </w:p>
    <w:p>
      <w:pPr>
        <w:pStyle w:val="ListBullet"/>
      </w:pPr>
      <w:r>
        <w:t>Network interfaces and device addresses.</w:t>
      </w:r>
    </w:p>
    <w:p>
      <w:pPr>
        <w:pStyle w:val="ListBullet"/>
      </w:pPr>
      <w:r>
        <w:t>Approved PLC project and revision.</w:t>
      </w:r>
    </w:p>
    <w:p>
      <w:pPr>
        <w:pStyle w:val="ListBullet"/>
      </w:pPr>
      <w:r>
        <w:t>HMI project and relevant tag mappings.</w:t>
      </w:r>
    </w:p>
    <w:p>
      <w:pPr>
        <w:pStyle w:val="ListBullet"/>
      </w:pPr>
      <w:r>
        <w:t>VFD, servo, robot, CNC, and other controller interfaces.</w:t>
      </w:r>
    </w:p>
    <w:p>
      <w:pPr>
        <w:pStyle w:val="ListBullet"/>
      </w:pPr>
      <w:r>
        <w:t>Relevant safety configuration and validation records.</w:t>
      </w:r>
    </w:p>
    <w:p>
      <w:pPr>
        <w:pStyle w:val="ListBullet"/>
      </w:pPr>
      <w:r>
        <w:t>Approved parameter baselines.</w:t>
      </w:r>
    </w:p>
    <w:p>
      <w:pPr>
        <w:pStyle w:val="ListBullet"/>
      </w:pPr>
      <w:r>
        <w:t>Backup and restore instructions.</w:t>
      </w:r>
    </w:p>
    <w:p>
      <w:pPr>
        <w:pStyle w:val="ListBullet"/>
      </w:pPr>
      <w:r>
        <w:t>Software comparison or integrity evidence where supported.</w:t>
      </w:r>
    </w:p>
    <w:p>
      <w:pPr>
        <w:pStyle w:val="ListBullet"/>
      </w:pPr>
      <w:r>
        <w:t>Commissioning and functional-test results.</w:t>
      </w:r>
    </w:p>
    <w:p>
      <w:pPr>
        <w:pStyle w:val="Heading3"/>
      </w:pPr>
      <w:r>
        <w:t>Example: PLC input mapping</w:t>
      </w:r>
    </w:p>
    <w:p>
      <w:r>
        <w:t xml:space="preserve">The existing drawing shows a pressure switch connected to input </w:t>
      </w:r>
      <w:r>
        <w:rPr>
          <w:rFonts w:ascii="Consolas" w:hAnsi="Consolas"/>
          <w:color w:val="333333"/>
          <w:sz w:val="19"/>
          <w:shd w:val="clear" w:color="auto" w:fill="EFEFEF"/>
        </w:rPr>
        <w:t>I0.3</w:t>
      </w:r>
      <w:r>
        <w:t xml:space="preserve">. During a verified retrofit, the signal is moved to input </w:t>
      </w:r>
      <w:r>
        <w:rPr>
          <w:rFonts w:ascii="Consolas" w:hAnsi="Consolas"/>
          <w:color w:val="333333"/>
          <w:sz w:val="19"/>
          <w:shd w:val="clear" w:color="auto" w:fill="EFEFEF"/>
        </w:rPr>
        <w:t>I0.5</w:t>
      </w:r>
      <w:r>
        <w:t>.</w:t>
      </w:r>
    </w:p>
    <w:p>
      <w:r>
        <w:t>The as-built update should not stop at changing one drawing label.</w:t>
      </w:r>
    </w:p>
    <w:p>
      <w:r>
        <w:t>Review the following:</w:t>
      </w:r>
    </w:p>
    <w:p>
      <w:pPr>
        <w:pStyle w:val="ListBullet"/>
      </w:pPr>
      <w:r>
        <w:t>Actual wiring and terminal assignment.</w:t>
      </w:r>
    </w:p>
    <w:p>
      <w:pPr>
        <w:pStyle w:val="ListBullet"/>
      </w:pPr>
      <w:r>
        <w:t>PLC hardware configuration and channel identity.</w:t>
      </w:r>
    </w:p>
    <w:p>
      <w:pPr>
        <w:pStyle w:val="ListBullet"/>
      </w:pPr>
      <w:r>
        <w:t>Program tag mapping and any references to the signal.</w:t>
      </w:r>
    </w:p>
    <w:p>
      <w:pPr>
        <w:pStyle w:val="ListBullet"/>
      </w:pPr>
      <w:r>
        <w:t>HMI status and alarm indications.</w:t>
      </w:r>
    </w:p>
    <w:p>
      <w:pPr>
        <w:pStyle w:val="ListBullet"/>
      </w:pPr>
      <w:r>
        <w:t>Related permissives, interlocks, and fault responses.</w:t>
      </w:r>
    </w:p>
    <w:p>
      <w:pPr>
        <w:pStyle w:val="ListBullet"/>
      </w:pPr>
      <w:r>
        <w:t>I/O test evidence.</w:t>
      </w:r>
    </w:p>
    <w:p>
      <w:pPr>
        <w:pStyle w:val="ListBullet"/>
      </w:pPr>
      <w:r>
        <w:t>Sequence or functional descriptions.</w:t>
      </w:r>
    </w:p>
    <w:p>
      <w:pPr>
        <w:pStyle w:val="ListBullet"/>
      </w:pPr>
      <w:r>
        <w:t>Relevant troubleshooting and maintenance instructions.</w:t>
      </w:r>
    </w:p>
    <w:p>
      <w:r>
        <w:t>If the change has not been authorized or verified, record the discrepancy and resolve it through the approved process instead of treating the discovered wiring as the accepted design.</w:t>
      </w:r>
    </w:p>
    <w:p>
      <w:pPr>
        <w:pStyle w:val="Heading2"/>
      </w:pPr>
      <w:r>
        <w:t>10. Industrial Network As-Built Records</w:t>
      </w:r>
    </w:p>
    <w:p>
      <w:r>
        <w:t>Network documentation should describe the installed communication architecture accurately enough to support troubleshooting, restoration, controlled expansion, and cybersecurity management.</w:t>
      </w:r>
    </w:p>
    <w:p>
      <w:r>
        <w:t>Typical records include:</w:t>
      </w:r>
    </w:p>
    <w:p>
      <w:pPr>
        <w:pStyle w:val="ListBullet"/>
      </w:pPr>
      <w:r>
        <w:t>Network topology.</w:t>
      </w:r>
    </w:p>
    <w:p>
      <w:pPr>
        <w:pStyle w:val="ListBullet"/>
      </w:pPr>
      <w:r>
        <w:t>Device names and equipment IDs.</w:t>
      </w:r>
    </w:p>
    <w:p>
      <w:pPr>
        <w:pStyle w:val="ListBullet"/>
      </w:pPr>
      <w:r>
        <w:t>IP addresses and subnet masks.</w:t>
      </w:r>
    </w:p>
    <w:p>
      <w:pPr>
        <w:pStyle w:val="ListBullet"/>
      </w:pPr>
      <w:r>
        <w:t>VLAN and routing information where applicable.</w:t>
      </w:r>
    </w:p>
    <w:p>
      <w:pPr>
        <w:pStyle w:val="ListBullet"/>
      </w:pPr>
      <w:r>
        <w:t>Switch identity, port assignments, and uplinks.</w:t>
      </w:r>
    </w:p>
    <w:p>
      <w:pPr>
        <w:pStyle w:val="ListBullet"/>
      </w:pPr>
      <w:r>
        <w:t>PLC, HMI, CNC, robot, IPC, SCADA, and gateway interfaces.</w:t>
      </w:r>
    </w:p>
    <w:p>
      <w:pPr>
        <w:pStyle w:val="ListBullet"/>
      </w:pPr>
      <w:r>
        <w:t>Communication protocols and relevant dependencies.</w:t>
      </w:r>
    </w:p>
    <w:p>
      <w:pPr>
        <w:pStyle w:val="ListBullet"/>
      </w:pPr>
      <w:r>
        <w:t>Firewall or access-control references where authorized.</w:t>
      </w:r>
    </w:p>
    <w:p>
      <w:pPr>
        <w:pStyle w:val="ListBullet"/>
      </w:pPr>
      <w:r>
        <w:t>Approved firmware and configuration baselines.</w:t>
      </w:r>
    </w:p>
    <w:p>
      <w:pPr>
        <w:pStyle w:val="ListBullet"/>
      </w:pPr>
      <w:r>
        <w:t>Redundancy arrangements.</w:t>
      </w:r>
    </w:p>
    <w:p>
      <w:pPr>
        <w:pStyle w:val="ListBullet"/>
      </w:pPr>
      <w:r>
        <w:t>Backup and recovery information.</w:t>
      </w:r>
    </w:p>
    <w:p>
      <w:r>
        <w:t>Sensitive credentials should not be embedded in ordinary drawings or broadly distributed documents. Store them using approved access-controlled mechanisms.</w:t>
      </w:r>
    </w:p>
    <w:p>
      <w:pPr>
        <w:pStyle w:val="Heading3"/>
      </w:pPr>
      <w:r>
        <w:t>Example: Industrial PC replacement</w:t>
      </w:r>
    </w:p>
    <w:p>
      <w:r>
        <w:t>An industrial PC is replaced and receives a new network address.</w:t>
      </w:r>
    </w:p>
    <w:p>
      <w:r>
        <w:t>The team should verify the address, subnet, gateway, DNS requirements where applicable, communication with connected devices, and any relevant firewall rules.</w:t>
      </w:r>
    </w:p>
    <w:p>
      <w:r>
        <w:t>Then assess whether the following records need updates:</w:t>
      </w:r>
    </w:p>
    <w:p>
      <w:pPr>
        <w:pStyle w:val="ListBullet"/>
      </w:pPr>
      <w:r>
        <w:t>Network topology.</w:t>
      </w:r>
    </w:p>
    <w:p>
      <w:pPr>
        <w:pStyle w:val="ListBullet"/>
      </w:pPr>
      <w:r>
        <w:t>IP address register.</w:t>
      </w:r>
    </w:p>
    <w:p>
      <w:pPr>
        <w:pStyle w:val="ListBullet"/>
      </w:pPr>
      <w:r>
        <w:t>SCADA or Node-RED connection configuration.</w:t>
      </w:r>
    </w:p>
    <w:p>
      <w:pPr>
        <w:pStyle w:val="ListBullet"/>
      </w:pPr>
      <w:r>
        <w:t>Data source and database connection documentation.</w:t>
      </w:r>
    </w:p>
    <w:p>
      <w:pPr>
        <w:pStyle w:val="ListBullet"/>
      </w:pPr>
      <w:r>
        <w:t>Backup and restore procedure.</w:t>
      </w:r>
    </w:p>
    <w:p>
      <w:pPr>
        <w:pStyle w:val="ListBullet"/>
      </w:pPr>
      <w:r>
        <w:t>Asset inventory.</w:t>
      </w:r>
    </w:p>
    <w:p>
      <w:pPr>
        <w:pStyle w:val="ListBullet"/>
      </w:pPr>
      <w:r>
        <w:t>Cybersecurity or access-control records.</w:t>
      </w:r>
    </w:p>
    <w:p>
      <w:r>
        <w:t>A successful network ping proves only limited connectivity. It does not prove that the correct application, data source, security configuration, or production function is working.</w:t>
      </w:r>
    </w:p>
    <w:p>
      <w:pPr>
        <w:pStyle w:val="Heading2"/>
      </w:pPr>
      <w:r>
        <w:t>11. Mechanical, Pneumatic, and Hydraulic As-Built Records</w:t>
      </w:r>
    </w:p>
    <w:p>
      <w:r>
        <w:t>As-built documentation must also reflect physical equipment and utility systems.</w:t>
      </w:r>
    </w:p>
    <w:p>
      <w:r>
        <w:t>Relevant records may include:</w:t>
      </w:r>
    </w:p>
    <w:p>
      <w:pPr>
        <w:pStyle w:val="ListBullet"/>
      </w:pPr>
      <w:r>
        <w:t>Assembly drawings and dimensions.</w:t>
      </w:r>
    </w:p>
    <w:p>
      <w:pPr>
        <w:pStyle w:val="ListBullet"/>
      </w:pPr>
      <w:r>
        <w:t>Component model and part number.</w:t>
      </w:r>
    </w:p>
    <w:p>
      <w:pPr>
        <w:pStyle w:val="ListBullet"/>
      </w:pPr>
      <w:r>
        <w:t>Mounting and alignment details.</w:t>
      </w:r>
    </w:p>
    <w:p>
      <w:pPr>
        <w:pStyle w:val="ListBullet"/>
      </w:pPr>
      <w:r>
        <w:t>Pneumatic and hydraulic schematics.</w:t>
      </w:r>
    </w:p>
    <w:p>
      <w:pPr>
        <w:pStyle w:val="ListBullet"/>
      </w:pPr>
      <w:r>
        <w:t>Valve arrangements and actuator connections.</w:t>
      </w:r>
    </w:p>
    <w:p>
      <w:pPr>
        <w:pStyle w:val="ListBullet"/>
      </w:pPr>
      <w:r>
        <w:t>Pipe, hose, and line identification.</w:t>
      </w:r>
    </w:p>
    <w:p>
      <w:pPr>
        <w:pStyle w:val="ListBullet"/>
      </w:pPr>
      <w:r>
        <w:t>Pressure ratings and approved operating ranges.</w:t>
      </w:r>
    </w:p>
    <w:p>
      <w:pPr>
        <w:pStyle w:val="ListBullet"/>
      </w:pPr>
      <w:r>
        <w:t>Lubrication and cooling connections.</w:t>
      </w:r>
    </w:p>
    <w:p>
      <w:pPr>
        <w:pStyle w:val="ListBullet"/>
      </w:pPr>
      <w:r>
        <w:t>Guards and access arrangements.</w:t>
      </w:r>
    </w:p>
    <w:p>
      <w:pPr>
        <w:pStyle w:val="ListBullet"/>
      </w:pPr>
      <w:r>
        <w:t>Relevant maintenance clearances.</w:t>
      </w:r>
    </w:p>
    <w:p>
      <w:pPr>
        <w:pStyle w:val="ListBullet"/>
      </w:pPr>
      <w:r>
        <w:t>Isolation and stored-energy control points.</w:t>
      </w:r>
    </w:p>
    <w:p>
      <w:r>
        <w:t>A replacement component may have similar external dimensions but different force, flow, pressure, stroke, or response characteristics. Verify functional suitability before accepting the change.</w:t>
      </w:r>
    </w:p>
    <w:p>
      <w:pPr>
        <w:pStyle w:val="Heading2"/>
      </w:pPr>
      <w:r>
        <w:t>12. As-Built Records for Safety Systems</w:t>
      </w:r>
    </w:p>
    <w:p>
      <w:r>
        <w:t>Safety-related records require particularly careful verification because discrepancies may affect personnel protection.</w:t>
      </w:r>
    </w:p>
    <w:p>
      <w:r>
        <w:t>Relevant records include:</w:t>
      </w:r>
    </w:p>
    <w:p>
      <w:pPr>
        <w:pStyle w:val="ListBullet"/>
      </w:pPr>
      <w:r>
        <w:t>Emergency-stop circuit diagrams.</w:t>
      </w:r>
    </w:p>
    <w:p>
      <w:pPr>
        <w:pStyle w:val="ListBullet"/>
      </w:pPr>
      <w:r>
        <w:t>Guard and access interlock arrangements.</w:t>
      </w:r>
    </w:p>
    <w:p>
      <w:pPr>
        <w:pStyle w:val="ListBullet"/>
      </w:pPr>
      <w:r>
        <w:t>Safety relay or safety PLC configuration references.</w:t>
      </w:r>
    </w:p>
    <w:p>
      <w:pPr>
        <w:pStyle w:val="ListBullet"/>
      </w:pPr>
      <w:r>
        <w:t>Safety device identification and locations.</w:t>
      </w:r>
    </w:p>
    <w:p>
      <w:pPr>
        <w:pStyle w:val="ListBullet"/>
      </w:pPr>
      <w:r>
        <w:t>Safety-related wiring and interfaces.</w:t>
      </w:r>
    </w:p>
    <w:p>
      <w:pPr>
        <w:pStyle w:val="ListBullet"/>
      </w:pPr>
      <w:r>
        <w:t>Approved risk assessments.</w:t>
      </w:r>
    </w:p>
    <w:p>
      <w:pPr>
        <w:pStyle w:val="ListBullet"/>
      </w:pPr>
      <w:r>
        <w:t>Safety requirements and functional specifications where applicable.</w:t>
      </w:r>
    </w:p>
    <w:p>
      <w:pPr>
        <w:pStyle w:val="ListBullet"/>
      </w:pPr>
      <w:r>
        <w:t>Verification and validation reports.</w:t>
      </w:r>
    </w:p>
    <w:p>
      <w:pPr>
        <w:pStyle w:val="ListBullet"/>
      </w:pPr>
      <w:r>
        <w:t>Relevant test and commissioning records.</w:t>
      </w:r>
    </w:p>
    <w:p>
      <w:pPr>
        <w:pStyle w:val="ListBullet"/>
      </w:pPr>
      <w:r>
        <w:t>Approved changes to safety-related parameters or logic.</w:t>
      </w:r>
    </w:p>
    <w:p>
      <w:r>
        <w:t>Never make a safety document match an unsafe physical condition simply to eliminate a discrepancy.</w:t>
      </w:r>
    </w:p>
    <w:p>
      <w:r>
        <w:t>If a guard interlock is bypassed or a safety circuit differs from the approved drawing, the discrepancy must be escalated and addressed under the site's safety and engineering procedures. Updating the drawing alone does not make the condition safe.</w:t>
      </w:r>
    </w:p>
    <w:p>
      <w:pPr>
        <w:pStyle w:val="Heading2"/>
      </w:pPr>
      <w:r>
        <w:t>13. Software Baselines, Backups, and Recovery</w:t>
      </w:r>
    </w:p>
    <w:p>
      <w:r>
        <w:t>An as-built software record should establish which configuration was approved and which configuration was installed and verified.</w:t>
      </w:r>
    </w:p>
    <w:p>
      <w:r>
        <w:t>A useful record may contain: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Equipment ID</w:t>
            </w:r>
          </w:p>
        </w:tc>
        <w:tc>
          <w:tcPr>
            <w:tcW w:type="dxa" w:w="5400"/>
          </w:tcPr>
          <w:p>
            <w:pPr>
              <w:spacing w:after="0" w:before="0" w:line="240" w:lineRule="auto"/>
              <w:jc w:val="left"/>
            </w:pPr>
            <w:r>
              <w:t>Identifies the machine or system</w:t>
            </w:r>
          </w:p>
        </w:tc>
      </w:tr>
      <w:tr>
        <w:tc>
          <w:tcPr>
            <w:tcW w:type="dxa" w:w="5400"/>
          </w:tcPr>
          <w:p>
            <w:pPr>
              <w:spacing w:after="0" w:before="0" w:line="240" w:lineRule="auto"/>
              <w:jc w:val="left"/>
            </w:pPr>
            <w:r>
              <w:t>Controller identity</w:t>
            </w:r>
          </w:p>
        </w:tc>
        <w:tc>
          <w:tcPr>
            <w:tcW w:type="dxa" w:w="5400"/>
          </w:tcPr>
          <w:p>
            <w:pPr>
              <w:spacing w:after="0" w:before="0" w:line="240" w:lineRule="auto"/>
              <w:jc w:val="left"/>
            </w:pPr>
            <w:r>
              <w:t>Identifies the relevant PLC, CNC, robot, drive, or IPC</w:t>
            </w:r>
          </w:p>
        </w:tc>
      </w:tr>
      <w:tr>
        <w:tc>
          <w:tcPr>
            <w:tcW w:type="dxa" w:w="5400"/>
          </w:tcPr>
          <w:p>
            <w:pPr>
              <w:spacing w:after="0" w:before="0" w:line="240" w:lineRule="auto"/>
              <w:jc w:val="left"/>
            </w:pPr>
            <w:r>
              <w:t>Project or configuration name</w:t>
            </w:r>
          </w:p>
        </w:tc>
        <w:tc>
          <w:tcPr>
            <w:tcW w:type="dxa" w:w="5400"/>
          </w:tcPr>
          <w:p>
            <w:pPr>
              <w:spacing w:after="0" w:before="0" w:line="240" w:lineRule="auto"/>
              <w:jc w:val="left"/>
            </w:pPr>
            <w:r>
              <w:t>Identifies the software or configuration set</w:t>
            </w:r>
          </w:p>
        </w:tc>
      </w:tr>
      <w:tr>
        <w:tc>
          <w:tcPr>
            <w:tcW w:type="dxa" w:w="5400"/>
          </w:tcPr>
          <w:p>
            <w:pPr>
              <w:spacing w:after="0" w:before="0" w:line="240" w:lineRule="auto"/>
              <w:jc w:val="left"/>
            </w:pPr>
            <w:r>
              <w:t>Approved revision</w:t>
            </w:r>
          </w:p>
        </w:tc>
        <w:tc>
          <w:tcPr>
            <w:tcW w:type="dxa" w:w="5400"/>
          </w:tcPr>
          <w:p>
            <w:pPr>
              <w:spacing w:after="0" w:before="0" w:line="240" w:lineRule="auto"/>
              <w:jc w:val="left"/>
            </w:pPr>
            <w:r>
              <w:t>Identifies the controlled baseline</w:t>
            </w:r>
          </w:p>
        </w:tc>
      </w:tr>
      <w:tr>
        <w:tc>
          <w:tcPr>
            <w:tcW w:type="dxa" w:w="5400"/>
          </w:tcPr>
          <w:p>
            <w:pPr>
              <w:spacing w:after="0" w:before="0" w:line="240" w:lineRule="auto"/>
              <w:jc w:val="left"/>
            </w:pPr>
            <w:r>
              <w:t>Installed revision</w:t>
            </w:r>
          </w:p>
        </w:tc>
        <w:tc>
          <w:tcPr>
            <w:tcW w:type="dxa" w:w="5400"/>
          </w:tcPr>
          <w:p>
            <w:pPr>
              <w:spacing w:after="0" w:before="0" w:line="240" w:lineRule="auto"/>
              <w:jc w:val="left"/>
            </w:pPr>
            <w:r>
              <w:t>Identifies the version actually installed</w:t>
            </w:r>
          </w:p>
        </w:tc>
      </w:tr>
      <w:tr>
        <w:tc>
          <w:tcPr>
            <w:tcW w:type="dxa" w:w="5400"/>
          </w:tcPr>
          <w:p>
            <w:pPr>
              <w:spacing w:after="0" w:before="0" w:line="240" w:lineRule="auto"/>
              <w:jc w:val="left"/>
            </w:pPr>
            <w:r>
              <w:t>Implementation date</w:t>
            </w:r>
          </w:p>
        </w:tc>
        <w:tc>
          <w:tcPr>
            <w:tcW w:type="dxa" w:w="5400"/>
          </w:tcPr>
          <w:p>
            <w:pPr>
              <w:spacing w:after="0" w:before="0" w:line="240" w:lineRule="auto"/>
              <w:jc w:val="left"/>
            </w:pPr>
            <w:r>
              <w:t>Records when the change was applied</w:t>
            </w:r>
          </w:p>
        </w:tc>
      </w:tr>
      <w:tr>
        <w:tc>
          <w:tcPr>
            <w:tcW w:type="dxa" w:w="5400"/>
          </w:tcPr>
          <w:p>
            <w:pPr>
              <w:spacing w:after="0" w:before="0" w:line="240" w:lineRule="auto"/>
              <w:jc w:val="left"/>
            </w:pPr>
            <w:r>
              <w:t>Change reference</w:t>
            </w:r>
          </w:p>
        </w:tc>
        <w:tc>
          <w:tcPr>
            <w:tcW w:type="dxa" w:w="5400"/>
          </w:tcPr>
          <w:p>
            <w:pPr>
              <w:spacing w:after="0" w:before="0" w:line="240" w:lineRule="auto"/>
              <w:jc w:val="left"/>
            </w:pPr>
            <w:r>
              <w:t>Links the configuration to its authorization</w:t>
            </w:r>
          </w:p>
        </w:tc>
      </w:tr>
      <w:tr>
        <w:tc>
          <w:tcPr>
            <w:tcW w:type="dxa" w:w="5400"/>
          </w:tcPr>
          <w:p>
            <w:pPr>
              <w:spacing w:after="0" w:before="0" w:line="240" w:lineRule="auto"/>
              <w:jc w:val="left"/>
            </w:pPr>
            <w:r>
              <w:t>Verification record</w:t>
            </w:r>
          </w:p>
        </w:tc>
        <w:tc>
          <w:tcPr>
            <w:tcW w:type="dxa" w:w="5400"/>
          </w:tcPr>
          <w:p>
            <w:pPr>
              <w:spacing w:after="0" w:before="0" w:line="240" w:lineRule="auto"/>
              <w:jc w:val="left"/>
            </w:pPr>
            <w:r>
              <w:t>Links the configuration to test evidence</w:t>
            </w:r>
          </w:p>
        </w:tc>
      </w:tr>
      <w:tr>
        <w:tc>
          <w:tcPr>
            <w:tcW w:type="dxa" w:w="5400"/>
          </w:tcPr>
          <w:p>
            <w:pPr>
              <w:spacing w:after="0" w:before="0" w:line="240" w:lineRule="auto"/>
              <w:jc w:val="left"/>
            </w:pPr>
            <w:r>
              <w:t>Backup location</w:t>
            </w:r>
          </w:p>
        </w:tc>
        <w:tc>
          <w:tcPr>
            <w:tcW w:type="dxa" w:w="5400"/>
          </w:tcPr>
          <w:p>
            <w:pPr>
              <w:spacing w:after="0" w:before="0" w:line="240" w:lineRule="auto"/>
              <w:jc w:val="left"/>
            </w:pPr>
            <w:r>
              <w:t>Identifies the controlled storage location</w:t>
            </w:r>
          </w:p>
        </w:tc>
      </w:tr>
      <w:tr>
        <w:tc>
          <w:tcPr>
            <w:tcW w:type="dxa" w:w="5400"/>
          </w:tcPr>
          <w:p>
            <w:pPr>
              <w:spacing w:after="0" w:before="0" w:line="240" w:lineRule="auto"/>
              <w:jc w:val="left"/>
            </w:pPr>
            <w:r>
              <w:t>Integrity information</w:t>
            </w:r>
          </w:p>
        </w:tc>
        <w:tc>
          <w:tcPr>
            <w:tcW w:type="dxa" w:w="5400"/>
          </w:tcPr>
          <w:p>
            <w:pPr>
              <w:spacing w:after="0" w:before="0" w:line="240" w:lineRule="auto"/>
              <w:jc w:val="left"/>
            </w:pPr>
            <w:r>
              <w:t>Helps establish that the backup has not changed, where supported</w:t>
            </w:r>
          </w:p>
        </w:tc>
      </w:tr>
      <w:tr>
        <w:tc>
          <w:tcPr>
            <w:tcW w:type="dxa" w:w="5400"/>
          </w:tcPr>
          <w:p>
            <w:pPr>
              <w:spacing w:after="0" w:before="0" w:line="240" w:lineRule="auto"/>
              <w:jc w:val="left"/>
            </w:pPr>
            <w:r>
              <w:t>Restore procedure</w:t>
            </w:r>
          </w:p>
        </w:tc>
        <w:tc>
          <w:tcPr>
            <w:tcW w:type="dxa" w:w="5400"/>
          </w:tcPr>
          <w:p>
            <w:pPr>
              <w:spacing w:after="0" w:before="0" w:line="240" w:lineRule="auto"/>
              <w:jc w:val="left"/>
            </w:pPr>
            <w:r>
              <w:t>Defines the approved recovery method</w:t>
            </w:r>
          </w:p>
        </w:tc>
      </w:tr>
      <w:tr>
        <w:tc>
          <w:tcPr>
            <w:tcW w:type="dxa" w:w="5400"/>
          </w:tcPr>
          <w:p>
            <w:pPr>
              <w:spacing w:after="0" w:before="0" w:line="240" w:lineRule="auto"/>
              <w:jc w:val="left"/>
            </w:pPr>
            <w:r>
              <w:t>Responsible owner</w:t>
            </w:r>
          </w:p>
        </w:tc>
        <w:tc>
          <w:tcPr>
            <w:tcW w:type="dxa" w:w="5400"/>
          </w:tcPr>
          <w:p>
            <w:pPr>
              <w:spacing w:after="0" w:before="0" w:line="240" w:lineRule="auto"/>
              <w:jc w:val="left"/>
            </w:pPr>
            <w:r>
              <w:t>Identifies the accountable person or role</w:t>
            </w:r>
          </w:p>
        </w:tc>
      </w:tr>
    </w:tbl>
    <w:p/>
    <w:p>
      <w:r>
        <w:t>Backups must be recoverable, not merely present. For critical systems, recovery arrangements should be tested according to risk and the applicable procedure.</w:t>
      </w:r>
    </w:p>
    <w:p>
      <w:r>
        <w:t>A timestamp alone is weak evidence of configuration identity. Where possible, use project revisions, checksums, controller comparisons, signed records, or other suitable integrity mechanisms.</w:t>
      </w:r>
    </w:p>
    <w:p>
      <w:pPr>
        <w:pStyle w:val="Heading2"/>
      </w:pPr>
      <w:r>
        <w:t>14. As-Built Document Quality Checks</w:t>
      </w:r>
    </w:p>
    <w:p>
      <w:r>
        <w:t>Before release, verify the document's technical accuracy and usability.</w:t>
      </w:r>
    </w:p>
    <w:p>
      <w:pPr>
        <w:pStyle w:val="Heading3"/>
      </w:pPr>
      <w:r>
        <w:t>Identity and control</w:t>
      </w:r>
    </w:p>
    <w:p>
      <w:pPr>
        <w:pStyle w:val="ListBullet"/>
      </w:pPr>
      <w:r>
        <w:t>Correct document number and title.</w:t>
      </w:r>
    </w:p>
    <w:p>
      <w:pPr>
        <w:pStyle w:val="ListBullet"/>
      </w:pPr>
      <w:r>
        <w:t>Correct equipment or asset ID.</w:t>
      </w:r>
    </w:p>
    <w:p>
      <w:pPr>
        <w:pStyle w:val="ListBullet"/>
      </w:pPr>
      <w:r>
        <w:t>Correct revision and document status.</w:t>
      </w:r>
    </w:p>
    <w:p>
      <w:pPr>
        <w:pStyle w:val="ListBullet"/>
      </w:pPr>
      <w:r>
        <w:t>Applicable change or work reference recorded.</w:t>
      </w:r>
    </w:p>
    <w:p>
      <w:pPr>
        <w:pStyle w:val="ListBullet"/>
      </w:pPr>
      <w:r>
        <w:t>Required author, reviewer, and approver information present.</w:t>
      </w:r>
    </w:p>
    <w:p>
      <w:pPr>
        <w:pStyle w:val="Heading3"/>
      </w:pPr>
      <w:r>
        <w:t>Technical accuracy</w:t>
      </w:r>
    </w:p>
    <w:p>
      <w:pPr>
        <w:pStyle w:val="ListBullet"/>
      </w:pPr>
      <w:r>
        <w:t>Actual installation verified using appropriate evidence.</w:t>
      </w:r>
    </w:p>
    <w:p>
      <w:pPr>
        <w:pStyle w:val="ListBullet"/>
      </w:pPr>
      <w:r>
        <w:t>Component tags and model numbers correct.</w:t>
      </w:r>
    </w:p>
    <w:p>
      <w:pPr>
        <w:pStyle w:val="ListBullet"/>
      </w:pPr>
      <w:r>
        <w:t>Wiring, terminal numbers, and I/O assignments checked.</w:t>
      </w:r>
    </w:p>
    <w:p>
      <w:pPr>
        <w:pStyle w:val="ListBullet"/>
      </w:pPr>
      <w:r>
        <w:t>Network details checked where applicable.</w:t>
      </w:r>
    </w:p>
    <w:p>
      <w:pPr>
        <w:pStyle w:val="ListBullet"/>
      </w:pPr>
      <w:r>
        <w:t>Relevant parameters and software references verified.</w:t>
      </w:r>
    </w:p>
    <w:p>
      <w:pPr>
        <w:pStyle w:val="ListBullet"/>
      </w:pPr>
      <w:r>
        <w:t>Safety-related information reviewed by authorized personnel.</w:t>
      </w:r>
    </w:p>
    <w:p>
      <w:pPr>
        <w:pStyle w:val="ListBullet"/>
      </w:pPr>
      <w:r>
        <w:t>Related documents checked for consistency.</w:t>
      </w:r>
    </w:p>
    <w:p>
      <w:pPr>
        <w:pStyle w:val="ListBullet"/>
      </w:pPr>
      <w:r>
        <w:t>Unresolved discrepancies clearly recorded and controlled.</w:t>
      </w:r>
    </w:p>
    <w:p>
      <w:pPr>
        <w:pStyle w:val="Heading3"/>
      </w:pPr>
      <w:r>
        <w:t>Release and handover</w:t>
      </w:r>
    </w:p>
    <w:p>
      <w:pPr>
        <w:pStyle w:val="ListBullet"/>
      </w:pPr>
      <w:r>
        <w:t>Revision history updated.</w:t>
      </w:r>
    </w:p>
    <w:p>
      <w:pPr>
        <w:pStyle w:val="ListBullet"/>
      </w:pPr>
      <w:r>
        <w:t>Required approvals completed.</w:t>
      </w:r>
    </w:p>
    <w:p>
      <w:pPr>
        <w:pStyle w:val="ListBullet"/>
      </w:pPr>
      <w:r>
        <w:t>Correct file stored in the controlled repository.</w:t>
      </w:r>
    </w:p>
    <w:p>
      <w:pPr>
        <w:pStyle w:val="ListBullet"/>
      </w:pPr>
      <w:r>
        <w:t>Superseded copies withdrawn or clearly controlled.</w:t>
      </w:r>
    </w:p>
    <w:p>
      <w:pPr>
        <w:pStyle w:val="ListBullet"/>
      </w:pPr>
      <w:r>
        <w:t>Required point-of-use copies updated.</w:t>
      </w:r>
    </w:p>
    <w:p>
      <w:pPr>
        <w:pStyle w:val="ListBullet"/>
      </w:pPr>
      <w:r>
        <w:t>Backup and recovery information updated where required.</w:t>
      </w:r>
    </w:p>
    <w:p>
      <w:pPr>
        <w:pStyle w:val="ListBullet"/>
      </w:pPr>
      <w:r>
        <w:t>Test and verification evidence linked or archived.</w:t>
      </w:r>
    </w:p>
    <w:p>
      <w:pPr>
        <w:pStyle w:val="ListBullet"/>
      </w:pPr>
      <w:r>
        <w:t>Required users informed or trained.</w:t>
      </w:r>
    </w:p>
    <w:p>
      <w:pPr>
        <w:pStyle w:val="ListBullet"/>
      </w:pPr>
      <w:r>
        <w:t>Outstanding actions formally dispositioned.</w:t>
      </w:r>
    </w:p>
    <w:p>
      <w:pPr>
        <w:pStyle w:val="Heading2"/>
      </w:pPr>
      <w:r>
        <w:t>15. Common As-Built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w:t>
            </w:r>
          </w:p>
        </w:tc>
        <w:tc>
          <w:tcPr>
            <w:tcW w:type="dxa" w:w="3600"/>
            <w:shd w:val="clear" w:color="auto" w:fill="EEF2F7"/>
          </w:tcPr>
          <w:p>
            <w:pPr>
              <w:spacing w:after="0" w:before="0" w:line="240" w:lineRule="auto"/>
              <w:jc w:val="left"/>
            </w:pPr>
            <w:r>
              <w:rPr>
                <w:b/>
                <w:color w:val="1A2E4A"/>
              </w:rPr>
              <w:t>Risk or consequence</w:t>
            </w:r>
          </w:p>
        </w:tc>
        <w:tc>
          <w:tcPr>
            <w:tcW w:type="dxa" w:w="3600"/>
            <w:shd w:val="clear" w:color="auto" w:fill="EEF2F7"/>
          </w:tcPr>
          <w:p>
            <w:pPr>
              <w:spacing w:after="0" w:before="0" w:line="240" w:lineRule="auto"/>
              <w:jc w:val="left"/>
            </w:pPr>
            <w:r>
              <w:rPr>
                <w:b/>
                <w:color w:val="1A2E4A"/>
              </w:rPr>
              <w:t>Control</w:t>
            </w:r>
          </w:p>
        </w:tc>
      </w:tr>
      <w:tr>
        <w:tc>
          <w:tcPr>
            <w:tcW w:type="dxa" w:w="3600"/>
          </w:tcPr>
          <w:p>
            <w:pPr>
              <w:spacing w:after="0" w:before="0" w:line="240" w:lineRule="auto"/>
              <w:jc w:val="left"/>
            </w:pPr>
            <w:r>
              <w:t>Original design released without final verification</w:t>
            </w:r>
          </w:p>
        </w:tc>
        <w:tc>
          <w:tcPr>
            <w:tcW w:type="dxa" w:w="3600"/>
          </w:tcPr>
          <w:p>
            <w:pPr>
              <w:spacing w:after="0" w:before="0" w:line="240" w:lineRule="auto"/>
              <w:jc w:val="left"/>
            </w:pPr>
            <w:r>
              <w:t>Documents do not match the installation</w:t>
            </w:r>
          </w:p>
        </w:tc>
        <w:tc>
          <w:tcPr>
            <w:tcW w:type="dxa" w:w="3600"/>
          </w:tcPr>
          <w:p>
            <w:pPr>
              <w:spacing w:after="0" w:before="0" w:line="240" w:lineRule="auto"/>
              <w:jc w:val="left"/>
            </w:pPr>
            <w:r>
              <w:t>Require installation checks and final reconciliation</w:t>
            </w:r>
          </w:p>
        </w:tc>
      </w:tr>
      <w:tr>
        <w:tc>
          <w:tcPr>
            <w:tcW w:type="dxa" w:w="3600"/>
          </w:tcPr>
          <w:p>
            <w:pPr>
              <w:spacing w:after="0" w:before="0" w:line="240" w:lineRule="auto"/>
              <w:jc w:val="left"/>
            </w:pPr>
            <w:r>
              <w:t>Redlines remain unresolved</w:t>
            </w:r>
          </w:p>
        </w:tc>
        <w:tc>
          <w:tcPr>
            <w:tcW w:type="dxa" w:w="3600"/>
          </w:tcPr>
          <w:p>
            <w:pPr>
              <w:spacing w:after="0" w:before="0" w:line="240" w:lineRule="auto"/>
              <w:jc w:val="left"/>
            </w:pPr>
            <w:r>
              <w:t>Site and repository records diverge</w:t>
            </w:r>
          </w:p>
        </w:tc>
        <w:tc>
          <w:tcPr>
            <w:tcW w:type="dxa" w:w="3600"/>
          </w:tcPr>
          <w:p>
            <w:pPr>
              <w:spacing w:after="0" w:before="0" w:line="240" w:lineRule="auto"/>
              <w:jc w:val="left"/>
            </w:pPr>
            <w:r>
              <w:t>Track redlines through final document release</w:t>
            </w:r>
          </w:p>
        </w:tc>
      </w:tr>
      <w:tr>
        <w:tc>
          <w:tcPr>
            <w:tcW w:type="dxa" w:w="3600"/>
          </w:tcPr>
          <w:p>
            <w:pPr>
              <w:spacing w:after="0" w:before="0" w:line="240" w:lineRule="auto"/>
              <w:jc w:val="left"/>
            </w:pPr>
            <w:r>
              <w:t>Drawings updated without software records</w:t>
            </w:r>
          </w:p>
        </w:tc>
        <w:tc>
          <w:tcPr>
            <w:tcW w:type="dxa" w:w="3600"/>
          </w:tcPr>
          <w:p>
            <w:pPr>
              <w:spacing w:after="0" w:before="0" w:line="240" w:lineRule="auto"/>
              <w:jc w:val="left"/>
            </w:pPr>
            <w:r>
              <w:t>Installed program cannot be identified reliably</w:t>
            </w:r>
          </w:p>
        </w:tc>
        <w:tc>
          <w:tcPr>
            <w:tcW w:type="dxa" w:w="3600"/>
          </w:tcPr>
          <w:p>
            <w:pPr>
              <w:spacing w:after="0" w:before="0" w:line="240" w:lineRule="auto"/>
              <w:jc w:val="left"/>
            </w:pPr>
            <w:r>
              <w:t>Link approved software baselines to change records</w:t>
            </w:r>
          </w:p>
        </w:tc>
      </w:tr>
      <w:tr>
        <w:tc>
          <w:tcPr>
            <w:tcW w:type="dxa" w:w="3600"/>
          </w:tcPr>
          <w:p>
            <w:pPr>
              <w:spacing w:after="0" w:before="0" w:line="240" w:lineRule="auto"/>
              <w:jc w:val="left"/>
            </w:pPr>
            <w:r>
              <w:t>Software backup exists but cannot be restored</w:t>
            </w:r>
          </w:p>
        </w:tc>
        <w:tc>
          <w:tcPr>
            <w:tcW w:type="dxa" w:w="3600"/>
          </w:tcPr>
          <w:p>
            <w:pPr>
              <w:spacing w:after="0" w:before="0" w:line="240" w:lineRule="auto"/>
              <w:jc w:val="left"/>
            </w:pPr>
            <w:r>
              <w:t>Recovery fails during a breakdown</w:t>
            </w:r>
          </w:p>
        </w:tc>
        <w:tc>
          <w:tcPr>
            <w:tcW w:type="dxa" w:w="3600"/>
          </w:tcPr>
          <w:p>
            <w:pPr>
              <w:spacing w:after="0" w:before="0" w:line="240" w:lineRule="auto"/>
              <w:jc w:val="left"/>
            </w:pPr>
            <w:r>
              <w:t>Verify backups and test recovery arrangements as required</w:t>
            </w:r>
          </w:p>
        </w:tc>
      </w:tr>
      <w:tr>
        <w:tc>
          <w:tcPr>
            <w:tcW w:type="dxa" w:w="3600"/>
          </w:tcPr>
          <w:p>
            <w:pPr>
              <w:spacing w:after="0" w:before="0" w:line="240" w:lineRule="auto"/>
              <w:jc w:val="left"/>
            </w:pPr>
            <w:r>
              <w:t>Actual discrepancy copied into the drawing without authorization</w:t>
            </w:r>
          </w:p>
        </w:tc>
        <w:tc>
          <w:tcPr>
            <w:tcW w:type="dxa" w:w="3600"/>
          </w:tcPr>
          <w:p>
            <w:pPr>
              <w:spacing w:after="0" w:before="0" w:line="240" w:lineRule="auto"/>
              <w:jc w:val="left"/>
            </w:pPr>
            <w:r>
              <w:t>An unsafe or unauthorized condition becomes normalized</w:t>
            </w:r>
          </w:p>
        </w:tc>
        <w:tc>
          <w:tcPr>
            <w:tcW w:type="dxa" w:w="3600"/>
          </w:tcPr>
          <w:p>
            <w:pPr>
              <w:spacing w:after="0" w:before="0" w:line="240" w:lineRule="auto"/>
              <w:jc w:val="left"/>
            </w:pPr>
            <w:r>
              <w:t>Separate discrepancy reporting from formal change approval</w:t>
            </w:r>
          </w:p>
        </w:tc>
      </w:tr>
      <w:tr>
        <w:tc>
          <w:tcPr>
            <w:tcW w:type="dxa" w:w="3600"/>
          </w:tcPr>
          <w:p>
            <w:pPr>
              <w:spacing w:after="0" w:before="0" w:line="240" w:lineRule="auto"/>
              <w:jc w:val="left"/>
            </w:pPr>
            <w:r>
              <w:t>Only the primary drawing is updated</w:t>
            </w:r>
          </w:p>
        </w:tc>
        <w:tc>
          <w:tcPr>
            <w:tcW w:type="dxa" w:w="3600"/>
          </w:tcPr>
          <w:p>
            <w:pPr>
              <w:spacing w:after="0" w:before="0" w:line="240" w:lineRule="auto"/>
              <w:jc w:val="left"/>
            </w:pPr>
            <w:r>
              <w:t>Dependent records remain inconsistent</w:t>
            </w:r>
          </w:p>
        </w:tc>
        <w:tc>
          <w:tcPr>
            <w:tcW w:type="dxa" w:w="3600"/>
          </w:tcPr>
          <w:p>
            <w:pPr>
              <w:spacing w:after="0" w:before="0" w:line="240" w:lineRule="auto"/>
              <w:jc w:val="left"/>
            </w:pPr>
            <w:r>
              <w:t>Use a document-impact register</w:t>
            </w:r>
          </w:p>
        </w:tc>
      </w:tr>
      <w:tr>
        <w:tc>
          <w:tcPr>
            <w:tcW w:type="dxa" w:w="3600"/>
          </w:tcPr>
          <w:p>
            <w:pPr>
              <w:spacing w:after="0" w:before="0" w:line="240" w:lineRule="auto"/>
              <w:jc w:val="left"/>
            </w:pPr>
            <w:r>
              <w:t>Old documents remain at the machine</w:t>
            </w:r>
          </w:p>
        </w:tc>
        <w:tc>
          <w:tcPr>
            <w:tcW w:type="dxa" w:w="3600"/>
          </w:tcPr>
          <w:p>
            <w:pPr>
              <w:spacing w:after="0" w:before="0" w:line="240" w:lineRule="auto"/>
              <w:jc w:val="left"/>
            </w:pPr>
            <w:r>
              <w:t>Technicians may follow incorrect information</w:t>
            </w:r>
          </w:p>
        </w:tc>
        <w:tc>
          <w:tcPr>
            <w:tcW w:type="dxa" w:w="3600"/>
          </w:tcPr>
          <w:p>
            <w:pPr>
              <w:spacing w:after="0" w:before="0" w:line="240" w:lineRule="auto"/>
              <w:jc w:val="left"/>
            </w:pPr>
            <w:r>
              <w:t>Control point-of-use distribution</w:t>
            </w:r>
          </w:p>
        </w:tc>
      </w:tr>
      <w:tr>
        <w:tc>
          <w:tcPr>
            <w:tcW w:type="dxa" w:w="3600"/>
          </w:tcPr>
          <w:p>
            <w:pPr>
              <w:spacing w:after="0" w:before="0" w:line="240" w:lineRule="auto"/>
              <w:jc w:val="left"/>
            </w:pPr>
            <w:r>
              <w:t>Network records are not updated</w:t>
            </w:r>
          </w:p>
        </w:tc>
        <w:tc>
          <w:tcPr>
            <w:tcW w:type="dxa" w:w="3600"/>
          </w:tcPr>
          <w:p>
            <w:pPr>
              <w:spacing w:after="0" w:before="0" w:line="240" w:lineRule="auto"/>
              <w:jc w:val="left"/>
            </w:pPr>
            <w:r>
              <w:t>Troubleshooting and recovery take longer</w:t>
            </w:r>
          </w:p>
        </w:tc>
        <w:tc>
          <w:tcPr>
            <w:tcW w:type="dxa" w:w="3600"/>
          </w:tcPr>
          <w:p>
            <w:pPr>
              <w:spacing w:after="0" w:before="0" w:line="240" w:lineRule="auto"/>
              <w:jc w:val="left"/>
            </w:pPr>
            <w:r>
              <w:t>Verify and update network inventories and topology</w:t>
            </w:r>
          </w:p>
        </w:tc>
      </w:tr>
      <w:tr>
        <w:tc>
          <w:tcPr>
            <w:tcW w:type="dxa" w:w="3600"/>
          </w:tcPr>
          <w:p>
            <w:pPr>
              <w:spacing w:after="0" w:before="0" w:line="240" w:lineRule="auto"/>
              <w:jc w:val="left"/>
            </w:pPr>
            <w:r>
              <w:t>Safety configuration is assumed correct</w:t>
            </w:r>
          </w:p>
        </w:tc>
        <w:tc>
          <w:tcPr>
            <w:tcW w:type="dxa" w:w="3600"/>
          </w:tcPr>
          <w:p>
            <w:pPr>
              <w:spacing w:after="0" w:before="0" w:line="240" w:lineRule="auto"/>
              <w:jc w:val="left"/>
            </w:pPr>
            <w:r>
              <w:t>Safety functions may be ineffective</w:t>
            </w:r>
          </w:p>
        </w:tc>
        <w:tc>
          <w:tcPr>
            <w:tcW w:type="dxa" w:w="3600"/>
          </w:tcPr>
          <w:p>
            <w:pPr>
              <w:spacing w:after="0" w:before="0" w:line="240" w:lineRule="auto"/>
              <w:jc w:val="left"/>
            </w:pPr>
            <w:r>
              <w:t>Perform required safety verification and validation</w:t>
            </w:r>
          </w:p>
        </w:tc>
      </w:tr>
      <w:tr>
        <w:tc>
          <w:tcPr>
            <w:tcW w:type="dxa" w:w="3600"/>
          </w:tcPr>
          <w:p>
            <w:pPr>
              <w:spacing w:after="0" w:before="0" w:line="240" w:lineRule="auto"/>
              <w:jc w:val="left"/>
            </w:pPr>
            <w:r>
              <w:t>As-built closure is based on verbal confirmation</w:t>
            </w:r>
          </w:p>
        </w:tc>
        <w:tc>
          <w:tcPr>
            <w:tcW w:type="dxa" w:w="3600"/>
          </w:tcPr>
          <w:p>
            <w:pPr>
              <w:spacing w:after="0" w:before="0" w:line="240" w:lineRule="auto"/>
              <w:jc w:val="left"/>
            </w:pPr>
            <w:r>
              <w:t>No reliable audit trail exists</w:t>
            </w:r>
          </w:p>
        </w:tc>
        <w:tc>
          <w:tcPr>
            <w:tcW w:type="dxa" w:w="3600"/>
          </w:tcPr>
          <w:p>
            <w:pPr>
              <w:spacing w:after="0" w:before="0" w:line="240" w:lineRule="auto"/>
              <w:jc w:val="left"/>
            </w:pPr>
            <w:r>
              <w:t>Retain objective evidence and formal approvals</w:t>
            </w:r>
          </w:p>
        </w:tc>
      </w:tr>
    </w:tbl>
    <w:p/>
    <w:p>
      <w:pPr>
        <w:pStyle w:val="Heading2"/>
      </w:pPr>
      <w:r>
        <w:t>16. As-Built Management in a Maintenance Knowledge Base</w:t>
      </w:r>
    </w:p>
    <w:p>
      <w:r>
        <w:t>For a maintenance organization, as-built documentation becomes more useful when it is linked to equipment identity, installed components, software versions, and maintenance history.</w:t>
      </w:r>
    </w:p>
    <w:p>
      <w:r>
        <w:t>A practical machine knowledge base can use the following structure:</w:t>
      </w:r>
    </w:p>
    <w:p>
      <w:pPr>
        <w:shd w:val="clear" w:color="auto" w:fill="F4F4F4"/>
        <w:spacing w:before="0" w:after="0" w:line="240" w:lineRule="auto"/>
        <w:ind w:left="216" w:right="216"/>
        <w:jc w:val="left"/>
      </w:pPr>
      <w:r>
        <w:rPr>
          <w:rFonts w:ascii="Consolas" w:hAnsi="Consolas"/>
          <w:color w:val="202020"/>
          <w:sz w:val="18"/>
        </w:rPr>
        <w:t>Machine Asset 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Equipment Identity and Location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Installed Hardware and Component Register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 Mechanical / Pneumatic Drawings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HMI / CNC / Robot / Drive Baselines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Network Topology and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Parameters and Critical Settings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Verification and Commissioning Evidence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Maintenance SOPs, PM, and Troubleshooting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Change Requests and Revision History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Backup, Restore, and Recovery Instructions</w:t>
      </w:r>
    </w:p>
    <w:p/>
    <w:p>
      <w:r>
        <w:t>The structure is a logical relationship between records, not a requirement that every item be stored in one physical folder.</w:t>
      </w:r>
    </w:p>
    <w:p>
      <w:pPr>
        <w:pStyle w:val="Heading3"/>
      </w:pPr>
      <w:r>
        <w:t>Recommended register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Description</w:t>
            </w:r>
          </w:p>
        </w:tc>
      </w:tr>
      <w:tr>
        <w:tc>
          <w:tcPr>
            <w:tcW w:type="dxa" w:w="5400"/>
          </w:tcPr>
          <w:p>
            <w:pPr>
              <w:spacing w:after="0" w:before="0" w:line="240" w:lineRule="auto"/>
              <w:jc w:val="left"/>
            </w:pPr>
            <w:r>
              <w:t>Asset ID</w:t>
            </w:r>
          </w:p>
        </w:tc>
        <w:tc>
          <w:tcPr>
            <w:tcW w:type="dxa" w:w="5400"/>
          </w:tcPr>
          <w:p>
            <w:pPr>
              <w:spacing w:after="0" w:before="0" w:line="240" w:lineRule="auto"/>
              <w:jc w:val="left"/>
            </w:pPr>
            <w:r>
              <w:t>Unique machine or equipment identifier</w:t>
            </w:r>
          </w:p>
        </w:tc>
      </w:tr>
      <w:tr>
        <w:tc>
          <w:tcPr>
            <w:tcW w:type="dxa" w:w="5400"/>
          </w:tcPr>
          <w:p>
            <w:pPr>
              <w:spacing w:after="0" w:before="0" w:line="240" w:lineRule="auto"/>
              <w:jc w:val="left"/>
            </w:pPr>
            <w:r>
              <w:t>System or subsystem</w:t>
            </w:r>
          </w:p>
        </w:tc>
        <w:tc>
          <w:tcPr>
            <w:tcW w:type="dxa" w:w="5400"/>
          </w:tcPr>
          <w:p>
            <w:pPr>
              <w:spacing w:after="0" w:before="0" w:line="240" w:lineRule="auto"/>
              <w:jc w:val="left"/>
            </w:pPr>
            <w:r>
              <w:t>PLC, electrical panel, robot, drive, network, or other system</w:t>
            </w:r>
          </w:p>
        </w:tc>
      </w:tr>
      <w:tr>
        <w:tc>
          <w:tcPr>
            <w:tcW w:type="dxa" w:w="5400"/>
          </w:tcPr>
          <w:p>
            <w:pPr>
              <w:spacing w:after="0" w:before="0" w:line="240" w:lineRule="auto"/>
              <w:jc w:val="left"/>
            </w:pPr>
            <w:r>
              <w:t>Document ID</w:t>
            </w:r>
          </w:p>
        </w:tc>
        <w:tc>
          <w:tcPr>
            <w:tcW w:type="dxa" w:w="5400"/>
          </w:tcPr>
          <w:p>
            <w:pPr>
              <w:spacing w:after="0" w:before="0" w:line="240" w:lineRule="auto"/>
              <w:jc w:val="left"/>
            </w:pPr>
            <w:r>
              <w:t>Controlled document identifier</w:t>
            </w:r>
          </w:p>
        </w:tc>
      </w:tr>
      <w:tr>
        <w:tc>
          <w:tcPr>
            <w:tcW w:type="dxa" w:w="5400"/>
          </w:tcPr>
          <w:p>
            <w:pPr>
              <w:spacing w:after="0" w:before="0" w:line="240" w:lineRule="auto"/>
              <w:jc w:val="left"/>
            </w:pPr>
            <w:r>
              <w:t>Document title</w:t>
            </w:r>
          </w:p>
        </w:tc>
        <w:tc>
          <w:tcPr>
            <w:tcW w:type="dxa" w:w="5400"/>
          </w:tcPr>
          <w:p>
            <w:pPr>
              <w:spacing w:after="0" w:before="0" w:line="240" w:lineRule="auto"/>
              <w:jc w:val="left"/>
            </w:pPr>
            <w:r>
              <w:t>Human-readable document name</w:t>
            </w:r>
          </w:p>
        </w:tc>
      </w:tr>
      <w:tr>
        <w:tc>
          <w:tcPr>
            <w:tcW w:type="dxa" w:w="5400"/>
          </w:tcPr>
          <w:p>
            <w:pPr>
              <w:spacing w:after="0" w:before="0" w:line="240" w:lineRule="auto"/>
              <w:jc w:val="left"/>
            </w:pPr>
            <w:r>
              <w:t>Revision</w:t>
            </w:r>
          </w:p>
        </w:tc>
        <w:tc>
          <w:tcPr>
            <w:tcW w:type="dxa" w:w="5400"/>
          </w:tcPr>
          <w:p>
            <w:pPr>
              <w:spacing w:after="0" w:before="0" w:line="240" w:lineRule="auto"/>
              <w:jc w:val="left"/>
            </w:pPr>
            <w:r>
              <w:t>Current approved revision</w:t>
            </w:r>
          </w:p>
        </w:tc>
      </w:tr>
      <w:tr>
        <w:tc>
          <w:tcPr>
            <w:tcW w:type="dxa" w:w="5400"/>
          </w:tcPr>
          <w:p>
            <w:pPr>
              <w:spacing w:after="0" w:before="0" w:line="240" w:lineRule="auto"/>
              <w:jc w:val="left"/>
            </w:pPr>
            <w:r>
              <w:t>Status</w:t>
            </w:r>
          </w:p>
        </w:tc>
        <w:tc>
          <w:tcPr>
            <w:tcW w:type="dxa" w:w="5400"/>
          </w:tcPr>
          <w:p>
            <w:pPr>
              <w:spacing w:after="0" w:before="0" w:line="240" w:lineRule="auto"/>
              <w:jc w:val="left"/>
            </w:pPr>
            <w:r>
              <w:t>Draft, under review, released, superseded, or other defined status</w:t>
            </w:r>
          </w:p>
        </w:tc>
      </w:tr>
      <w:tr>
        <w:tc>
          <w:tcPr>
            <w:tcW w:type="dxa" w:w="5400"/>
          </w:tcPr>
          <w:p>
            <w:pPr>
              <w:spacing w:after="0" w:before="0" w:line="240" w:lineRule="auto"/>
              <w:jc w:val="left"/>
            </w:pPr>
            <w:r>
              <w:t>File or repository location</w:t>
            </w:r>
          </w:p>
        </w:tc>
        <w:tc>
          <w:tcPr>
            <w:tcW w:type="dxa" w:w="5400"/>
          </w:tcPr>
          <w:p>
            <w:pPr>
              <w:spacing w:after="0" w:before="0" w:line="240" w:lineRule="auto"/>
              <w:jc w:val="left"/>
            </w:pPr>
            <w:r>
              <w:t>Approved location of the record</w:t>
            </w:r>
          </w:p>
        </w:tc>
      </w:tr>
      <w:tr>
        <w:tc>
          <w:tcPr>
            <w:tcW w:type="dxa" w:w="5400"/>
          </w:tcPr>
          <w:p>
            <w:pPr>
              <w:spacing w:after="0" w:before="0" w:line="240" w:lineRule="auto"/>
              <w:jc w:val="left"/>
            </w:pPr>
            <w:r>
              <w:t>Last verified date</w:t>
            </w:r>
          </w:p>
        </w:tc>
        <w:tc>
          <w:tcPr>
            <w:tcW w:type="dxa" w:w="5400"/>
          </w:tcPr>
          <w:p>
            <w:pPr>
              <w:spacing w:after="0" w:before="0" w:line="240" w:lineRule="auto"/>
              <w:jc w:val="left"/>
            </w:pPr>
            <w:r>
              <w:t>Date the site condition was last checked</w:t>
            </w:r>
          </w:p>
        </w:tc>
      </w:tr>
      <w:tr>
        <w:tc>
          <w:tcPr>
            <w:tcW w:type="dxa" w:w="5400"/>
          </w:tcPr>
          <w:p>
            <w:pPr>
              <w:spacing w:after="0" w:before="0" w:line="240" w:lineRule="auto"/>
              <w:jc w:val="left"/>
            </w:pPr>
            <w:r>
              <w:t>Verification reference</w:t>
            </w:r>
          </w:p>
        </w:tc>
        <w:tc>
          <w:tcPr>
            <w:tcW w:type="dxa" w:w="5400"/>
          </w:tcPr>
          <w:p>
            <w:pPr>
              <w:spacing w:after="0" w:before="0" w:line="240" w:lineRule="auto"/>
              <w:jc w:val="left"/>
            </w:pPr>
            <w:r>
              <w:t>Work order, inspection, test, or commissioning record</w:t>
            </w:r>
          </w:p>
        </w:tc>
      </w:tr>
      <w:tr>
        <w:tc>
          <w:tcPr>
            <w:tcW w:type="dxa" w:w="5400"/>
          </w:tcPr>
          <w:p>
            <w:pPr>
              <w:spacing w:after="0" w:before="0" w:line="240" w:lineRule="auto"/>
              <w:jc w:val="left"/>
            </w:pPr>
            <w:r>
              <w:t>Change reference</w:t>
            </w:r>
          </w:p>
        </w:tc>
        <w:tc>
          <w:tcPr>
            <w:tcW w:type="dxa" w:w="5400"/>
          </w:tcPr>
          <w:p>
            <w:pPr>
              <w:spacing w:after="0" w:before="0" w:line="240" w:lineRule="auto"/>
              <w:jc w:val="left"/>
            </w:pPr>
            <w:r>
              <w:t>Related change request or engineering change</w:t>
            </w:r>
          </w:p>
        </w:tc>
      </w:tr>
      <w:tr>
        <w:tc>
          <w:tcPr>
            <w:tcW w:type="dxa" w:w="5400"/>
          </w:tcPr>
          <w:p>
            <w:pPr>
              <w:spacing w:after="0" w:before="0" w:line="240" w:lineRule="auto"/>
              <w:jc w:val="left"/>
            </w:pPr>
            <w:r>
              <w:t>Responsible owner</w:t>
            </w:r>
          </w:p>
        </w:tc>
        <w:tc>
          <w:tcPr>
            <w:tcW w:type="dxa" w:w="5400"/>
          </w:tcPr>
          <w:p>
            <w:pPr>
              <w:spacing w:after="0" w:before="0" w:line="240" w:lineRule="auto"/>
              <w:jc w:val="left"/>
            </w:pPr>
            <w:r>
              <w:t>Role accountable for keeping the record accurate</w:t>
            </w:r>
          </w:p>
        </w:tc>
      </w:tr>
      <w:tr>
        <w:tc>
          <w:tcPr>
            <w:tcW w:type="dxa" w:w="5400"/>
          </w:tcPr>
          <w:p>
            <w:pPr>
              <w:spacing w:after="0" w:before="0" w:line="240" w:lineRule="auto"/>
              <w:jc w:val="left"/>
            </w:pPr>
            <w:r>
              <w:t>Next review trigger</w:t>
            </w:r>
          </w:p>
        </w:tc>
        <w:tc>
          <w:tcPr>
            <w:tcW w:type="dxa" w:w="5400"/>
          </w:tcPr>
          <w:p>
            <w:pPr>
              <w:spacing w:after="0" w:before="0" w:line="240" w:lineRule="auto"/>
              <w:jc w:val="left"/>
            </w:pPr>
            <w:r>
              <w:t>Planned review date or event that requires review</w:t>
            </w:r>
          </w:p>
        </w:tc>
      </w:tr>
    </w:tbl>
    <w:p/>
    <w:p>
      <w:r>
        <w:t xml:space="preserve">The </w:t>
      </w:r>
      <w:r>
        <w:rPr>
          <w:rFonts w:ascii="Consolas" w:hAnsi="Consolas"/>
          <w:color w:val="333333"/>
          <w:sz w:val="19"/>
          <w:shd w:val="clear" w:color="auto" w:fill="EFEFEF"/>
        </w:rPr>
        <w:t>Last Verified Date</w:t>
      </w:r>
      <w:r>
        <w:t xml:space="preserve"> should not be confused with the document's approval date. A drawing can be approved and still become inaccurate later when equipment is modified.</w:t>
      </w:r>
    </w:p>
    <w:p>
      <w:pPr>
        <w:pStyle w:val="Heading2"/>
      </w:pPr>
      <w:r>
        <w:t>17. As-Built Audit and Performance Metrics</w:t>
      </w:r>
    </w:p>
    <w:p>
      <w:r>
        <w:t>As-built quality can be measured using objective criteria.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Metric</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As-built completion rate</w:t>
            </w:r>
          </w:p>
        </w:tc>
        <w:tc>
          <w:tcPr>
            <w:tcW w:type="dxa" w:w="5400"/>
          </w:tcPr>
          <w:p>
            <w:pPr>
              <w:spacing w:after="0" w:before="0" w:line="240" w:lineRule="auto"/>
              <w:jc w:val="left"/>
            </w:pPr>
            <w:r>
              <w:t>Percentage of applicable changes with required as-built records completed</w:t>
            </w:r>
          </w:p>
        </w:tc>
      </w:tr>
      <w:tr>
        <w:tc>
          <w:tcPr>
            <w:tcW w:type="dxa" w:w="5400"/>
          </w:tcPr>
          <w:p>
            <w:pPr>
              <w:spacing w:after="0" w:before="0" w:line="240" w:lineRule="auto"/>
              <w:jc w:val="left"/>
            </w:pPr>
            <w:r>
              <w:t>Documentation lag</w:t>
            </w:r>
          </w:p>
        </w:tc>
        <w:tc>
          <w:tcPr>
            <w:tcW w:type="dxa" w:w="5400"/>
          </w:tcPr>
          <w:p>
            <w:pPr>
              <w:spacing w:after="0" w:before="0" w:line="240" w:lineRule="auto"/>
              <w:jc w:val="left"/>
            </w:pPr>
            <w:r>
              <w:t>Time between verified implementation and controlled document release</w:t>
            </w:r>
          </w:p>
        </w:tc>
      </w:tr>
      <w:tr>
        <w:tc>
          <w:tcPr>
            <w:tcW w:type="dxa" w:w="5400"/>
          </w:tcPr>
          <w:p>
            <w:pPr>
              <w:spacing w:after="0" w:before="0" w:line="240" w:lineRule="auto"/>
              <w:jc w:val="left"/>
            </w:pPr>
            <w:r>
              <w:t>Drawing discrepancy count</w:t>
            </w:r>
          </w:p>
        </w:tc>
        <w:tc>
          <w:tcPr>
            <w:tcW w:type="dxa" w:w="5400"/>
          </w:tcPr>
          <w:p>
            <w:pPr>
              <w:spacing w:after="0" w:before="0" w:line="240" w:lineRule="auto"/>
              <w:jc w:val="left"/>
            </w:pPr>
            <w:r>
              <w:t>Number of discrepancies found during site verification</w:t>
            </w:r>
          </w:p>
        </w:tc>
      </w:tr>
      <w:tr>
        <w:tc>
          <w:tcPr>
            <w:tcW w:type="dxa" w:w="5400"/>
          </w:tcPr>
          <w:p>
            <w:pPr>
              <w:spacing w:after="0" w:before="0" w:line="240" w:lineRule="auto"/>
              <w:jc w:val="left"/>
            </w:pPr>
            <w:r>
              <w:t>Repeat discrepancy rate</w:t>
            </w:r>
          </w:p>
        </w:tc>
        <w:tc>
          <w:tcPr>
            <w:tcW w:type="dxa" w:w="5400"/>
          </w:tcPr>
          <w:p>
            <w:pPr>
              <w:spacing w:after="0" w:before="0" w:line="240" w:lineRule="auto"/>
              <w:jc w:val="left"/>
            </w:pPr>
            <w:r>
              <w:t>Frequency of recurring documentation errors</w:t>
            </w:r>
          </w:p>
        </w:tc>
      </w:tr>
      <w:tr>
        <w:tc>
          <w:tcPr>
            <w:tcW w:type="dxa" w:w="5400"/>
          </w:tcPr>
          <w:p>
            <w:pPr>
              <w:spacing w:after="0" w:before="0" w:line="240" w:lineRule="auto"/>
              <w:jc w:val="left"/>
            </w:pPr>
            <w:r>
              <w:t>Backup verification rate</w:t>
            </w:r>
          </w:p>
        </w:tc>
        <w:tc>
          <w:tcPr>
            <w:tcW w:type="dxa" w:w="5400"/>
          </w:tcPr>
          <w:p>
            <w:pPr>
              <w:spacing w:after="0" w:before="0" w:line="240" w:lineRule="auto"/>
              <w:jc w:val="left"/>
            </w:pPr>
            <w:r>
              <w:t>Percentage of required backups checked according to the defined process</w:t>
            </w:r>
          </w:p>
        </w:tc>
      </w:tr>
      <w:tr>
        <w:tc>
          <w:tcPr>
            <w:tcW w:type="dxa" w:w="5400"/>
          </w:tcPr>
          <w:p>
            <w:pPr>
              <w:spacing w:after="0" w:before="0" w:line="240" w:lineRule="auto"/>
              <w:jc w:val="left"/>
            </w:pPr>
            <w:r>
              <w:t>Overdue as-built actions</w:t>
            </w:r>
          </w:p>
        </w:tc>
        <w:tc>
          <w:tcPr>
            <w:tcW w:type="dxa" w:w="5400"/>
          </w:tcPr>
          <w:p>
            <w:pPr>
              <w:spacing w:after="0" w:before="0" w:line="240" w:lineRule="auto"/>
              <w:jc w:val="left"/>
            </w:pPr>
            <w:r>
              <w:t>Number of outstanding updates beyond their target dates</w:t>
            </w:r>
          </w:p>
        </w:tc>
      </w:tr>
      <w:tr>
        <w:tc>
          <w:tcPr>
            <w:tcW w:type="dxa" w:w="5400"/>
          </w:tcPr>
          <w:p>
            <w:pPr>
              <w:spacing w:after="0" w:before="0" w:line="240" w:lineRule="auto"/>
              <w:jc w:val="left"/>
            </w:pPr>
            <w:r>
              <w:t>Audit nonconformities</w:t>
            </w:r>
          </w:p>
        </w:tc>
        <w:tc>
          <w:tcPr>
            <w:tcW w:type="dxa" w:w="5400"/>
          </w:tcPr>
          <w:p>
            <w:pPr>
              <w:spacing w:after="0" w:before="0" w:line="240" w:lineRule="auto"/>
              <w:jc w:val="left"/>
            </w:pPr>
            <w:r>
              <w:t>Document-control issues found during audits</w:t>
            </w:r>
          </w:p>
        </w:tc>
      </w:tr>
      <w:tr>
        <w:tc>
          <w:tcPr>
            <w:tcW w:type="dxa" w:w="5400"/>
          </w:tcPr>
          <w:p>
            <w:pPr>
              <w:spacing w:after="0" w:before="0" w:line="240" w:lineRule="auto"/>
              <w:jc w:val="left"/>
            </w:pPr>
            <w:r>
              <w:t>Recovery success rate</w:t>
            </w:r>
          </w:p>
        </w:tc>
        <w:tc>
          <w:tcPr>
            <w:tcW w:type="dxa" w:w="5400"/>
          </w:tcPr>
          <w:p>
            <w:pPr>
              <w:spacing w:after="0" w:before="0" w:line="240" w:lineRule="auto"/>
              <w:jc w:val="left"/>
            </w:pPr>
            <w:r>
              <w:t>Success of relevant backup restoration tests</w:t>
            </w:r>
          </w:p>
        </w:tc>
      </w:tr>
    </w:tbl>
    <w:p/>
    <w:p>
      <w:r>
        <w:t>For example:</w:t>
      </w:r>
    </w:p>
    <w:p>
      <w:pPr>
        <w:spacing w:before="120" w:after="160"/>
        <w:jc w:val="center"/>
      </w:pPr>
      <m:oMathPara>
        <m:oMath>
          <m:r>
            <m:rPr>
              <m:nor/>
            </m:rPr>
            <m:t>As-Built Completion Rate</m:t>
          </m:r>
          <m:r>
            <m:t>=</m:t>
          </m:r>
          <m:f>
            <m:fPr>
              <m:type m:val="bar"/>
            </m:fPr>
            <m:num>
              <m:r>
                <m:rPr>
                  <m:nor/>
                </m:rPr>
                <m:t>Applicable changes with required as-built records completed</m:t>
              </m:r>
            </m:num>
            <m:den>
              <m:r>
                <m:rPr>
                  <m:nor/>
                </m:rPr>
                <m:t>Total applicable changes</m:t>
              </m:r>
            </m:den>
          </m:f>
          <m:r>
            <m:t>×100</m:t>
          </m:r>
        </m:oMath>
      </m:oMathPara>
    </w:p>
    <w:p>
      <w:r>
        <w:t>The numerator and denominator should use a defined reporting period and scope. A high completion rate is not sufficient if high-risk discrepancies remain unresolved.</w:t>
      </w:r>
    </w:p>
    <w:p>
      <w:pPr>
        <w:pStyle w:val="Heading2"/>
      </w:pPr>
      <w:r>
        <w:t>18. Practical Workplace Scenario</w:t>
      </w:r>
    </w:p>
    <w:p>
      <w:r>
        <w:t>A machine experiences repeated faults after an obsolete sensor is replaced. The replacement works, but the electrical drawing, PLC input register, and spare-parts list still show the original sensor.</w:t>
      </w:r>
    </w:p>
    <w:p>
      <w:r>
        <w:t>A disciplined maintenance engineer should:</w:t>
      </w:r>
    </w:p>
    <w:p>
      <w:pPr>
        <w:tabs>
          <w:tab w:pos="403" w:val="left"/>
        </w:tabs>
        <w:spacing w:after="40" w:line="276" w:lineRule="auto"/>
        <w:ind w:left="403" w:hanging="403"/>
        <w:jc w:val="left"/>
      </w:pPr>
      <w:r>
        <w:rPr>
          <w:color w:val="1A2E4A"/>
        </w:rPr>
        <w:t>1.</w:t>
        <w:tab/>
      </w:r>
      <w:r>
        <w:t>Identify the machine and retrieve the current controlled records.</w:t>
      </w:r>
    </w:p>
    <w:p>
      <w:pPr>
        <w:tabs>
          <w:tab w:pos="403" w:val="left"/>
        </w:tabs>
        <w:spacing w:after="40" w:line="276" w:lineRule="auto"/>
        <w:ind w:left="403" w:hanging="403"/>
        <w:jc w:val="left"/>
      </w:pPr>
      <w:r>
        <w:rPr>
          <w:color w:val="1A2E4A"/>
        </w:rPr>
        <w:t>2.</w:t>
        <w:tab/>
      </w:r>
      <w:r>
        <w:t>Verify the replacement's installed model, wiring, signal type, and compatibility.</w:t>
      </w:r>
    </w:p>
    <w:p>
      <w:pPr>
        <w:tabs>
          <w:tab w:pos="403" w:val="left"/>
        </w:tabs>
        <w:spacing w:after="40" w:line="276" w:lineRule="auto"/>
        <w:ind w:left="403" w:hanging="403"/>
        <w:jc w:val="left"/>
      </w:pPr>
      <w:r>
        <w:rPr>
          <w:color w:val="1A2E4A"/>
        </w:rPr>
        <w:t>3.</w:t>
        <w:tab/>
      </w:r>
      <w:r>
        <w:t>Check the associated work order and change approval.</w:t>
      </w:r>
    </w:p>
    <w:p>
      <w:pPr>
        <w:tabs>
          <w:tab w:pos="403" w:val="left"/>
        </w:tabs>
        <w:spacing w:after="40" w:line="276" w:lineRule="auto"/>
        <w:ind w:left="403" w:hanging="403"/>
        <w:jc w:val="left"/>
      </w:pPr>
      <w:r>
        <w:rPr>
          <w:color w:val="1A2E4A"/>
        </w:rPr>
        <w:t>4.</w:t>
        <w:tab/>
      </w:r>
      <w:r>
        <w:t>Compare the actual wiring and PLC configuration against the approved baseline.</w:t>
      </w:r>
    </w:p>
    <w:p>
      <w:pPr>
        <w:tabs>
          <w:tab w:pos="403" w:val="left"/>
        </w:tabs>
        <w:spacing w:after="40" w:line="276" w:lineRule="auto"/>
        <w:ind w:left="403" w:hanging="403"/>
        <w:jc w:val="left"/>
      </w:pPr>
      <w:r>
        <w:rPr>
          <w:color w:val="1A2E4A"/>
        </w:rPr>
        <w:t>5.</w:t>
        <w:tab/>
      </w:r>
      <w:r>
        <w:t>Determine whether the replacement introduced a technical change or whether the records were already incorrect.</w:t>
      </w:r>
    </w:p>
    <w:p>
      <w:pPr>
        <w:tabs>
          <w:tab w:pos="403" w:val="left"/>
        </w:tabs>
        <w:spacing w:after="40" w:line="276" w:lineRule="auto"/>
        <w:ind w:left="403" w:hanging="403"/>
        <w:jc w:val="left"/>
      </w:pPr>
      <w:r>
        <w:rPr>
          <w:color w:val="1A2E4A"/>
        </w:rPr>
        <w:t>6.</w:t>
        <w:tab/>
      </w:r>
      <w:r>
        <w:t>Verify the sensor response and associated PLC/HMI behavior using the required test procedure.</w:t>
      </w:r>
    </w:p>
    <w:p>
      <w:pPr>
        <w:tabs>
          <w:tab w:pos="403" w:val="left"/>
        </w:tabs>
        <w:spacing w:after="40" w:line="276" w:lineRule="auto"/>
        <w:ind w:left="403" w:hanging="403"/>
        <w:jc w:val="left"/>
      </w:pPr>
      <w:r>
        <w:rPr>
          <w:color w:val="1A2E4A"/>
        </w:rPr>
        <w:t>7.</w:t>
        <w:tab/>
      </w:r>
      <w:r>
        <w:t>Identify every affected document and register.</w:t>
      </w:r>
    </w:p>
    <w:p>
      <w:pPr>
        <w:tabs>
          <w:tab w:pos="403" w:val="left"/>
        </w:tabs>
        <w:spacing w:after="40" w:line="276" w:lineRule="auto"/>
        <w:ind w:left="403" w:hanging="403"/>
        <w:jc w:val="left"/>
      </w:pPr>
      <w:r>
        <w:rPr>
          <w:color w:val="1A2E4A"/>
        </w:rPr>
        <w:t>8.</w:t>
        <w:tab/>
      </w:r>
      <w:r>
        <w:t>Revise the records through the approved document-control process.</w:t>
      </w:r>
    </w:p>
    <w:p>
      <w:pPr>
        <w:tabs>
          <w:tab w:pos="403" w:val="left"/>
        </w:tabs>
        <w:spacing w:after="40" w:line="276" w:lineRule="auto"/>
        <w:ind w:left="403" w:hanging="403"/>
        <w:jc w:val="left"/>
      </w:pPr>
      <w:r>
        <w:rPr>
          <w:color w:val="1A2E4A"/>
        </w:rPr>
        <w:t>9.</w:t>
        <w:tab/>
      </w:r>
      <w:r>
        <w:t>Obtain the required technical review and approval.</w:t>
      </w:r>
    </w:p>
    <w:p>
      <w:pPr>
        <w:tabs>
          <w:tab w:pos="403" w:val="left"/>
        </w:tabs>
        <w:spacing w:after="40" w:line="276" w:lineRule="auto"/>
        <w:ind w:left="403" w:hanging="403"/>
        <w:jc w:val="left"/>
      </w:pPr>
      <w:r>
        <w:rPr>
          <w:color w:val="1A2E4A"/>
        </w:rPr>
        <w:t>10.</w:t>
        <w:tab/>
      </w:r>
      <w:r>
        <w:t>Release the new revisions and control the obsolete copies.</w:t>
      </w:r>
    </w:p>
    <w:p>
      <w:pPr>
        <w:tabs>
          <w:tab w:pos="403" w:val="left"/>
        </w:tabs>
        <w:spacing w:after="40" w:line="276" w:lineRule="auto"/>
        <w:ind w:left="403" w:hanging="403"/>
        <w:jc w:val="left"/>
      </w:pPr>
      <w:r>
        <w:rPr>
          <w:color w:val="1A2E4A"/>
        </w:rPr>
        <w:t>11.</w:t>
        <w:tab/>
      </w:r>
      <w:r>
        <w:t>Update the machine knowledge base and spare-parts information.</w:t>
      </w:r>
    </w:p>
    <w:p>
      <w:pPr>
        <w:tabs>
          <w:tab w:pos="403" w:val="left"/>
        </w:tabs>
        <w:spacing w:after="40" w:line="276" w:lineRule="auto"/>
        <w:ind w:left="403" w:hanging="403"/>
        <w:jc w:val="left"/>
      </w:pPr>
      <w:r>
        <w:rPr>
          <w:color w:val="1A2E4A"/>
        </w:rPr>
        <w:t>12.</w:t>
        <w:tab/>
      </w:r>
      <w:r>
        <w:t>Record the verification evidence and close the outstanding documentation actions.</w:t>
      </w:r>
    </w:p>
    <w:p>
      <w:r>
        <w:t>This process prevents the next technician from repeating the same investigation simply because the previous repair was recorded in a work order but never reflected in the technical records.</w:t>
      </w:r>
    </w:p>
    <w:p>
      <w:pPr>
        <w:pStyle w:val="Heading2"/>
      </w:pPr>
      <w:r>
        <w:t>19. Interview Questions and Answers</w:t>
      </w:r>
    </w:p>
    <w:p>
      <w:r>
        <w:t>Q1. What is as-built documentation?</w:t>
      </w:r>
    </w:p>
    <w:p>
      <w:r>
        <w:t>As-built documentation is the controlled record of the verified final condition of installed equipment or a system after installation, modification, or commissioning.</w:t>
      </w:r>
    </w:p>
    <w:p>
      <w:r>
        <w:t>Q2. What is the difference between as-designed and as-built?</w:t>
      </w:r>
    </w:p>
    <w:p>
      <w:r>
        <w:t>As-designed records the approved intended design. As-built records the verified final installation or configuration, including accepted changes from the original design.</w:t>
      </w:r>
    </w:p>
    <w:p>
      <w:r>
        <w:t>Q3. Why are as-built drawings important in maintenance?</w:t>
      </w:r>
    </w:p>
    <w:p>
      <w:r>
        <w:t>They help technicians identify actual wiring, components, interfaces, isolation points, and configuration details, improving troubleshooting accuracy, safety, and restoration.</w:t>
      </w:r>
    </w:p>
    <w:p>
      <w:r>
        <w:t>Q4. What is a redline drawing?</w:t>
      </w:r>
    </w:p>
    <w:p>
      <w:r>
        <w:t>A redline is a marked-up drawing showing proposed or observed changes. It supports review and final incorporation into the controlled as-built document.</w:t>
      </w:r>
    </w:p>
    <w:p>
      <w:r>
        <w:t>Q5. Should an undocumented physical modification simply be added to the drawing?</w:t>
      </w:r>
    </w:p>
    <w:p>
      <w:r>
        <w:t>No. First verify the condition, determine its authorization status, and assess the risk. Unauthorized or unsafe modifications must be escalated and resolved through the applicable change-control process.</w:t>
      </w:r>
    </w:p>
    <w:p>
      <w:r>
        <w:t>Q6. What is the difference between as-built and commissioning records?</w:t>
      </w:r>
    </w:p>
    <w:p>
      <w:r>
        <w:t>As-built records describe the verified final configuration. Commissioning records document inspections, tests, functional checks, and acceptance activities. They complement each other but serve different purposes.</w:t>
      </w:r>
    </w:p>
    <w:p>
      <w:r>
        <w:t>Q7. What should be recorded after a PLC modification?</w:t>
      </w:r>
    </w:p>
    <w:p>
      <w:r>
        <w:t>At minimum, record the approved and installed program identity, relevant hardware and I/O changes, the change reference, verification results, and required updated documentation. Exact requirements depend on the control procedure and system risk.</w:t>
      </w:r>
    </w:p>
    <w:p>
      <w:r>
        <w:t>Q8. How do you ensure that technicians use the latest drawing?</w:t>
      </w:r>
    </w:p>
    <w:p>
      <w:r>
        <w:t>Use a controlled repository, clear revision and status information, authorized distribution, point-of-use document control, and withdrawal or identification of obsolete copies.</w:t>
      </w:r>
    </w:p>
    <w:p>
      <w:r>
        <w:t>Q9. Is a like-for-like component replacement always an as-built change?</w:t>
      </w:r>
    </w:p>
    <w:p>
      <w:r>
        <w:t>Not necessarily. If the replacement leaves the recorded configuration unchanged, a drawing revision may not be needed. The replacement may still require an asset-history or maintenance-record update.</w:t>
      </w:r>
    </w:p>
    <w:p>
      <w:r>
        <w:t>Q10. What is the biggest risk of inaccurate as-built records?</w:t>
      </w:r>
    </w:p>
    <w:p>
      <w:r>
        <w:t>Personnel may make maintenance, troubleshooting, isolation, or engineering decisions based on a configuration that does not exist. This can cause prolonged downtime, equipment damage, failed restoration, or safety hazards.</w:t>
      </w:r>
    </w:p>
    <w:p>
      <w:pPr>
        <w:pStyle w:val="Heading2"/>
      </w:pPr>
      <w:r>
        <w:t>20. Key Principles to Retain</w:t>
      </w:r>
    </w:p>
    <w:p>
      <w:pPr>
        <w:pStyle w:val="ListBullet"/>
      </w:pPr>
      <w:r>
        <w:t>As-built records describe the verified actual condition, not merely the original design.</w:t>
      </w:r>
    </w:p>
    <w:p>
      <w:pPr>
        <w:pStyle w:val="ListBullet"/>
      </w:pPr>
      <w:r>
        <w:t>A working machine is not proof that its drawings and configuration records are correct.</w:t>
      </w:r>
    </w:p>
    <w:p>
      <w:pPr>
        <w:pStyle w:val="ListBullet"/>
      </w:pPr>
      <w:r>
        <w:t>Redlines support the update process but do not replace final controlled release.</w:t>
      </w:r>
    </w:p>
    <w:p>
      <w:pPr>
        <w:pStyle w:val="ListBullet"/>
      </w:pPr>
      <w:r>
        <w:t>Discrepancies must be investigated before being accepted into official records.</w:t>
      </w:r>
    </w:p>
    <w:p>
      <w:pPr>
        <w:pStyle w:val="ListBullet"/>
      </w:pPr>
      <w:r>
        <w:t>Unauthorized or unsafe modifications must not be legitimized by simply changing the drawing.</w:t>
      </w:r>
    </w:p>
    <w:p>
      <w:pPr>
        <w:pStyle w:val="ListBullet"/>
      </w:pPr>
      <w:r>
        <w:t>PLC, HMI, CNC, robot, drive, network, and safety records may all be affected by one change.</w:t>
      </w:r>
    </w:p>
    <w:p>
      <w:pPr>
        <w:pStyle w:val="ListBullet"/>
      </w:pPr>
      <w:r>
        <w:t>Software backups must have traceable identities and usable recovery procedures.</w:t>
      </w:r>
    </w:p>
    <w:p>
      <w:pPr>
        <w:pStyle w:val="ListBullet"/>
      </w:pPr>
      <w:r>
        <w:t>Related documents must be reviewed together to prevent contradictory records.</w:t>
      </w:r>
    </w:p>
    <w:p>
      <w:pPr>
        <w:pStyle w:val="ListBullet"/>
      </w:pPr>
      <w:r>
        <w:t>Document approval, site verification, and commissioning evidence serve different purposes.</w:t>
      </w:r>
    </w:p>
    <w:p>
      <w:pPr>
        <w:pStyle w:val="ListBullet"/>
      </w:pPr>
      <w:r>
        <w:t>As-built updates are part of maintenance system reliability, not merely paperwork for an audit.</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02_PLAN_WISE_2026\02_INDUSTRY3_0\30_Doc_Control\01_Lifecycle\08_Revision - Revision: New issue with history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As-Built Documentation: Updated to Match Site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