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Master Copies</w:t>
      </w:r>
    </w:p>
    <w:p>
      <w:pPr>
        <w:pStyle w:val="Heading2"/>
      </w:pPr>
      <w:r>
        <w:t>1. Purpose and Scope</w:t>
      </w:r>
    </w:p>
    <w:p>
      <w:r>
        <w:t>A master copy is the designated authoritative version of a document, drawing, procedure, specification, or other controlled information that is maintained as the reference for authorized use, reproduction, revision, and distribution.</w:t>
      </w:r>
    </w:p>
    <w:p>
      <w:r>
        <w:t>In industrial maintenance and automation, master copies ensure that engineers, technicians, production operators, contractors, and auditors can identify the approved information applicable to a machine or process.</w:t>
      </w:r>
    </w:p>
    <w:p>
      <w:r>
        <w:t>Examples include:</w:t>
      </w:r>
    </w:p>
    <w:p>
      <w:pPr>
        <w:pStyle w:val="ListBullet"/>
      </w:pPr>
      <w:r>
        <w:t>Electrical schematics and wiring diagrams.</w:t>
      </w:r>
    </w:p>
    <w:p>
      <w:pPr>
        <w:pStyle w:val="ListBullet"/>
      </w:pPr>
      <w:r>
        <w:t>PLC, HMI, CNC, robot, and drive configuration records.</w:t>
      </w:r>
    </w:p>
    <w:p>
      <w:pPr>
        <w:pStyle w:val="ListBullet"/>
      </w:pPr>
      <w:r>
        <w:t>Machine operating and maintenance manuals.</w:t>
      </w:r>
    </w:p>
    <w:p>
      <w:pPr>
        <w:pStyle w:val="ListBullet"/>
      </w:pPr>
      <w:r>
        <w:t>Standard operating procedures (SOPs).</w:t>
      </w:r>
    </w:p>
    <w:p>
      <w:pPr>
        <w:pStyle w:val="ListBullet"/>
      </w:pPr>
      <w:r>
        <w:t>Preventive maintenance instructions and checklists.</w:t>
      </w:r>
    </w:p>
    <w:p>
      <w:pPr>
        <w:pStyle w:val="ListBullet"/>
      </w:pPr>
      <w:r>
        <w:t>Pneumatic and hydraulic circuit diagrams.</w:t>
      </w:r>
    </w:p>
    <w:p>
      <w:pPr>
        <w:pStyle w:val="ListBullet"/>
      </w:pPr>
      <w:r>
        <w:t>Instrumentation drawings and I/O lists.</w:t>
      </w:r>
    </w:p>
    <w:p>
      <w:pPr>
        <w:pStyle w:val="ListBullet"/>
      </w:pPr>
      <w:r>
        <w:t>Network topology and IP-address registers.</w:t>
      </w:r>
    </w:p>
    <w:p>
      <w:pPr>
        <w:pStyle w:val="ListBullet"/>
      </w:pPr>
      <w:r>
        <w:t>Risk assessments and safety procedures.</w:t>
      </w:r>
    </w:p>
    <w:p>
      <w:pPr>
        <w:pStyle w:val="ListBullet"/>
      </w:pPr>
      <w:r>
        <w:t>Calibration instructions and test procedures.</w:t>
      </w:r>
    </w:p>
    <w:p>
      <w:pPr>
        <w:pStyle w:val="ListBullet"/>
      </w:pPr>
      <w:r>
        <w:t>Engineering standards and specifications.</w:t>
      </w:r>
    </w:p>
    <w:p>
      <w:pPr>
        <w:pStyle w:val="ListBullet"/>
      </w:pPr>
      <w:r>
        <w:t>Approved software baselines and parameter sets.</w:t>
      </w:r>
    </w:p>
    <w:p>
      <w:r>
        <w:t xml:space="preserve">Core principle: A master copy is authoritative because it is controlled and designated as the reference, not because its filename contains </w:t>
      </w:r>
      <w:r>
        <w:rPr>
          <w:rFonts w:ascii="Consolas" w:hAnsi="Consolas"/>
          <w:color w:val="333333"/>
          <w:sz w:val="19"/>
          <w:shd w:val="clear" w:color="auto" w:fill="EFEFEF"/>
        </w:rPr>
        <w:t>MASTER</w:t>
      </w:r>
      <w:r>
        <w:t xml:space="preserve">, </w:t>
      </w:r>
      <w:r>
        <w:rPr>
          <w:rFonts w:ascii="Consolas" w:hAnsi="Consolas"/>
          <w:color w:val="333333"/>
          <w:sz w:val="19"/>
          <w:shd w:val="clear" w:color="auto" w:fill="EFEFEF"/>
        </w:rPr>
        <w:t>FINAL</w:t>
      </w:r>
      <w:r>
        <w:t>, or some other optimistic label.</w:t>
      </w:r>
    </w:p>
    <w:p>
      <w:r>
        <w:t xml:space="preserve">A folder full of files named </w:t>
      </w:r>
      <w:r>
        <w:rPr>
          <w:rFonts w:ascii="Consolas" w:hAnsi="Consolas"/>
          <w:color w:val="333333"/>
          <w:sz w:val="19"/>
          <w:shd w:val="clear" w:color="auto" w:fill="EFEFEF"/>
        </w:rPr>
        <w:t>FINAL_NEW_LATEST_2</w:t>
      </w:r>
      <w:r>
        <w:t xml:space="preserve"> is not document control. It is archaeology with a search bar.</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Master copy</w:t>
            </w:r>
          </w:p>
        </w:tc>
        <w:tc>
          <w:tcPr>
            <w:tcW w:type="dxa" w:w="5400"/>
          </w:tcPr>
          <w:p>
            <w:pPr>
              <w:spacing w:after="0" w:before="0" w:line="240" w:lineRule="auto"/>
              <w:jc w:val="left"/>
            </w:pPr>
            <w:r>
              <w:t>The designated authoritative reference version of controlled information</w:t>
            </w:r>
          </w:p>
        </w:tc>
      </w:tr>
      <w:tr>
        <w:tc>
          <w:tcPr>
            <w:tcW w:type="dxa" w:w="5400"/>
          </w:tcPr>
          <w:p>
            <w:pPr>
              <w:spacing w:after="0" w:before="0" w:line="240" w:lineRule="auto"/>
              <w:jc w:val="left"/>
            </w:pPr>
            <w:r>
              <w:t>Master document</w:t>
            </w:r>
          </w:p>
        </w:tc>
        <w:tc>
          <w:tcPr>
            <w:tcW w:type="dxa" w:w="5400"/>
          </w:tcPr>
          <w:p>
            <w:pPr>
              <w:spacing w:after="0" w:before="0" w:line="240" w:lineRule="auto"/>
              <w:jc w:val="left"/>
            </w:pPr>
            <w:r>
              <w:t>The controlled document maintained as the authoritative source</w:t>
            </w:r>
          </w:p>
        </w:tc>
      </w:tr>
      <w:tr>
        <w:tc>
          <w:tcPr>
            <w:tcW w:type="dxa" w:w="5400"/>
          </w:tcPr>
          <w:p>
            <w:pPr>
              <w:spacing w:after="0" w:before="0" w:line="240" w:lineRule="auto"/>
              <w:jc w:val="left"/>
            </w:pPr>
            <w:r>
              <w:t>Controlled copy</w:t>
            </w:r>
          </w:p>
        </w:tc>
        <w:tc>
          <w:tcPr>
            <w:tcW w:type="dxa" w:w="5400"/>
          </w:tcPr>
          <w:p>
            <w:pPr>
              <w:spacing w:after="0" w:before="0" w:line="240" w:lineRule="auto"/>
              <w:jc w:val="left"/>
            </w:pPr>
            <w:r>
              <w:t>A copy whose identity, revision, distribution, and status are managed</w:t>
            </w:r>
          </w:p>
        </w:tc>
      </w:tr>
      <w:tr>
        <w:tc>
          <w:tcPr>
            <w:tcW w:type="dxa" w:w="5400"/>
          </w:tcPr>
          <w:p>
            <w:pPr>
              <w:spacing w:after="0" w:before="0" w:line="240" w:lineRule="auto"/>
              <w:jc w:val="left"/>
            </w:pPr>
            <w:r>
              <w:t>Uncontrolled copy</w:t>
            </w:r>
          </w:p>
        </w:tc>
        <w:tc>
          <w:tcPr>
            <w:tcW w:type="dxa" w:w="5400"/>
          </w:tcPr>
          <w:p>
            <w:pPr>
              <w:spacing w:after="0" w:before="0" w:line="240" w:lineRule="auto"/>
              <w:jc w:val="left"/>
            </w:pPr>
            <w:r>
              <w:t>A copy not guaranteed to remain current under the document-control process</w:t>
            </w:r>
          </w:p>
        </w:tc>
      </w:tr>
      <w:tr>
        <w:tc>
          <w:tcPr>
            <w:tcW w:type="dxa" w:w="5400"/>
          </w:tcPr>
          <w:p>
            <w:pPr>
              <w:spacing w:after="0" w:before="0" w:line="240" w:lineRule="auto"/>
              <w:jc w:val="left"/>
            </w:pPr>
            <w:r>
              <w:t>Reference copy</w:t>
            </w:r>
          </w:p>
        </w:tc>
        <w:tc>
          <w:tcPr>
            <w:tcW w:type="dxa" w:w="5400"/>
          </w:tcPr>
          <w:p>
            <w:pPr>
              <w:spacing w:after="0" w:before="0" w:line="240" w:lineRule="auto"/>
              <w:jc w:val="left"/>
            </w:pPr>
            <w:r>
              <w:t>A copy supplied for consultation rather than as an authoritative working instruction</w:t>
            </w:r>
          </w:p>
        </w:tc>
      </w:tr>
      <w:tr>
        <w:tc>
          <w:tcPr>
            <w:tcW w:type="dxa" w:w="5400"/>
          </w:tcPr>
          <w:p>
            <w:pPr>
              <w:spacing w:after="0" w:before="0" w:line="240" w:lineRule="auto"/>
              <w:jc w:val="left"/>
            </w:pPr>
            <w:r>
              <w:t>Working copy</w:t>
            </w:r>
          </w:p>
        </w:tc>
        <w:tc>
          <w:tcPr>
            <w:tcW w:type="dxa" w:w="5400"/>
          </w:tcPr>
          <w:p>
            <w:pPr>
              <w:spacing w:after="0" w:before="0" w:line="240" w:lineRule="auto"/>
              <w:jc w:val="left"/>
            </w:pPr>
            <w:r>
              <w:t>A copy used to prepare or review proposed changes</w:t>
            </w:r>
          </w:p>
        </w:tc>
      </w:tr>
      <w:tr>
        <w:tc>
          <w:tcPr>
            <w:tcW w:type="dxa" w:w="5400"/>
          </w:tcPr>
          <w:p>
            <w:pPr>
              <w:spacing w:after="0" w:before="0" w:line="240" w:lineRule="auto"/>
              <w:jc w:val="left"/>
            </w:pPr>
            <w:r>
              <w:t>Issued copy</w:t>
            </w:r>
          </w:p>
        </w:tc>
        <w:tc>
          <w:tcPr>
            <w:tcW w:type="dxa" w:w="5400"/>
          </w:tcPr>
          <w:p>
            <w:pPr>
              <w:spacing w:after="0" w:before="0" w:line="240" w:lineRule="auto"/>
              <w:jc w:val="left"/>
            </w:pPr>
            <w:r>
              <w:t>A copy formally distributed to an identified recipient or location</w:t>
            </w:r>
          </w:p>
        </w:tc>
      </w:tr>
      <w:tr>
        <w:tc>
          <w:tcPr>
            <w:tcW w:type="dxa" w:w="5400"/>
          </w:tcPr>
          <w:p>
            <w:pPr>
              <w:spacing w:after="0" w:before="0" w:line="240" w:lineRule="auto"/>
              <w:jc w:val="left"/>
            </w:pPr>
            <w:r>
              <w:t>Point of use</w:t>
            </w:r>
          </w:p>
        </w:tc>
        <w:tc>
          <w:tcPr>
            <w:tcW w:type="dxa" w:w="5400"/>
          </w:tcPr>
          <w:p>
            <w:pPr>
              <w:spacing w:after="0" w:before="0" w:line="240" w:lineRule="auto"/>
              <w:jc w:val="left"/>
            </w:pPr>
            <w:r>
              <w:t>The location where a document is needed to perform work</w:t>
            </w:r>
          </w:p>
        </w:tc>
      </w:tr>
      <w:tr>
        <w:tc>
          <w:tcPr>
            <w:tcW w:type="dxa" w:w="5400"/>
          </w:tcPr>
          <w:p>
            <w:pPr>
              <w:spacing w:after="0" w:before="0" w:line="240" w:lineRule="auto"/>
              <w:jc w:val="left"/>
            </w:pPr>
            <w:r>
              <w:t>Document owner</w:t>
            </w:r>
          </w:p>
        </w:tc>
        <w:tc>
          <w:tcPr>
            <w:tcW w:type="dxa" w:w="5400"/>
          </w:tcPr>
          <w:p>
            <w:pPr>
              <w:spacing w:after="0" w:before="0" w:line="240" w:lineRule="auto"/>
              <w:jc w:val="left"/>
            </w:pPr>
            <w:r>
              <w:t>Person or function responsible for the document's technical content</w:t>
            </w:r>
          </w:p>
        </w:tc>
      </w:tr>
      <w:tr>
        <w:tc>
          <w:tcPr>
            <w:tcW w:type="dxa" w:w="5400"/>
          </w:tcPr>
          <w:p>
            <w:pPr>
              <w:spacing w:after="0" w:before="0" w:line="240" w:lineRule="auto"/>
              <w:jc w:val="left"/>
            </w:pPr>
            <w:r>
              <w:t>Document controller</w:t>
            </w:r>
          </w:p>
        </w:tc>
        <w:tc>
          <w:tcPr>
            <w:tcW w:type="dxa" w:w="5400"/>
          </w:tcPr>
          <w:p>
            <w:pPr>
              <w:spacing w:after="0" w:before="0" w:line="240" w:lineRule="auto"/>
              <w:jc w:val="left"/>
            </w:pPr>
            <w:r>
              <w:t>Person or function responsible for document-control administration</w:t>
            </w:r>
          </w:p>
        </w:tc>
      </w:tr>
      <w:tr>
        <w:tc>
          <w:tcPr>
            <w:tcW w:type="dxa" w:w="5400"/>
          </w:tcPr>
          <w:p>
            <w:pPr>
              <w:spacing w:after="0" w:before="0" w:line="240" w:lineRule="auto"/>
              <w:jc w:val="left"/>
            </w:pPr>
            <w:r>
              <w:t>Revision</w:t>
            </w:r>
          </w:p>
        </w:tc>
        <w:tc>
          <w:tcPr>
            <w:tcW w:type="dxa" w:w="5400"/>
          </w:tcPr>
          <w:p>
            <w:pPr>
              <w:spacing w:after="0" w:before="0" w:line="240" w:lineRule="auto"/>
              <w:jc w:val="left"/>
            </w:pPr>
            <w:r>
              <w:t>An identified state of a document</w:t>
            </w:r>
          </w:p>
        </w:tc>
      </w:tr>
      <w:tr>
        <w:tc>
          <w:tcPr>
            <w:tcW w:type="dxa" w:w="5400"/>
          </w:tcPr>
          <w:p>
            <w:pPr>
              <w:spacing w:after="0" w:before="0" w:line="240" w:lineRule="auto"/>
              <w:jc w:val="left"/>
            </w:pPr>
            <w:r>
              <w:t>Release</w:t>
            </w:r>
          </w:p>
        </w:tc>
        <w:tc>
          <w:tcPr>
            <w:tcW w:type="dxa" w:w="5400"/>
          </w:tcPr>
          <w:p>
            <w:pPr>
              <w:spacing w:after="0" w:before="0" w:line="240" w:lineRule="auto"/>
              <w:jc w:val="left"/>
            </w:pPr>
            <w:r>
              <w:t>Formal approval and issue of a document for a defined purpose</w:t>
            </w:r>
          </w:p>
        </w:tc>
      </w:tr>
      <w:tr>
        <w:tc>
          <w:tcPr>
            <w:tcW w:type="dxa" w:w="5400"/>
          </w:tcPr>
          <w:p>
            <w:pPr>
              <w:spacing w:after="0" w:before="0" w:line="240" w:lineRule="auto"/>
              <w:jc w:val="left"/>
            </w:pPr>
            <w:r>
              <w:t>Distribution register</w:t>
            </w:r>
          </w:p>
        </w:tc>
        <w:tc>
          <w:tcPr>
            <w:tcW w:type="dxa" w:w="5400"/>
          </w:tcPr>
          <w:p>
            <w:pPr>
              <w:spacing w:after="0" w:before="0" w:line="240" w:lineRule="auto"/>
              <w:jc w:val="left"/>
            </w:pPr>
            <w:r>
              <w:t>Record of recipients or locations receiving controlled documents</w:t>
            </w:r>
          </w:p>
        </w:tc>
      </w:tr>
      <w:tr>
        <w:tc>
          <w:tcPr>
            <w:tcW w:type="dxa" w:w="5400"/>
          </w:tcPr>
          <w:p>
            <w:pPr>
              <w:spacing w:after="0" w:before="0" w:line="240" w:lineRule="auto"/>
              <w:jc w:val="left"/>
            </w:pPr>
            <w:r>
              <w:t>Master register</w:t>
            </w:r>
          </w:p>
        </w:tc>
        <w:tc>
          <w:tcPr>
            <w:tcW w:type="dxa" w:w="5400"/>
          </w:tcPr>
          <w:p>
            <w:pPr>
              <w:spacing w:after="0" w:before="0" w:line="240" w:lineRule="auto"/>
              <w:jc w:val="left"/>
            </w:pPr>
            <w:r>
              <w:t>Index identifying controlled master documents and their status</w:t>
            </w:r>
          </w:p>
        </w:tc>
      </w:tr>
      <w:tr>
        <w:tc>
          <w:tcPr>
            <w:tcW w:type="dxa" w:w="5400"/>
          </w:tcPr>
          <w:p>
            <w:pPr>
              <w:spacing w:after="0" w:before="0" w:line="240" w:lineRule="auto"/>
              <w:jc w:val="left"/>
            </w:pPr>
            <w:r>
              <w:t>Superseded document</w:t>
            </w:r>
          </w:p>
        </w:tc>
        <w:tc>
          <w:tcPr>
            <w:tcW w:type="dxa" w:w="5400"/>
          </w:tcPr>
          <w:p>
            <w:pPr>
              <w:spacing w:after="0" w:before="0" w:line="240" w:lineRule="auto"/>
              <w:jc w:val="left"/>
            </w:pPr>
            <w:r>
              <w:t>A previous version replaced by a newer approved version</w:t>
            </w:r>
          </w:p>
        </w:tc>
      </w:tr>
      <w:tr>
        <w:tc>
          <w:tcPr>
            <w:tcW w:type="dxa" w:w="5400"/>
          </w:tcPr>
          <w:p>
            <w:pPr>
              <w:spacing w:after="0" w:before="0" w:line="240" w:lineRule="auto"/>
              <w:jc w:val="left"/>
            </w:pPr>
            <w:r>
              <w:t>Retention</w:t>
            </w:r>
          </w:p>
        </w:tc>
        <w:tc>
          <w:tcPr>
            <w:tcW w:type="dxa" w:w="5400"/>
          </w:tcPr>
          <w:p>
            <w:pPr>
              <w:spacing w:after="0" w:before="0" w:line="240" w:lineRule="auto"/>
              <w:jc w:val="left"/>
            </w:pPr>
            <w:r>
              <w:t>Preservation of records for a defined period or purpose</w:t>
            </w:r>
          </w:p>
        </w:tc>
      </w:tr>
      <w:tr>
        <w:tc>
          <w:tcPr>
            <w:tcW w:type="dxa" w:w="5400"/>
          </w:tcPr>
          <w:p>
            <w:pPr>
              <w:spacing w:after="0" w:before="0" w:line="240" w:lineRule="auto"/>
              <w:jc w:val="left"/>
            </w:pPr>
            <w:r>
              <w:t>Retrieval</w:t>
            </w:r>
          </w:p>
        </w:tc>
        <w:tc>
          <w:tcPr>
            <w:tcW w:type="dxa" w:w="5400"/>
          </w:tcPr>
          <w:p>
            <w:pPr>
              <w:spacing w:after="0" w:before="0" w:line="240" w:lineRule="auto"/>
              <w:jc w:val="left"/>
            </w:pPr>
            <w:r>
              <w:t>Ability to locate and obtain the required record</w:t>
            </w:r>
          </w:p>
        </w:tc>
      </w:tr>
      <w:tr>
        <w:tc>
          <w:tcPr>
            <w:tcW w:type="dxa" w:w="5400"/>
          </w:tcPr>
          <w:p>
            <w:pPr>
              <w:spacing w:after="0" w:before="0" w:line="240" w:lineRule="auto"/>
              <w:jc w:val="left"/>
            </w:pPr>
            <w:r>
              <w:t>Document integrity</w:t>
            </w:r>
          </w:p>
        </w:tc>
        <w:tc>
          <w:tcPr>
            <w:tcW w:type="dxa" w:w="5400"/>
          </w:tcPr>
          <w:p>
            <w:pPr>
              <w:spacing w:after="0" w:before="0" w:line="240" w:lineRule="auto"/>
              <w:jc w:val="left"/>
            </w:pPr>
            <w:r>
              <w:t>Assurance that information remains complete and has not been improperly altered</w:t>
            </w:r>
          </w:p>
        </w:tc>
      </w:tr>
      <w:tr>
        <w:tc>
          <w:tcPr>
            <w:tcW w:type="dxa" w:w="5400"/>
          </w:tcPr>
          <w:p>
            <w:pPr>
              <w:spacing w:after="0" w:before="0" w:line="240" w:lineRule="auto"/>
              <w:jc w:val="left"/>
            </w:pPr>
            <w:r>
              <w:t>Access control</w:t>
            </w:r>
          </w:p>
        </w:tc>
        <w:tc>
          <w:tcPr>
            <w:tcW w:type="dxa" w:w="5400"/>
          </w:tcPr>
          <w:p>
            <w:pPr>
              <w:spacing w:after="0" w:before="0" w:line="240" w:lineRule="auto"/>
              <w:jc w:val="left"/>
            </w:pPr>
            <w:r>
              <w:t>Restrictions governing who may view, modify, approve, or distribute information</w:t>
            </w:r>
          </w:p>
        </w:tc>
      </w:tr>
    </w:tbl>
    <w:p/>
    <w:p>
      <w:r>
        <w:t>Terminology varies between organizations. Some organizations maintain a digital master only, while others maintain a signed paper master, a validated electronic record, or both.</w:t>
      </w:r>
    </w:p>
    <w:p>
      <w:pPr>
        <w:pStyle w:val="Heading2"/>
      </w:pPr>
      <w:r>
        <w:t>3. Why Master Copies Are Necessary</w:t>
      </w:r>
    </w:p>
    <w:p>
      <w:pPr>
        <w:pStyle w:val="Heading3"/>
      </w:pPr>
      <w:r>
        <w:t>3.1 Prevent incorrect maintenance</w:t>
      </w:r>
    </w:p>
    <w:p>
      <w:r>
        <w:t>A technician may isolate the wrong circuit or connect a replacement device incorrectly if the available drawing does not match the installed machine.</w:t>
      </w:r>
    </w:p>
    <w:p>
      <w:r>
        <w:t>An authoritative drawing helps ensure that work is based on the approved configuration, with discrepancies investigated rather than ignored.</w:t>
      </w:r>
    </w:p>
    <w:p>
      <w:pPr>
        <w:pStyle w:val="Heading3"/>
      </w:pPr>
      <w:r>
        <w:t>3.2 Ensure consistent operating procedures</w:t>
      </w:r>
    </w:p>
    <w:p>
      <w:r>
        <w:t>Different shifts must follow the same approved procedure unless an authorized site-specific difference is explicitly defined.</w:t>
      </w:r>
    </w:p>
    <w:p>
      <w:r>
        <w:t>Without master-copy control, one shift may use an old maintenance sequence while another uses a revised one.</w:t>
      </w:r>
    </w:p>
    <w:p>
      <w:pPr>
        <w:pStyle w:val="Heading3"/>
      </w:pPr>
      <w:r>
        <w:t>3.3 Maintain engineering configuration</w:t>
      </w:r>
    </w:p>
    <w:p>
      <w:r>
        <w:t>Master records connect the approved design to the actual equipment.</w:t>
      </w:r>
    </w:p>
    <w:p>
      <w:r>
        <w:t>For example, the master electrical schematic, approved PLC project, and I/O list should be consistent with the authorized machine configuration.</w:t>
      </w:r>
    </w:p>
    <w:p>
      <w:pPr>
        <w:pStyle w:val="Heading3"/>
      </w:pPr>
      <w:r>
        <w:t>3.4 Support safety and quality</w:t>
      </w:r>
    </w:p>
    <w:p>
      <w:r>
        <w:t>Master copies help ensure that safety procedures, test limits, inspection methods, and work instructions are approved and available at the correct point of use.</w:t>
      </w:r>
    </w:p>
    <w:p>
      <w:pPr>
        <w:pStyle w:val="Heading3"/>
      </w:pPr>
      <w:r>
        <w:t>3.5 Support audits and investigations</w:t>
      </w:r>
    </w:p>
    <w:p>
      <w:r>
        <w:t>During a breakdown investigation or audit, engineers may need to establish which document revision was approved and applicable on a particular date.</w:t>
      </w:r>
    </w:p>
    <w:p>
      <w:r>
        <w:t>A reliable master-copy system preserves this evidence.</w:t>
      </w:r>
    </w:p>
    <w:p>
      <w:pPr>
        <w:pStyle w:val="Heading2"/>
      </w:pPr>
      <w:r>
        <w:t>4. Master Copy Versus Other Copy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Copy type</w:t>
            </w:r>
          </w:p>
        </w:tc>
        <w:tc>
          <w:tcPr>
            <w:tcW w:type="dxa" w:w="3600"/>
            <w:shd w:val="clear" w:color="auto" w:fill="EEF2F7"/>
          </w:tcPr>
          <w:p>
            <w:pPr>
              <w:spacing w:after="0" w:before="0" w:line="240" w:lineRule="auto"/>
              <w:jc w:val="left"/>
            </w:pPr>
            <w:r>
              <w:rPr>
                <w:b/>
                <w:color w:val="1A2E4A"/>
              </w:rPr>
              <w:t>Authority</w:t>
            </w:r>
          </w:p>
        </w:tc>
        <w:tc>
          <w:tcPr>
            <w:tcW w:type="dxa" w:w="3600"/>
            <w:shd w:val="clear" w:color="auto" w:fill="EEF2F7"/>
          </w:tcPr>
          <w:p>
            <w:pPr>
              <w:spacing w:after="0" w:before="0" w:line="240" w:lineRule="auto"/>
              <w:jc w:val="left"/>
            </w:pPr>
            <w:r>
              <w:rPr>
                <w:b/>
                <w:color w:val="1A2E4A"/>
              </w:rPr>
              <w:t>Typical purpose</w:t>
            </w:r>
          </w:p>
        </w:tc>
      </w:tr>
      <w:tr>
        <w:tc>
          <w:tcPr>
            <w:tcW w:type="dxa" w:w="3600"/>
          </w:tcPr>
          <w:p>
            <w:pPr>
              <w:spacing w:after="0" w:before="0" w:line="240" w:lineRule="auto"/>
              <w:jc w:val="left"/>
            </w:pPr>
            <w:r>
              <w:t>Master copy</w:t>
            </w:r>
          </w:p>
        </w:tc>
        <w:tc>
          <w:tcPr>
            <w:tcW w:type="dxa" w:w="3600"/>
          </w:tcPr>
          <w:p>
            <w:pPr>
              <w:spacing w:after="0" w:before="0" w:line="240" w:lineRule="auto"/>
              <w:jc w:val="left"/>
            </w:pPr>
            <w:r>
              <w:t>Authoritative reference under the control procedure</w:t>
            </w:r>
          </w:p>
        </w:tc>
        <w:tc>
          <w:tcPr>
            <w:tcW w:type="dxa" w:w="3600"/>
          </w:tcPr>
          <w:p>
            <w:pPr>
              <w:spacing w:after="0" w:before="0" w:line="240" w:lineRule="auto"/>
              <w:jc w:val="left"/>
            </w:pPr>
            <w:r>
              <w:t>Maintaining and issuing the approved source</w:t>
            </w:r>
          </w:p>
        </w:tc>
      </w:tr>
      <w:tr>
        <w:tc>
          <w:tcPr>
            <w:tcW w:type="dxa" w:w="3600"/>
          </w:tcPr>
          <w:p>
            <w:pPr>
              <w:spacing w:after="0" w:before="0" w:line="240" w:lineRule="auto"/>
              <w:jc w:val="left"/>
            </w:pPr>
            <w:r>
              <w:t>Controlled point-of-use copy</w:t>
            </w:r>
          </w:p>
        </w:tc>
        <w:tc>
          <w:tcPr>
            <w:tcW w:type="dxa" w:w="3600"/>
          </w:tcPr>
          <w:p>
            <w:pPr>
              <w:spacing w:after="0" w:before="0" w:line="240" w:lineRule="auto"/>
              <w:jc w:val="left"/>
            </w:pPr>
            <w:r>
              <w:t>Authorized for the specified location and purpose</w:t>
            </w:r>
          </w:p>
        </w:tc>
        <w:tc>
          <w:tcPr>
            <w:tcW w:type="dxa" w:w="3600"/>
          </w:tcPr>
          <w:p>
            <w:pPr>
              <w:spacing w:after="0" w:before="0" w:line="240" w:lineRule="auto"/>
              <w:jc w:val="left"/>
            </w:pPr>
            <w:r>
              <w:t>Performing maintenance or operating equipment</w:t>
            </w:r>
          </w:p>
        </w:tc>
      </w:tr>
      <w:tr>
        <w:tc>
          <w:tcPr>
            <w:tcW w:type="dxa" w:w="3600"/>
          </w:tcPr>
          <w:p>
            <w:pPr>
              <w:spacing w:after="0" w:before="0" w:line="240" w:lineRule="auto"/>
              <w:jc w:val="left"/>
            </w:pPr>
            <w:r>
              <w:t>Working copy</w:t>
            </w:r>
          </w:p>
        </w:tc>
        <w:tc>
          <w:tcPr>
            <w:tcW w:type="dxa" w:w="3600"/>
          </w:tcPr>
          <w:p>
            <w:pPr>
              <w:spacing w:after="0" w:before="0" w:line="240" w:lineRule="auto"/>
              <w:jc w:val="left"/>
            </w:pPr>
            <w:r>
              <w:t>Not approved for operational use unless separately authorized</w:t>
            </w:r>
          </w:p>
        </w:tc>
        <w:tc>
          <w:tcPr>
            <w:tcW w:type="dxa" w:w="3600"/>
          </w:tcPr>
          <w:p>
            <w:pPr>
              <w:spacing w:after="0" w:before="0" w:line="240" w:lineRule="auto"/>
              <w:jc w:val="left"/>
            </w:pPr>
            <w:r>
              <w:t>Preparing or reviewing proposed changes</w:t>
            </w:r>
          </w:p>
        </w:tc>
      </w:tr>
      <w:tr>
        <w:tc>
          <w:tcPr>
            <w:tcW w:type="dxa" w:w="3600"/>
          </w:tcPr>
          <w:p>
            <w:pPr>
              <w:spacing w:after="0" w:before="0" w:line="240" w:lineRule="auto"/>
              <w:jc w:val="left"/>
            </w:pPr>
            <w:r>
              <w:t>Reference copy</w:t>
            </w:r>
          </w:p>
        </w:tc>
        <w:tc>
          <w:tcPr>
            <w:tcW w:type="dxa" w:w="3600"/>
          </w:tcPr>
          <w:p>
            <w:pPr>
              <w:spacing w:after="0" w:before="0" w:line="240" w:lineRule="auto"/>
              <w:jc w:val="left"/>
            </w:pPr>
            <w:r>
              <w:t>Informational only</w:t>
            </w:r>
          </w:p>
        </w:tc>
        <w:tc>
          <w:tcPr>
            <w:tcW w:type="dxa" w:w="3600"/>
          </w:tcPr>
          <w:p>
            <w:pPr>
              <w:spacing w:after="0" w:before="0" w:line="240" w:lineRule="auto"/>
              <w:jc w:val="left"/>
            </w:pPr>
            <w:r>
              <w:t>Background research or consultation</w:t>
            </w:r>
          </w:p>
        </w:tc>
      </w:tr>
      <w:tr>
        <w:tc>
          <w:tcPr>
            <w:tcW w:type="dxa" w:w="3600"/>
          </w:tcPr>
          <w:p>
            <w:pPr>
              <w:spacing w:after="0" w:before="0" w:line="240" w:lineRule="auto"/>
              <w:jc w:val="left"/>
            </w:pPr>
            <w:r>
              <w:t>Uncontrolled copy</w:t>
            </w:r>
          </w:p>
        </w:tc>
        <w:tc>
          <w:tcPr>
            <w:tcW w:type="dxa" w:w="3600"/>
          </w:tcPr>
          <w:p>
            <w:pPr>
              <w:spacing w:after="0" w:before="0" w:line="240" w:lineRule="auto"/>
              <w:jc w:val="left"/>
            </w:pPr>
            <w:r>
              <w:t>Current status is not assured</w:t>
            </w:r>
          </w:p>
        </w:tc>
        <w:tc>
          <w:tcPr>
            <w:tcW w:type="dxa" w:w="3600"/>
          </w:tcPr>
          <w:p>
            <w:pPr>
              <w:spacing w:after="0" w:before="0" w:line="240" w:lineRule="auto"/>
              <w:jc w:val="left"/>
            </w:pPr>
            <w:r>
              <w:t>General information where permitted</w:t>
            </w:r>
          </w:p>
        </w:tc>
      </w:tr>
      <w:tr>
        <w:tc>
          <w:tcPr>
            <w:tcW w:type="dxa" w:w="3600"/>
          </w:tcPr>
          <w:p>
            <w:pPr>
              <w:spacing w:after="0" w:before="0" w:line="240" w:lineRule="auto"/>
              <w:jc w:val="left"/>
            </w:pPr>
            <w:r>
              <w:t>Historical archive</w:t>
            </w:r>
          </w:p>
        </w:tc>
        <w:tc>
          <w:tcPr>
            <w:tcW w:type="dxa" w:w="3600"/>
          </w:tcPr>
          <w:p>
            <w:pPr>
              <w:spacing w:after="0" w:before="0" w:line="240" w:lineRule="auto"/>
              <w:jc w:val="left"/>
            </w:pPr>
            <w:r>
              <w:t>Preserved evidence of a previous state</w:t>
            </w:r>
          </w:p>
        </w:tc>
        <w:tc>
          <w:tcPr>
            <w:tcW w:type="dxa" w:w="3600"/>
          </w:tcPr>
          <w:p>
            <w:pPr>
              <w:spacing w:after="0" w:before="0" w:line="240" w:lineRule="auto"/>
              <w:jc w:val="left"/>
            </w:pPr>
            <w:r>
              <w:t>Audits, investigations, and revision history</w:t>
            </w:r>
          </w:p>
        </w:tc>
      </w:tr>
    </w:tbl>
    <w:p/>
    <w:p>
      <w:r>
        <w:t>An uncontrolled copy is not necessarily incorrect. It simply lacks the control assurance that its current status is verified. For safety-critical work, a stale or unverified copy may be unacceptable.</w:t>
      </w:r>
    </w:p>
    <w:p>
      <w:r>
        <w:t>A digital copy can be controlled if the organization manages its identity, access, revision, approval, and availability appropriately. Paper is not automatically more reliable merely because someone has stamped it.</w:t>
      </w:r>
    </w:p>
    <w:p>
      <w:pPr>
        <w:pStyle w:val="Heading2"/>
      </w:pPr>
      <w:r>
        <w:t>5. Master Copy Lifecycle</w:t>
      </w:r>
    </w:p>
    <w:p>
      <w:pPr>
        <w:shd w:val="clear" w:color="auto" w:fill="F4F4F4"/>
        <w:spacing w:before="0" w:after="0" w:line="240" w:lineRule="auto"/>
        <w:ind w:left="216" w:right="216"/>
        <w:jc w:val="left"/>
      </w:pPr>
      <w:r>
        <w:rPr>
          <w:rFonts w:ascii="Consolas" w:hAnsi="Consolas"/>
          <w:color w:val="202020"/>
          <w:sz w:val="18"/>
        </w:rPr>
        <w:t>Document created or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review and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Master copy designated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ID and revision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Master register updated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copies issued to approved locations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Users access the authorized 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request or revision initiated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New revision reviewed and approved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Master copy updated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Affected copies replaced or electronically updated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Superseded versions removed from active 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Historical records retained as required</w:t>
      </w:r>
    </w:p>
    <w:p/>
    <w:p>
      <w:r>
        <w:t>The exact order depends on the document type. Some documents must be approved before being designated as a master, while some engineering records are formally captured after an approved installation or commissioning activity.</w:t>
      </w:r>
    </w:p>
    <w:p>
      <w:r>
        <w:t>The governing rule is that the organization must be able to distinguish the current authoritative version from working, historical, and informational copies.</w:t>
      </w:r>
    </w:p>
    <w:p>
      <w:pPr>
        <w:pStyle w:val="Heading2"/>
      </w:pPr>
      <w:r>
        <w:t>6. Establishing the Master Copy</w:t>
      </w:r>
    </w:p>
    <w:p>
      <w:r>
        <w:t>A master copy should be identifiable, accessible to authorized personnel, protected against unauthorized modification, and linked to its approval and revision history.</w:t>
      </w:r>
    </w:p>
    <w:p>
      <w:pPr>
        <w:pStyle w:val="Heading3"/>
      </w:pPr>
      <w:r>
        <w:t>6.1 Minimum identification information</w:t>
      </w:r>
    </w:p>
    <w:p>
      <w:r>
        <w:t>A typical controlled document includes:</w:t>
      </w:r>
    </w:p>
    <w:p>
      <w:pPr>
        <w:pStyle w:val="ListBullet"/>
      </w:pPr>
      <w:r>
        <w:t>Document title.</w:t>
      </w:r>
    </w:p>
    <w:p>
      <w:pPr>
        <w:pStyle w:val="ListBullet"/>
      </w:pPr>
      <w:r>
        <w:t>Unique document number.</w:t>
      </w:r>
    </w:p>
    <w:p>
      <w:pPr>
        <w:pStyle w:val="ListBullet"/>
      </w:pPr>
      <w:r>
        <w:t>Equipment or process identifier, where applicable.</w:t>
      </w:r>
    </w:p>
    <w:p>
      <w:pPr>
        <w:pStyle w:val="ListBullet"/>
      </w:pPr>
      <w:r>
        <w:t>Revision identifier.</w:t>
      </w:r>
    </w:p>
    <w:p>
      <w:pPr>
        <w:pStyle w:val="ListBullet"/>
      </w:pPr>
      <w:r>
        <w:t>Document status.</w:t>
      </w:r>
    </w:p>
    <w:p>
      <w:pPr>
        <w:pStyle w:val="ListBullet"/>
      </w:pPr>
      <w:r>
        <w:t>Approval or release date.</w:t>
      </w:r>
    </w:p>
    <w:p>
      <w:pPr>
        <w:pStyle w:val="ListBullet"/>
      </w:pPr>
      <w:r>
        <w:t>Document owner or responsible function.</w:t>
      </w:r>
    </w:p>
    <w:p>
      <w:pPr>
        <w:pStyle w:val="ListBullet"/>
      </w:pPr>
      <w:r>
        <w:t>Approval evidence according to the applicable procedure.</w:t>
      </w:r>
    </w:p>
    <w:p>
      <w:pPr>
        <w:pStyle w:val="ListBullet"/>
      </w:pPr>
      <w:r>
        <w:t>Page numbering or equivalent completeness information.</w:t>
      </w:r>
    </w:p>
    <w:p>
      <w:pPr>
        <w:pStyle w:val="ListBullet"/>
      </w:pPr>
      <w:r>
        <w:t>Applicable plant, line, machine, or location.</w:t>
      </w:r>
    </w:p>
    <w:p>
      <w:r>
        <w:t>Additional information may include confidentiality classification, retention category, effective date, change reference, and related documents.</w:t>
      </w:r>
    </w:p>
    <w:p>
      <w:pPr>
        <w:pStyle w:val="Heading3"/>
      </w:pPr>
      <w:r>
        <w:t>6.2 Example document identification</w:t>
      </w:r>
    </w:p>
    <w:p>
      <w:pPr>
        <w:shd w:val="clear" w:color="auto" w:fill="F4F4F4"/>
        <w:spacing w:before="0" w:after="0" w:line="240" w:lineRule="auto"/>
        <w:ind w:left="216" w:right="216"/>
        <w:jc w:val="left"/>
      </w:pPr>
      <w:r>
        <w:rPr>
          <w:rFonts w:ascii="Consolas" w:hAnsi="Consolas"/>
          <w:color w:val="202020"/>
          <w:sz w:val="18"/>
        </w:rPr>
        <w:t>Document title: H7 Test-Bed Electrical Schematic</w:t>
      </w:r>
    </w:p>
    <w:p>
      <w:pPr>
        <w:shd w:val="clear" w:color="auto" w:fill="F4F4F4"/>
        <w:spacing w:before="0" w:after="0" w:line="240" w:lineRule="auto"/>
        <w:ind w:left="216" w:right="216"/>
        <w:jc w:val="left"/>
      </w:pPr>
      <w:r>
        <w:rPr>
          <w:rFonts w:ascii="Consolas" w:hAnsi="Consolas"/>
          <w:color w:val="202020"/>
          <w:sz w:val="18"/>
        </w:rPr>
        <w:t>Document number: H7-TB-EL-004</w:t>
      </w:r>
    </w:p>
    <w:p>
      <w:pPr>
        <w:shd w:val="clear" w:color="auto" w:fill="F4F4F4"/>
        <w:spacing w:before="0" w:after="0" w:line="240" w:lineRule="auto"/>
        <w:ind w:left="216" w:right="216"/>
        <w:jc w:val="left"/>
      </w:pPr>
      <w:r>
        <w:rPr>
          <w:rFonts w:ascii="Consolas" w:hAnsi="Consolas"/>
          <w:color w:val="202020"/>
          <w:sz w:val="18"/>
        </w:rPr>
        <w:t>Revision: Rev-C</w:t>
      </w:r>
    </w:p>
    <w:p>
      <w:pPr>
        <w:shd w:val="clear" w:color="auto" w:fill="F4F4F4"/>
        <w:spacing w:before="0" w:after="0" w:line="240" w:lineRule="auto"/>
        <w:ind w:left="216" w:right="216"/>
        <w:jc w:val="left"/>
      </w:pPr>
      <w:r>
        <w:rPr>
          <w:rFonts w:ascii="Consolas" w:hAnsi="Consolas"/>
          <w:color w:val="202020"/>
          <w:sz w:val="18"/>
        </w:rPr>
        <w:t>Status: Approved for use</w:t>
      </w:r>
    </w:p>
    <w:p>
      <w:pPr>
        <w:shd w:val="clear" w:color="auto" w:fill="F4F4F4"/>
        <w:spacing w:before="0" w:after="0" w:line="240" w:lineRule="auto"/>
        <w:ind w:left="216" w:right="216"/>
        <w:jc w:val="left"/>
      </w:pPr>
      <w:r>
        <w:rPr>
          <w:rFonts w:ascii="Consolas" w:hAnsi="Consolas"/>
          <w:color w:val="202020"/>
          <w:sz w:val="18"/>
        </w:rPr>
        <w:t>Applicable asset: H7-TB-04</w:t>
      </w:r>
    </w:p>
    <w:p>
      <w:pPr>
        <w:shd w:val="clear" w:color="auto" w:fill="F4F4F4"/>
        <w:spacing w:before="0" w:after="0" w:line="240" w:lineRule="auto"/>
        <w:ind w:left="216" w:right="216"/>
        <w:jc w:val="left"/>
      </w:pPr>
      <w:r>
        <w:rPr>
          <w:rFonts w:ascii="Consolas" w:hAnsi="Consolas"/>
          <w:color w:val="202020"/>
          <w:sz w:val="18"/>
        </w:rPr>
        <w:t>Change reference: ECO-2026-018</w:t>
      </w:r>
    </w:p>
    <w:p>
      <w:pPr>
        <w:shd w:val="clear" w:color="auto" w:fill="F4F4F4"/>
        <w:spacing w:before="0" w:after="0" w:line="240" w:lineRule="auto"/>
        <w:ind w:left="216" w:right="216"/>
        <w:jc w:val="left"/>
      </w:pPr>
      <w:r>
        <w:rPr>
          <w:rFonts w:ascii="Consolas" w:hAnsi="Consolas"/>
          <w:color w:val="202020"/>
          <w:sz w:val="18"/>
        </w:rPr>
        <w:t>Owner: Electrical Engineering</w:t>
      </w:r>
    </w:p>
    <w:p>
      <w:pPr>
        <w:shd w:val="clear" w:color="auto" w:fill="F4F4F4"/>
        <w:spacing w:before="0" w:after="0" w:line="240" w:lineRule="auto"/>
        <w:ind w:left="216" w:right="216"/>
        <w:jc w:val="left"/>
      </w:pPr>
      <w:r>
        <w:rPr>
          <w:rFonts w:ascii="Consolas" w:hAnsi="Consolas"/>
          <w:color w:val="202020"/>
          <w:sz w:val="18"/>
        </w:rPr>
        <w:t>Release date: Recorded release date</w:t>
      </w:r>
    </w:p>
    <w:p/>
    <w:p>
      <w:r>
        <w:t>These identifiers are illustrative. Actual document numbers and approval rules must follow the organization's naming and control procedure.</w:t>
      </w:r>
    </w:p>
    <w:p>
      <w:pPr>
        <w:pStyle w:val="Heading3"/>
      </w:pPr>
      <w:r>
        <w:t>6.3 Designating the authoritative source</w:t>
      </w:r>
    </w:p>
    <w:p>
      <w:r>
        <w:t>The organization should explicitly define where the master resides.</w:t>
      </w:r>
    </w:p>
    <w:p>
      <w:r>
        <w:t>Possible locations include:</w:t>
      </w:r>
    </w:p>
    <w:p>
      <w:pPr>
        <w:pStyle w:val="ListBullet"/>
      </w:pPr>
      <w:r>
        <w:t>A controlled document-management system.</w:t>
      </w:r>
    </w:p>
    <w:p>
      <w:pPr>
        <w:pStyle w:val="ListBullet"/>
      </w:pPr>
      <w:r>
        <w:t>An access-controlled engineering repository.</w:t>
      </w:r>
    </w:p>
    <w:p>
      <w:pPr>
        <w:pStyle w:val="ListBullet"/>
      </w:pPr>
      <w:r>
        <w:t>A designated quality-management system.</w:t>
      </w:r>
    </w:p>
    <w:p>
      <w:pPr>
        <w:pStyle w:val="ListBullet"/>
      </w:pPr>
      <w:r>
        <w:t>A controlled network repository with defined permissions and backups.</w:t>
      </w:r>
    </w:p>
    <w:p>
      <w:pPr>
        <w:pStyle w:val="ListBullet"/>
      </w:pPr>
      <w:r>
        <w:t>A formally maintained paper master archive.</w:t>
      </w:r>
    </w:p>
    <w:p>
      <w:pPr>
        <w:pStyle w:val="ListBullet"/>
      </w:pPr>
      <w:r>
        <w:t>An approved system of record with controlled electronic signatures.</w:t>
      </w:r>
    </w:p>
    <w:p>
      <w:r>
        <w:t>A master copy should not depend on one engineer's laptop, personal email, removable drive, or memory.</w:t>
      </w:r>
    </w:p>
    <w:p>
      <w:pPr>
        <w:pStyle w:val="Heading2"/>
      </w:pPr>
      <w:r>
        <w:t>7. Master Register</w:t>
      </w:r>
    </w:p>
    <w:p>
      <w:r>
        <w:t>A master register is the index used to identify and monitor controlled documents.</w:t>
      </w:r>
    </w:p>
    <w:p>
      <w:r>
        <w:t>It answers questions such as:</w:t>
      </w:r>
    </w:p>
    <w:p>
      <w:pPr>
        <w:pStyle w:val="ListBullet"/>
      </w:pPr>
      <w:r>
        <w:t>Which documents exist?</w:t>
      </w:r>
    </w:p>
    <w:p>
      <w:pPr>
        <w:pStyle w:val="ListBullet"/>
      </w:pPr>
      <w:r>
        <w:t>Which revision is approved?</w:t>
      </w:r>
    </w:p>
    <w:p>
      <w:pPr>
        <w:pStyle w:val="ListBullet"/>
      </w:pPr>
      <w:r>
        <w:t>Which assets or processes do they apply to?</w:t>
      </w:r>
    </w:p>
    <w:p>
      <w:pPr>
        <w:pStyle w:val="ListBullet"/>
      </w:pPr>
      <w:r>
        <w:t>Where is the authoritative master?</w:t>
      </w:r>
    </w:p>
    <w:p>
      <w:pPr>
        <w:pStyle w:val="ListBullet"/>
      </w:pPr>
      <w:r>
        <w:t>Who owns the content?</w:t>
      </w:r>
    </w:p>
    <w:p>
      <w:pPr>
        <w:pStyle w:val="ListBullet"/>
      </w:pPr>
      <w:r>
        <w:t>Where are controlled copies issued?</w:t>
      </w:r>
    </w:p>
    <w:p>
      <w:pPr>
        <w:pStyle w:val="ListBullet"/>
      </w:pPr>
      <w:r>
        <w:t>What is the current document status?</w:t>
      </w:r>
    </w:p>
    <w:p>
      <w:pPr>
        <w:pStyle w:val="ListBullet"/>
      </w:pPr>
      <w:r>
        <w:t>Which revisions have been superseded?</w:t>
      </w:r>
    </w:p>
    <w:p>
      <w:pPr>
        <w:pStyle w:val="Heading3"/>
      </w:pPr>
      <w:r>
        <w:t>7.1 Recommended master register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Document ID</w:t>
            </w:r>
          </w:p>
        </w:tc>
        <w:tc>
          <w:tcPr>
            <w:tcW w:type="dxa" w:w="5400"/>
          </w:tcPr>
          <w:p>
            <w:pPr>
              <w:spacing w:after="0" w:before="0" w:line="240" w:lineRule="auto"/>
              <w:jc w:val="left"/>
            </w:pPr>
            <w:r>
              <w:t>Unique identifier</w:t>
            </w:r>
          </w:p>
        </w:tc>
      </w:tr>
      <w:tr>
        <w:tc>
          <w:tcPr>
            <w:tcW w:type="dxa" w:w="5400"/>
          </w:tcPr>
          <w:p>
            <w:pPr>
              <w:spacing w:after="0" w:before="0" w:line="240" w:lineRule="auto"/>
              <w:jc w:val="left"/>
            </w:pPr>
            <w:r>
              <w:t>Document title</w:t>
            </w:r>
          </w:p>
        </w:tc>
        <w:tc>
          <w:tcPr>
            <w:tcW w:type="dxa" w:w="5400"/>
          </w:tcPr>
          <w:p>
            <w:pPr>
              <w:spacing w:after="0" w:before="0" w:line="240" w:lineRule="auto"/>
              <w:jc w:val="left"/>
            </w:pPr>
            <w:r>
              <w:t>Clear document name</w:t>
            </w:r>
          </w:p>
        </w:tc>
      </w:tr>
      <w:tr>
        <w:tc>
          <w:tcPr>
            <w:tcW w:type="dxa" w:w="5400"/>
          </w:tcPr>
          <w:p>
            <w:pPr>
              <w:spacing w:after="0" w:before="0" w:line="240" w:lineRule="auto"/>
              <w:jc w:val="left"/>
            </w:pPr>
            <w:r>
              <w:t>Document category</w:t>
            </w:r>
          </w:p>
        </w:tc>
        <w:tc>
          <w:tcPr>
            <w:tcW w:type="dxa" w:w="5400"/>
          </w:tcPr>
          <w:p>
            <w:pPr>
              <w:spacing w:after="0" w:before="0" w:line="240" w:lineRule="auto"/>
              <w:jc w:val="left"/>
            </w:pPr>
            <w:r>
              <w:t>Drawing, SOP, manual, specification, or other type</w:t>
            </w:r>
          </w:p>
        </w:tc>
      </w:tr>
      <w:tr>
        <w:tc>
          <w:tcPr>
            <w:tcW w:type="dxa" w:w="5400"/>
          </w:tcPr>
          <w:p>
            <w:pPr>
              <w:spacing w:after="0" w:before="0" w:line="240" w:lineRule="auto"/>
              <w:jc w:val="left"/>
            </w:pPr>
            <w:r>
              <w:t>Applicable asset</w:t>
            </w:r>
          </w:p>
        </w:tc>
        <w:tc>
          <w:tcPr>
            <w:tcW w:type="dxa" w:w="5400"/>
          </w:tcPr>
          <w:p>
            <w:pPr>
              <w:spacing w:after="0" w:before="0" w:line="240" w:lineRule="auto"/>
              <w:jc w:val="left"/>
            </w:pPr>
            <w:r>
              <w:t>Machine, line, panel, or process</w:t>
            </w:r>
          </w:p>
        </w:tc>
      </w:tr>
      <w:tr>
        <w:tc>
          <w:tcPr>
            <w:tcW w:type="dxa" w:w="5400"/>
          </w:tcPr>
          <w:p>
            <w:pPr>
              <w:spacing w:after="0" w:before="0" w:line="240" w:lineRule="auto"/>
              <w:jc w:val="left"/>
            </w:pPr>
            <w:r>
              <w:t>Current revision</w:t>
            </w:r>
          </w:p>
        </w:tc>
        <w:tc>
          <w:tcPr>
            <w:tcW w:type="dxa" w:w="5400"/>
          </w:tcPr>
          <w:p>
            <w:pPr>
              <w:spacing w:after="0" w:before="0" w:line="240" w:lineRule="auto"/>
              <w:jc w:val="left"/>
            </w:pPr>
            <w:r>
              <w:t>Approved revision identifier</w:t>
            </w:r>
          </w:p>
        </w:tc>
      </w:tr>
      <w:tr>
        <w:tc>
          <w:tcPr>
            <w:tcW w:type="dxa" w:w="5400"/>
          </w:tcPr>
          <w:p>
            <w:pPr>
              <w:spacing w:after="0" w:before="0" w:line="240" w:lineRule="auto"/>
              <w:jc w:val="left"/>
            </w:pPr>
            <w:r>
              <w:t>Document status</w:t>
            </w:r>
          </w:p>
        </w:tc>
        <w:tc>
          <w:tcPr>
            <w:tcW w:type="dxa" w:w="5400"/>
          </w:tcPr>
          <w:p>
            <w:pPr>
              <w:spacing w:after="0" w:before="0" w:line="240" w:lineRule="auto"/>
              <w:jc w:val="left"/>
            </w:pPr>
            <w:r>
              <w:t>Draft, under review, approved, superseded, or other defined state</w:t>
            </w:r>
          </w:p>
        </w:tc>
      </w:tr>
      <w:tr>
        <w:tc>
          <w:tcPr>
            <w:tcW w:type="dxa" w:w="5400"/>
          </w:tcPr>
          <w:p>
            <w:pPr>
              <w:spacing w:after="0" w:before="0" w:line="240" w:lineRule="auto"/>
              <w:jc w:val="left"/>
            </w:pPr>
            <w:r>
              <w:t>Document owner</w:t>
            </w:r>
          </w:p>
        </w:tc>
        <w:tc>
          <w:tcPr>
            <w:tcW w:type="dxa" w:w="5400"/>
          </w:tcPr>
          <w:p>
            <w:pPr>
              <w:spacing w:after="0" w:before="0" w:line="240" w:lineRule="auto"/>
              <w:jc w:val="left"/>
            </w:pPr>
            <w:r>
              <w:t>Responsible technical function</w:t>
            </w:r>
          </w:p>
        </w:tc>
      </w:tr>
      <w:tr>
        <w:tc>
          <w:tcPr>
            <w:tcW w:type="dxa" w:w="5400"/>
          </w:tcPr>
          <w:p>
            <w:pPr>
              <w:spacing w:after="0" w:before="0" w:line="240" w:lineRule="auto"/>
              <w:jc w:val="left"/>
            </w:pPr>
            <w:r>
              <w:t>Master location</w:t>
            </w:r>
          </w:p>
        </w:tc>
        <w:tc>
          <w:tcPr>
            <w:tcW w:type="dxa" w:w="5400"/>
          </w:tcPr>
          <w:p>
            <w:pPr>
              <w:spacing w:after="0" w:before="0" w:line="240" w:lineRule="auto"/>
              <w:jc w:val="left"/>
            </w:pPr>
            <w:r>
              <w:t>Controlled storage reference</w:t>
            </w:r>
          </w:p>
        </w:tc>
      </w:tr>
      <w:tr>
        <w:tc>
          <w:tcPr>
            <w:tcW w:type="dxa" w:w="5400"/>
          </w:tcPr>
          <w:p>
            <w:pPr>
              <w:spacing w:after="0" w:before="0" w:line="240" w:lineRule="auto"/>
              <w:jc w:val="left"/>
            </w:pPr>
            <w:r>
              <w:t>Approval date</w:t>
            </w:r>
          </w:p>
        </w:tc>
        <w:tc>
          <w:tcPr>
            <w:tcW w:type="dxa" w:w="5400"/>
          </w:tcPr>
          <w:p>
            <w:pPr>
              <w:spacing w:after="0" w:before="0" w:line="240" w:lineRule="auto"/>
              <w:jc w:val="left"/>
            </w:pPr>
            <w:r>
              <w:t>Date of required approval or release</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Linked engineering change or document-change record</w:t>
            </w:r>
          </w:p>
        </w:tc>
      </w:tr>
      <w:tr>
        <w:tc>
          <w:tcPr>
            <w:tcW w:type="dxa" w:w="5400"/>
          </w:tcPr>
          <w:p>
            <w:pPr>
              <w:spacing w:after="0" w:before="0" w:line="240" w:lineRule="auto"/>
              <w:jc w:val="left"/>
            </w:pPr>
            <w:r>
              <w:t>Point-of-use locations</w:t>
            </w:r>
          </w:p>
        </w:tc>
        <w:tc>
          <w:tcPr>
            <w:tcW w:type="dxa" w:w="5400"/>
          </w:tcPr>
          <w:p>
            <w:pPr>
              <w:spacing w:after="0" w:before="0" w:line="240" w:lineRule="auto"/>
              <w:jc w:val="left"/>
            </w:pPr>
            <w:r>
              <w:t>Locations requiring access to the document</w:t>
            </w:r>
          </w:p>
        </w:tc>
      </w:tr>
      <w:tr>
        <w:tc>
          <w:tcPr>
            <w:tcW w:type="dxa" w:w="5400"/>
          </w:tcPr>
          <w:p>
            <w:pPr>
              <w:spacing w:after="0" w:before="0" w:line="240" w:lineRule="auto"/>
              <w:jc w:val="left"/>
            </w:pPr>
            <w:r>
              <w:t>Review date</w:t>
            </w:r>
          </w:p>
        </w:tc>
        <w:tc>
          <w:tcPr>
            <w:tcW w:type="dxa" w:w="5400"/>
          </w:tcPr>
          <w:p>
            <w:pPr>
              <w:spacing w:after="0" w:before="0" w:line="240" w:lineRule="auto"/>
              <w:jc w:val="left"/>
            </w:pPr>
            <w:r>
              <w:t>Next review date where applicable</w:t>
            </w:r>
          </w:p>
        </w:tc>
      </w:tr>
      <w:tr>
        <w:tc>
          <w:tcPr>
            <w:tcW w:type="dxa" w:w="5400"/>
          </w:tcPr>
          <w:p>
            <w:pPr>
              <w:spacing w:after="0" w:before="0" w:line="240" w:lineRule="auto"/>
              <w:jc w:val="left"/>
            </w:pPr>
            <w:r>
              <w:t>Retention category</w:t>
            </w:r>
          </w:p>
        </w:tc>
        <w:tc>
          <w:tcPr>
            <w:tcW w:type="dxa" w:w="5400"/>
          </w:tcPr>
          <w:p>
            <w:pPr>
              <w:spacing w:after="0" w:before="0" w:line="240" w:lineRule="auto"/>
              <w:jc w:val="left"/>
            </w:pPr>
            <w:r>
              <w:t>Applicable record-retention rule</w:t>
            </w:r>
          </w:p>
        </w:tc>
      </w:tr>
    </w:tbl>
    <w:p/>
    <w:p>
      <w:r>
        <w:t>A register should distinguish a document's latest saved revision from its latest approved revision. A draft saved yesterday does not automatically replace a revision approved last month.</w:t>
      </w:r>
    </w:p>
    <w:p>
      <w:pPr>
        <w:pStyle w:val="Heading2"/>
      </w:pPr>
      <w:r>
        <w:t>8. Document Numbering and Revision Identification</w:t>
      </w:r>
    </w:p>
    <w:p>
      <w:r>
        <w:t>A consistent document-numbering scheme helps users identify documents without relying on ambiguous filenames.</w:t>
      </w:r>
    </w:p>
    <w:p>
      <w:r>
        <w:t>An illustrative structure is:</w:t>
      </w:r>
    </w:p>
    <w:p>
      <w:pPr>
        <w:shd w:val="clear" w:color="auto" w:fill="F4F4F4"/>
        <w:spacing w:before="0" w:after="0" w:line="240" w:lineRule="auto"/>
        <w:ind w:left="216" w:right="216"/>
        <w:jc w:val="left"/>
      </w:pPr>
      <w:r>
        <w:rPr>
          <w:rFonts w:ascii="Consolas" w:hAnsi="Consolas"/>
          <w:color w:val="202020"/>
          <w:sz w:val="18"/>
        </w:rPr>
        <w:t>PLANT-SYSTEM-DOCUMENTTYPE-SEQUENCE</w:t>
      </w:r>
    </w:p>
    <w:p/>
    <w:p>
      <w:r>
        <w:t>Example:</w:t>
      </w:r>
    </w:p>
    <w:p>
      <w:pPr>
        <w:shd w:val="clear" w:color="auto" w:fill="F4F4F4"/>
        <w:spacing w:before="0" w:after="0" w:line="240" w:lineRule="auto"/>
        <w:ind w:left="216" w:right="216"/>
        <w:jc w:val="left"/>
      </w:pPr>
      <w:r>
        <w:rPr>
          <w:rFonts w:ascii="Consolas" w:hAnsi="Consolas"/>
          <w:color w:val="202020"/>
          <w:sz w:val="18"/>
        </w:rPr>
        <w:t>H7-TB-EL-004</w:t>
      </w:r>
    </w:p>
    <w:p/>
    <w:p>
      <w:r>
        <w:t>Possible components include a plant or line identifier, equipment or system code, document category, and unique sequence.</w:t>
      </w:r>
    </w:p>
    <w:p>
      <w:r>
        <w:t>Revision identification may use letters, numbers, or another controlled scheme. The numbering convention should be defined by the organization and applied consistently.</w:t>
      </w:r>
    </w:p>
    <w:p>
      <w:pPr>
        <w:pStyle w:val="Heading3"/>
      </w:pPr>
      <w:r>
        <w:t>8.1 Important distinctions</w:t>
      </w:r>
    </w:p>
    <w:p>
      <w:pPr>
        <w:pStyle w:val="ListBullet"/>
      </w:pPr>
      <w:r>
        <w:t>The document number identifies the document.</w:t>
      </w:r>
    </w:p>
    <w:p>
      <w:pPr>
        <w:pStyle w:val="ListBullet"/>
      </w:pPr>
      <w:r>
        <w:t>The revision identifies a particular state of that document.</w:t>
      </w:r>
    </w:p>
    <w:p>
      <w:pPr>
        <w:pStyle w:val="ListBullet"/>
      </w:pPr>
      <w:r>
        <w:t>The approval status identifies whether the document is authorized for its intended use.</w:t>
      </w:r>
    </w:p>
    <w:p>
      <w:pPr>
        <w:pStyle w:val="ListBullet"/>
      </w:pPr>
      <w:r>
        <w:t>The effective date identifies when the document becomes applicable, if defined by the process.</w:t>
      </w:r>
    </w:p>
    <w:p>
      <w:pPr>
        <w:pStyle w:val="ListBullet"/>
      </w:pPr>
      <w:r>
        <w:t>The change reference links the revision to the reason and authorization for the change.</w:t>
      </w:r>
    </w:p>
    <w:p>
      <w:r>
        <w:t>Changing the revision identifier without updating the content and approval record is not a valid revision-control activity.</w:t>
      </w:r>
    </w:p>
    <w:p>
      <w:pPr>
        <w:pStyle w:val="Heading2"/>
      </w:pPr>
      <w:r>
        <w:t>9. Digital Master Copies</w:t>
      </w:r>
    </w:p>
    <w:p>
      <w:r>
        <w:t>Digital master copies are common because they improve retrieval, distribution, comparison, backup, and access control.</w:t>
      </w:r>
    </w:p>
    <w:p>
      <w:pPr>
        <w:pStyle w:val="Heading3"/>
      </w:pPr>
      <w:r>
        <w:t>9.1 Recommended digital controls</w:t>
      </w:r>
    </w:p>
    <w:p>
      <w:pPr>
        <w:pStyle w:val="ListBullet"/>
      </w:pPr>
      <w:r>
        <w:t>Store masters in a designated controlled repository.</w:t>
      </w:r>
    </w:p>
    <w:p>
      <w:pPr>
        <w:pStyle w:val="ListBullet"/>
      </w:pPr>
      <w:r>
        <w:t>Restrict modification rights to authorized roles.</w:t>
      </w:r>
    </w:p>
    <w:p>
      <w:pPr>
        <w:pStyle w:val="ListBullet"/>
      </w:pPr>
      <w:r>
        <w:t>Separate approved releases from draft working files.</w:t>
      </w:r>
    </w:p>
    <w:p>
      <w:pPr>
        <w:pStyle w:val="ListBullet"/>
      </w:pPr>
      <w:r>
        <w:t>Maintain document identifiers and revision history.</w:t>
      </w:r>
    </w:p>
    <w:p>
      <w:pPr>
        <w:pStyle w:val="ListBullet"/>
      </w:pPr>
      <w:r>
        <w:t>Record required approvals and release dates.</w:t>
      </w:r>
    </w:p>
    <w:p>
      <w:pPr>
        <w:pStyle w:val="ListBullet"/>
      </w:pPr>
      <w:r>
        <w:t>Protect records against accidental deletion and unauthorized changes.</w:t>
      </w:r>
    </w:p>
    <w:p>
      <w:pPr>
        <w:pStyle w:val="ListBullet"/>
      </w:pPr>
      <w:r>
        <w:t>Maintain backup and recovery arrangements.</w:t>
      </w:r>
    </w:p>
    <w:p>
      <w:pPr>
        <w:pStyle w:val="ListBullet"/>
      </w:pPr>
      <w:r>
        <w:t>Verify the integrity of important files where appropriate.</w:t>
      </w:r>
    </w:p>
    <w:p>
      <w:pPr>
        <w:pStyle w:val="ListBullet"/>
      </w:pPr>
      <w:r>
        <w:t>Ensure point-of-use access works during relevant maintenance conditions.</w:t>
      </w:r>
    </w:p>
    <w:p>
      <w:pPr>
        <w:pStyle w:val="ListBullet"/>
      </w:pPr>
      <w:r>
        <w:t>Define how users identify the current approved revision.</w:t>
      </w:r>
    </w:p>
    <w:p>
      <w:pPr>
        <w:pStyle w:val="Heading3"/>
      </w:pPr>
      <w:r>
        <w:t>9.2 Folder structure example</w:t>
      </w:r>
    </w:p>
    <w:p>
      <w:pPr>
        <w:shd w:val="clear" w:color="auto" w:fill="F4F4F4"/>
        <w:spacing w:before="0" w:after="0" w:line="240" w:lineRule="auto"/>
        <w:ind w:left="216" w:right="216"/>
        <w:jc w:val="left"/>
      </w:pPr>
      <w:r>
        <w:rPr>
          <w:rFonts w:ascii="Consolas" w:hAnsi="Consolas"/>
          <w:color w:val="202020"/>
          <w:sz w:val="18"/>
        </w:rPr>
        <w:t>DOCUMENT_CONTROL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MASTER_LIBRARY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PLANT_H7</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TEST_BED_TB04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H7-TB-EL-004_Rev-C_Approved.pdf</w:t>
      </w:r>
    </w:p>
    <w:p/>
    <w:p>
      <w:r>
        <w:t>A real repository may use a database, document-management platform, or metadata-driven interface rather than a physical folder hierarchy.</w:t>
      </w:r>
    </w:p>
    <w:p>
      <w:r>
        <w:t>The example illustrates logical organization only. The approved source should remain clearly distinguished from exported copies and working files.</w:t>
      </w:r>
    </w:p>
    <w:p>
      <w:pPr>
        <w:pStyle w:val="Heading3"/>
      </w:pPr>
      <w:r>
        <w:t>9.3 File permissions</w:t>
      </w:r>
    </w:p>
    <w:p>
      <w:r>
        <w:t>A useful permission model separates roles: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permissions</w:t>
            </w:r>
          </w:p>
        </w:tc>
      </w:tr>
      <w:tr>
        <w:tc>
          <w:tcPr>
            <w:tcW w:type="dxa" w:w="5400"/>
          </w:tcPr>
          <w:p>
            <w:pPr>
              <w:spacing w:after="0" w:before="0" w:line="240" w:lineRule="auto"/>
              <w:jc w:val="left"/>
            </w:pPr>
            <w:r>
              <w:t>Viewer</w:t>
            </w:r>
          </w:p>
        </w:tc>
        <w:tc>
          <w:tcPr>
            <w:tcW w:type="dxa" w:w="5400"/>
          </w:tcPr>
          <w:p>
            <w:pPr>
              <w:spacing w:after="0" w:before="0" w:line="240" w:lineRule="auto"/>
              <w:jc w:val="left"/>
            </w:pPr>
            <w:r>
              <w:t>View approved documents</w:t>
            </w:r>
          </w:p>
        </w:tc>
      </w:tr>
      <w:tr>
        <w:tc>
          <w:tcPr>
            <w:tcW w:type="dxa" w:w="5400"/>
          </w:tcPr>
          <w:p>
            <w:pPr>
              <w:spacing w:after="0" w:before="0" w:line="240" w:lineRule="auto"/>
              <w:jc w:val="left"/>
            </w:pPr>
            <w:r>
              <w:t>Document preparer</w:t>
            </w:r>
          </w:p>
        </w:tc>
        <w:tc>
          <w:tcPr>
            <w:tcW w:type="dxa" w:w="5400"/>
          </w:tcPr>
          <w:p>
            <w:pPr>
              <w:spacing w:after="0" w:before="0" w:line="240" w:lineRule="auto"/>
              <w:jc w:val="left"/>
            </w:pPr>
            <w:r>
              <w:t>Create or modify working drafts</w:t>
            </w:r>
          </w:p>
        </w:tc>
      </w:tr>
      <w:tr>
        <w:tc>
          <w:tcPr>
            <w:tcW w:type="dxa" w:w="5400"/>
          </w:tcPr>
          <w:p>
            <w:pPr>
              <w:spacing w:after="0" w:before="0" w:line="240" w:lineRule="auto"/>
              <w:jc w:val="left"/>
            </w:pPr>
            <w:r>
              <w:t>Technical reviewer</w:t>
            </w:r>
          </w:p>
        </w:tc>
        <w:tc>
          <w:tcPr>
            <w:tcW w:type="dxa" w:w="5400"/>
          </w:tcPr>
          <w:p>
            <w:pPr>
              <w:spacing w:after="0" w:before="0" w:line="240" w:lineRule="auto"/>
              <w:jc w:val="left"/>
            </w:pPr>
            <w:r>
              <w:t>Review technical correctness</w:t>
            </w:r>
          </w:p>
        </w:tc>
      </w:tr>
      <w:tr>
        <w:tc>
          <w:tcPr>
            <w:tcW w:type="dxa" w:w="5400"/>
          </w:tcPr>
          <w:p>
            <w:pPr>
              <w:spacing w:after="0" w:before="0" w:line="240" w:lineRule="auto"/>
              <w:jc w:val="left"/>
            </w:pPr>
            <w:r>
              <w:t>Approver</w:t>
            </w:r>
          </w:p>
        </w:tc>
        <w:tc>
          <w:tcPr>
            <w:tcW w:type="dxa" w:w="5400"/>
          </w:tcPr>
          <w:p>
            <w:pPr>
              <w:spacing w:after="0" w:before="0" w:line="240" w:lineRule="auto"/>
              <w:jc w:val="left"/>
            </w:pPr>
            <w:r>
              <w:t>Approve or reject under delegated authority</w:t>
            </w:r>
          </w:p>
        </w:tc>
      </w:tr>
      <w:tr>
        <w:tc>
          <w:tcPr>
            <w:tcW w:type="dxa" w:w="5400"/>
          </w:tcPr>
          <w:p>
            <w:pPr>
              <w:spacing w:after="0" w:before="0" w:line="240" w:lineRule="auto"/>
              <w:jc w:val="left"/>
            </w:pPr>
            <w:r>
              <w:t>Document controller</w:t>
            </w:r>
          </w:p>
        </w:tc>
        <w:tc>
          <w:tcPr>
            <w:tcW w:type="dxa" w:w="5400"/>
          </w:tcPr>
          <w:p>
            <w:pPr>
              <w:spacing w:after="0" w:before="0" w:line="240" w:lineRule="auto"/>
              <w:jc w:val="left"/>
            </w:pPr>
            <w:r>
              <w:t>Maintain registration, release, and distribution records</w:t>
            </w:r>
          </w:p>
        </w:tc>
      </w:tr>
      <w:tr>
        <w:tc>
          <w:tcPr>
            <w:tcW w:type="dxa" w:w="5400"/>
          </w:tcPr>
          <w:p>
            <w:pPr>
              <w:spacing w:after="0" w:before="0" w:line="240" w:lineRule="auto"/>
              <w:jc w:val="left"/>
            </w:pPr>
            <w:r>
              <w:t>System administrator</w:t>
            </w:r>
          </w:p>
        </w:tc>
        <w:tc>
          <w:tcPr>
            <w:tcW w:type="dxa" w:w="5400"/>
          </w:tcPr>
          <w:p>
            <w:pPr>
              <w:spacing w:after="0" w:before="0" w:line="240" w:lineRule="auto"/>
              <w:jc w:val="left"/>
            </w:pPr>
            <w:r>
              <w:t>Maintain repository infrastructure under controlled administrative procedures</w:t>
            </w:r>
          </w:p>
        </w:tc>
      </w:tr>
    </w:tbl>
    <w:p/>
    <w:p>
      <w:r>
        <w:t>These responsibilities may be combined in smaller organizations, but required independence or separation of duties must still be respected where applicable.</w:t>
      </w:r>
    </w:p>
    <w:p>
      <w:pPr>
        <w:pStyle w:val="Heading2"/>
      </w:pPr>
      <w:r>
        <w:t>10. Paper Master Copies and Point-of-Use Documents</w:t>
      </w:r>
    </w:p>
    <w:p>
      <w:r>
        <w:t>Paper copies may still be needed in control rooms, maintenance areas, machine panels, or locations where electronic access is impractical.</w:t>
      </w:r>
    </w:p>
    <w:p>
      <w:r>
        <w:t>A controlled paper-copy process should define:</w:t>
      </w:r>
    </w:p>
    <w:p>
      <w:pPr>
        <w:pStyle w:val="ListBullet"/>
      </w:pPr>
      <w:r>
        <w:t>Which locations require paper copies.</w:t>
      </w:r>
    </w:p>
    <w:p>
      <w:pPr>
        <w:pStyle w:val="ListBullet"/>
      </w:pPr>
      <w:r>
        <w:t>Who issues and replaces them.</w:t>
      </w:r>
    </w:p>
    <w:p>
      <w:pPr>
        <w:pStyle w:val="ListBullet"/>
      </w:pPr>
      <w:r>
        <w:t>How revision status is identified.</w:t>
      </w:r>
    </w:p>
    <w:p>
      <w:pPr>
        <w:pStyle w:val="ListBullet"/>
      </w:pPr>
      <w:r>
        <w:t>How damaged or missing copies are handled.</w:t>
      </w:r>
    </w:p>
    <w:p>
      <w:pPr>
        <w:pStyle w:val="ListBullet"/>
      </w:pPr>
      <w:r>
        <w:t>How users report discrepancies.</w:t>
      </w:r>
    </w:p>
    <w:p>
      <w:pPr>
        <w:pStyle w:val="ListBullet"/>
      </w:pPr>
      <w:r>
        <w:t>How superseded copies are withdrawn.</w:t>
      </w:r>
    </w:p>
    <w:p>
      <w:pPr>
        <w:pStyle w:val="ListBullet"/>
      </w:pPr>
      <w:r>
        <w:t>Whether local printing is permitted.</w:t>
      </w:r>
    </w:p>
    <w:p>
      <w:pPr>
        <w:pStyle w:val="ListBullet"/>
      </w:pPr>
      <w:r>
        <w:t>How controlled copies are reconciled after revisions.</w:t>
      </w:r>
    </w:p>
    <w:p>
      <w:pPr>
        <w:pStyle w:val="Heading3"/>
      </w:pPr>
      <w:r>
        <w:t>10.1 Point-of-use control</w:t>
      </w:r>
    </w:p>
    <w:p>
      <w:r>
        <w:t>The point of use is where the document is actually needed to perform a task.</w:t>
      </w:r>
    </w:p>
    <w:p>
      <w:r>
        <w:t>Examples include:</w:t>
      </w:r>
    </w:p>
    <w:p>
      <w:pPr>
        <w:pStyle w:val="ListBullet"/>
      </w:pPr>
      <w:r>
        <w:t>Electrical drawings available to maintenance personnel.</w:t>
      </w:r>
    </w:p>
    <w:p>
      <w:pPr>
        <w:pStyle w:val="ListBullet"/>
      </w:pPr>
      <w:r>
        <w:t>Machine SOPs available at the operator station.</w:t>
      </w:r>
    </w:p>
    <w:p>
      <w:pPr>
        <w:pStyle w:val="ListBullet"/>
      </w:pPr>
      <w:r>
        <w:t>Lockout and isolation instructions available to authorized personnel.</w:t>
      </w:r>
    </w:p>
    <w:p>
      <w:pPr>
        <w:pStyle w:val="ListBullet"/>
      </w:pPr>
      <w:r>
        <w:t>Inspection procedures available at the test station.</w:t>
      </w:r>
    </w:p>
    <w:p>
      <w:pPr>
        <w:pStyle w:val="ListBullet"/>
      </w:pPr>
      <w:r>
        <w:t>Approved parameter-setting instructions available to commissioning engineers.</w:t>
      </w:r>
    </w:p>
    <w:p>
      <w:r>
        <w:t>The document-control system must ensure that the relevant location has access to the applicable approved revision.</w:t>
      </w:r>
    </w:p>
    <w:p>
      <w:r>
        <w:t>A controlled master locked away in an office does not solve the problem if technicians are using an outdated photocopy beside the machine.</w:t>
      </w:r>
    </w:p>
    <w:p>
      <w:pPr>
        <w:pStyle w:val="Heading2"/>
      </w:pPr>
      <w:r>
        <w:t>11. Issuing and Distributing Controlled Copies</w:t>
      </w:r>
    </w:p>
    <w:p>
      <w:r>
        <w:t>Distribution control tracks where controlled copies are issued and, where required, who receives them.</w:t>
      </w:r>
    </w:p>
    <w:p>
      <w:r>
        <w:t>A distribution record may include:</w:t>
      </w:r>
    </w:p>
    <w:p>
      <w:pPr>
        <w:pStyle w:val="ListBullet"/>
      </w:pPr>
      <w:r>
        <w:t>Document ID and revision.</w:t>
      </w:r>
    </w:p>
    <w:p>
      <w:pPr>
        <w:pStyle w:val="ListBullet"/>
      </w:pPr>
      <w:r>
        <w:t>Recipient, department, or location.</w:t>
      </w:r>
    </w:p>
    <w:p>
      <w:pPr>
        <w:pStyle w:val="ListBullet"/>
      </w:pPr>
      <w:r>
        <w:t>Copy identifier, if applicable.</w:t>
      </w:r>
    </w:p>
    <w:p>
      <w:pPr>
        <w:pStyle w:val="ListBullet"/>
      </w:pPr>
      <w:r>
        <w:t>Date of issue.</w:t>
      </w:r>
    </w:p>
    <w:p>
      <w:pPr>
        <w:pStyle w:val="ListBullet"/>
      </w:pPr>
      <w:r>
        <w:t>Issuing authority.</w:t>
      </w:r>
    </w:p>
    <w:p>
      <w:pPr>
        <w:pStyle w:val="ListBullet"/>
      </w:pPr>
      <w:r>
        <w:t>Delivery or access confirmation where required.</w:t>
      </w:r>
    </w:p>
    <w:p>
      <w:pPr>
        <w:pStyle w:val="ListBullet"/>
      </w:pPr>
      <w:r>
        <w:t>Required action for replacement or withdrawal.</w:t>
      </w:r>
    </w:p>
    <w:p>
      <w:pPr>
        <w:pStyle w:val="Heading3"/>
      </w:pPr>
      <w:r>
        <w:t>11.1 Example distribution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Document ID</w:t>
            </w:r>
          </w:p>
        </w:tc>
        <w:tc>
          <w:tcPr>
            <w:tcW w:type="dxa" w:w="2160"/>
            <w:shd w:val="clear" w:color="auto" w:fill="EEF2F7"/>
          </w:tcPr>
          <w:p>
            <w:pPr>
              <w:spacing w:after="0" w:before="0" w:line="240" w:lineRule="auto"/>
              <w:jc w:val="left"/>
            </w:pPr>
            <w:r>
              <w:rPr>
                <w:b/>
                <w:color w:val="1A2E4A"/>
              </w:rPr>
              <w:t>Revision</w:t>
            </w:r>
          </w:p>
        </w:tc>
        <w:tc>
          <w:tcPr>
            <w:tcW w:type="dxa" w:w="2160"/>
            <w:shd w:val="clear" w:color="auto" w:fill="EEF2F7"/>
          </w:tcPr>
          <w:p>
            <w:pPr>
              <w:spacing w:after="0" w:before="0" w:line="240" w:lineRule="auto"/>
              <w:jc w:val="left"/>
            </w:pPr>
            <w:r>
              <w:rPr>
                <w:b/>
                <w:color w:val="1A2E4A"/>
              </w:rPr>
              <w:t>Recipient or location</w:t>
            </w:r>
          </w:p>
        </w:tc>
        <w:tc>
          <w:tcPr>
            <w:tcW w:type="dxa" w:w="2160"/>
            <w:shd w:val="clear" w:color="auto" w:fill="EEF2F7"/>
          </w:tcPr>
          <w:p>
            <w:pPr>
              <w:spacing w:after="0" w:before="0" w:line="240" w:lineRule="auto"/>
              <w:jc w:val="left"/>
            </w:pPr>
            <w:r>
              <w:rPr>
                <w:b/>
                <w:color w:val="1A2E4A"/>
              </w:rPr>
              <w:t>Copy ID</w:t>
            </w:r>
          </w:p>
        </w:tc>
        <w:tc>
          <w:tcPr>
            <w:tcW w:type="dxa" w:w="2160"/>
            <w:shd w:val="clear" w:color="auto" w:fill="EEF2F7"/>
          </w:tcPr>
          <w:p>
            <w:pPr>
              <w:spacing w:after="0" w:before="0" w:line="240" w:lineRule="auto"/>
              <w:jc w:val="left"/>
            </w:pPr>
            <w:r>
              <w:rPr>
                <w:b/>
                <w:color w:val="1A2E4A"/>
              </w:rPr>
              <w:t>Status</w:t>
            </w:r>
          </w:p>
        </w:tc>
      </w:tr>
      <w:tr>
        <w:tc>
          <w:tcPr>
            <w:tcW w:type="dxa" w:w="2160"/>
          </w:tcPr>
          <w:p>
            <w:pPr>
              <w:spacing w:after="0" w:before="0" w:line="240" w:lineRule="auto"/>
              <w:jc w:val="left"/>
            </w:pPr>
            <w:r>
              <w:t>H7-TB-EL-004</w:t>
            </w:r>
          </w:p>
        </w:tc>
        <w:tc>
          <w:tcPr>
            <w:tcW w:type="dxa" w:w="2160"/>
          </w:tcPr>
          <w:p>
            <w:pPr>
              <w:spacing w:after="0" w:before="0" w:line="240" w:lineRule="auto"/>
              <w:jc w:val="left"/>
            </w:pPr>
            <w:r>
              <w:t>Rev-C</w:t>
            </w:r>
          </w:p>
        </w:tc>
        <w:tc>
          <w:tcPr>
            <w:tcW w:type="dxa" w:w="2160"/>
          </w:tcPr>
          <w:p>
            <w:pPr>
              <w:spacing w:after="0" w:before="0" w:line="240" w:lineRule="auto"/>
              <w:jc w:val="left"/>
            </w:pPr>
            <w:r>
              <w:t>Maintenance office</w:t>
            </w:r>
          </w:p>
        </w:tc>
        <w:tc>
          <w:tcPr>
            <w:tcW w:type="dxa" w:w="2160"/>
          </w:tcPr>
          <w:p>
            <w:pPr>
              <w:spacing w:after="0" w:before="0" w:line="240" w:lineRule="auto"/>
              <w:jc w:val="left"/>
            </w:pPr>
            <w:r>
              <w:t>CP-001</w:t>
            </w:r>
          </w:p>
        </w:tc>
        <w:tc>
          <w:tcPr>
            <w:tcW w:type="dxa" w:w="2160"/>
          </w:tcPr>
          <w:p>
            <w:pPr>
              <w:spacing w:after="0" w:before="0" w:line="240" w:lineRule="auto"/>
              <w:jc w:val="left"/>
            </w:pPr>
            <w:r>
              <w:t>Current</w:t>
            </w:r>
          </w:p>
        </w:tc>
      </w:tr>
      <w:tr>
        <w:tc>
          <w:tcPr>
            <w:tcW w:type="dxa" w:w="2160"/>
          </w:tcPr>
          <w:p>
            <w:pPr>
              <w:spacing w:after="0" w:before="0" w:line="240" w:lineRule="auto"/>
              <w:jc w:val="left"/>
            </w:pPr>
            <w:r>
              <w:t>H7-TB-EL-004</w:t>
            </w:r>
          </w:p>
        </w:tc>
        <w:tc>
          <w:tcPr>
            <w:tcW w:type="dxa" w:w="2160"/>
          </w:tcPr>
          <w:p>
            <w:pPr>
              <w:spacing w:after="0" w:before="0" w:line="240" w:lineRule="auto"/>
              <w:jc w:val="left"/>
            </w:pPr>
            <w:r>
              <w:t>Rev-C</w:t>
            </w:r>
          </w:p>
        </w:tc>
        <w:tc>
          <w:tcPr>
            <w:tcW w:type="dxa" w:w="2160"/>
          </w:tcPr>
          <w:p>
            <w:pPr>
              <w:spacing w:after="0" w:before="0" w:line="240" w:lineRule="auto"/>
              <w:jc w:val="left"/>
            </w:pPr>
            <w:r>
              <w:t>H7-TB-04 control room</w:t>
            </w:r>
          </w:p>
        </w:tc>
        <w:tc>
          <w:tcPr>
            <w:tcW w:type="dxa" w:w="2160"/>
          </w:tcPr>
          <w:p>
            <w:pPr>
              <w:spacing w:after="0" w:before="0" w:line="240" w:lineRule="auto"/>
              <w:jc w:val="left"/>
            </w:pPr>
            <w:r>
              <w:t>CP-002</w:t>
            </w:r>
          </w:p>
        </w:tc>
        <w:tc>
          <w:tcPr>
            <w:tcW w:type="dxa" w:w="2160"/>
          </w:tcPr>
          <w:p>
            <w:pPr>
              <w:spacing w:after="0" w:before="0" w:line="240" w:lineRule="auto"/>
              <w:jc w:val="left"/>
            </w:pPr>
            <w:r>
              <w:t>Current</w:t>
            </w:r>
          </w:p>
        </w:tc>
      </w:tr>
      <w:tr>
        <w:tc>
          <w:tcPr>
            <w:tcW w:type="dxa" w:w="2160"/>
          </w:tcPr>
          <w:p>
            <w:pPr>
              <w:spacing w:after="0" w:before="0" w:line="240" w:lineRule="auto"/>
              <w:jc w:val="left"/>
            </w:pPr>
            <w:r>
              <w:t>H7-TB-EL-004</w:t>
            </w:r>
          </w:p>
        </w:tc>
        <w:tc>
          <w:tcPr>
            <w:tcW w:type="dxa" w:w="2160"/>
          </w:tcPr>
          <w:p>
            <w:pPr>
              <w:spacing w:after="0" w:before="0" w:line="240" w:lineRule="auto"/>
              <w:jc w:val="left"/>
            </w:pPr>
            <w:r>
              <w:t>Rev-C</w:t>
            </w:r>
          </w:p>
        </w:tc>
        <w:tc>
          <w:tcPr>
            <w:tcW w:type="dxa" w:w="2160"/>
          </w:tcPr>
          <w:p>
            <w:pPr>
              <w:spacing w:after="0" w:before="0" w:line="240" w:lineRule="auto"/>
              <w:jc w:val="left"/>
            </w:pPr>
            <w:r>
              <w:t>Electrical workshop</w:t>
            </w:r>
          </w:p>
        </w:tc>
        <w:tc>
          <w:tcPr>
            <w:tcW w:type="dxa" w:w="2160"/>
          </w:tcPr>
          <w:p>
            <w:pPr>
              <w:spacing w:after="0" w:before="0" w:line="240" w:lineRule="auto"/>
              <w:jc w:val="left"/>
            </w:pPr>
            <w:r>
              <w:t>CP-003</w:t>
            </w:r>
          </w:p>
        </w:tc>
        <w:tc>
          <w:tcPr>
            <w:tcW w:type="dxa" w:w="2160"/>
          </w:tcPr>
          <w:p>
            <w:pPr>
              <w:spacing w:after="0" w:before="0" w:line="240" w:lineRule="auto"/>
              <w:jc w:val="left"/>
            </w:pPr>
            <w:r>
              <w:t>Current</w:t>
            </w:r>
          </w:p>
        </w:tc>
      </w:tr>
    </w:tbl>
    <w:p/>
    <w:p>
      <w:r>
        <w:t>These entries are illustrative.</w:t>
      </w:r>
    </w:p>
    <w:p>
      <w:r>
        <w:t>For digital documents, access control and audit logs may replace individual paper-copy identifiers if the system provides sufficient traceability.</w:t>
      </w:r>
    </w:p>
    <w:p>
      <w:pPr>
        <w:pStyle w:val="Heading3"/>
      </w:pPr>
      <w:r>
        <w:t>11.2 Distribution principles</w:t>
      </w:r>
    </w:p>
    <w:p>
      <w:pPr>
        <w:pStyle w:val="ListBullet"/>
      </w:pPr>
      <w:r>
        <w:t>Issue only approved revisions for authorized use.</w:t>
      </w:r>
    </w:p>
    <w:p>
      <w:pPr>
        <w:pStyle w:val="ListBullet"/>
      </w:pPr>
      <w:r>
        <w:t>Identify the recipients or locations requiring updates.</w:t>
      </w:r>
    </w:p>
    <w:p>
      <w:pPr>
        <w:pStyle w:val="ListBullet"/>
      </w:pPr>
      <w:r>
        <w:t>Confirm that the new revision is accessible.</w:t>
      </w:r>
    </w:p>
    <w:p>
      <w:pPr>
        <w:pStyle w:val="ListBullet"/>
      </w:pPr>
      <w:r>
        <w:t>Remove or clearly invalidate superseded copies.</w:t>
      </w:r>
    </w:p>
    <w:p>
      <w:pPr>
        <w:pStyle w:val="ListBullet"/>
      </w:pPr>
      <w:r>
        <w:t>Retain evidence of issue and withdrawal where required.</w:t>
      </w:r>
    </w:p>
    <w:p>
      <w:pPr>
        <w:pStyle w:val="ListBullet"/>
      </w:pPr>
      <w:r>
        <w:t>Prevent uncontrolled local copies from being mistaken for current masters.</w:t>
      </w:r>
    </w:p>
    <w:p>
      <w:pPr>
        <w:pStyle w:val="Heading2"/>
      </w:pPr>
      <w:r>
        <w:t>12. Revising a Master Copy</w:t>
      </w:r>
    </w:p>
    <w:p>
      <w:r>
        <w:t>A master document must be revised through the applicable document-control and engineering-change process.</w:t>
      </w:r>
    </w:p>
    <w:p>
      <w:r>
        <w:t>A typical workflow is:</w:t>
      </w:r>
    </w:p>
    <w:p>
      <w:pPr>
        <w:tabs>
          <w:tab w:pos="403" w:val="left"/>
        </w:tabs>
        <w:spacing w:after="40" w:line="276" w:lineRule="auto"/>
        <w:ind w:left="403" w:hanging="403"/>
        <w:jc w:val="left"/>
      </w:pPr>
      <w:r>
        <w:rPr>
          <w:color w:val="1A2E4A"/>
        </w:rPr>
        <w:t>1.</w:t>
        <w:tab/>
      </w:r>
      <w:r>
        <w:t>Identify the need for revision.</w:t>
      </w:r>
    </w:p>
    <w:p>
      <w:pPr>
        <w:tabs>
          <w:tab w:pos="403" w:val="left"/>
        </w:tabs>
        <w:spacing w:after="40" w:line="276" w:lineRule="auto"/>
        <w:ind w:left="403" w:hanging="403"/>
        <w:jc w:val="left"/>
      </w:pPr>
      <w:r>
        <w:rPr>
          <w:color w:val="1A2E4A"/>
        </w:rPr>
        <w:t>2.</w:t>
        <w:tab/>
      </w:r>
      <w:r>
        <w:t>Raise the required document-change request or engineering change.</w:t>
      </w:r>
    </w:p>
    <w:p>
      <w:pPr>
        <w:tabs>
          <w:tab w:pos="403" w:val="left"/>
        </w:tabs>
        <w:spacing w:after="40" w:line="276" w:lineRule="auto"/>
        <w:ind w:left="403" w:hanging="403"/>
        <w:jc w:val="left"/>
      </w:pPr>
      <w:r>
        <w:rPr>
          <w:color w:val="1A2E4A"/>
        </w:rPr>
        <w:t>3.</w:t>
        <w:tab/>
      </w:r>
      <w:r>
        <w:t>Determine the affected document and equipment scope.</w:t>
      </w:r>
    </w:p>
    <w:p>
      <w:pPr>
        <w:tabs>
          <w:tab w:pos="403" w:val="left"/>
        </w:tabs>
        <w:spacing w:after="40" w:line="276" w:lineRule="auto"/>
        <w:ind w:left="403" w:hanging="403"/>
        <w:jc w:val="left"/>
      </w:pPr>
      <w:r>
        <w:rPr>
          <w:color w:val="1A2E4A"/>
        </w:rPr>
        <w:t>4.</w:t>
        <w:tab/>
      </w:r>
      <w:r>
        <w:t>Prepare a working copy.</w:t>
      </w:r>
    </w:p>
    <w:p>
      <w:pPr>
        <w:tabs>
          <w:tab w:pos="403" w:val="left"/>
        </w:tabs>
        <w:spacing w:after="40" w:line="276" w:lineRule="auto"/>
        <w:ind w:left="403" w:hanging="403"/>
        <w:jc w:val="left"/>
      </w:pPr>
      <w:r>
        <w:rPr>
          <w:color w:val="1A2E4A"/>
        </w:rPr>
        <w:t>5.</w:t>
        <w:tab/>
      </w:r>
      <w:r>
        <w:t>Make the authorized changes.</w:t>
      </w:r>
    </w:p>
    <w:p>
      <w:pPr>
        <w:tabs>
          <w:tab w:pos="403" w:val="left"/>
        </w:tabs>
        <w:spacing w:after="40" w:line="276" w:lineRule="auto"/>
        <w:ind w:left="403" w:hanging="403"/>
        <w:jc w:val="left"/>
      </w:pPr>
      <w:r>
        <w:rPr>
          <w:color w:val="1A2E4A"/>
        </w:rPr>
        <w:t>6.</w:t>
        <w:tab/>
      </w:r>
      <w:r>
        <w:t>Review technical accuracy and completeness.</w:t>
      </w:r>
    </w:p>
    <w:p>
      <w:pPr>
        <w:tabs>
          <w:tab w:pos="403" w:val="left"/>
        </w:tabs>
        <w:spacing w:after="40" w:line="276" w:lineRule="auto"/>
        <w:ind w:left="403" w:hanging="403"/>
        <w:jc w:val="left"/>
      </w:pPr>
      <w:r>
        <w:rPr>
          <w:color w:val="1A2E4A"/>
        </w:rPr>
        <w:t>7.</w:t>
        <w:tab/>
      </w:r>
      <w:r>
        <w:t>Obtain the required approvals.</w:t>
      </w:r>
    </w:p>
    <w:p>
      <w:pPr>
        <w:tabs>
          <w:tab w:pos="403" w:val="left"/>
        </w:tabs>
        <w:spacing w:after="40" w:line="276" w:lineRule="auto"/>
        <w:ind w:left="403" w:hanging="403"/>
        <w:jc w:val="left"/>
      </w:pPr>
      <w:r>
        <w:rPr>
          <w:color w:val="1A2E4A"/>
        </w:rPr>
        <w:t>8.</w:t>
        <w:tab/>
      </w:r>
      <w:r>
        <w:t>Release the new revision.</w:t>
      </w:r>
    </w:p>
    <w:p>
      <w:pPr>
        <w:tabs>
          <w:tab w:pos="403" w:val="left"/>
        </w:tabs>
        <w:spacing w:after="40" w:line="276" w:lineRule="auto"/>
        <w:ind w:left="403" w:hanging="403"/>
        <w:jc w:val="left"/>
      </w:pPr>
      <w:r>
        <w:rPr>
          <w:color w:val="1A2E4A"/>
        </w:rPr>
        <w:t>9.</w:t>
        <w:tab/>
      </w:r>
      <w:r>
        <w:t>Update the master register.</w:t>
      </w:r>
    </w:p>
    <w:p>
      <w:pPr>
        <w:tabs>
          <w:tab w:pos="403" w:val="left"/>
        </w:tabs>
        <w:spacing w:after="40" w:line="276" w:lineRule="auto"/>
        <w:ind w:left="403" w:hanging="403"/>
        <w:jc w:val="left"/>
      </w:pPr>
      <w:r>
        <w:rPr>
          <w:color w:val="1A2E4A"/>
        </w:rPr>
        <w:t>10.</w:t>
        <w:tab/>
      </w:r>
      <w:r>
        <w:t>Distribute or publish the new revision.</w:t>
      </w:r>
    </w:p>
    <w:p>
      <w:pPr>
        <w:tabs>
          <w:tab w:pos="403" w:val="left"/>
        </w:tabs>
        <w:spacing w:after="40" w:line="276" w:lineRule="auto"/>
        <w:ind w:left="403" w:hanging="403"/>
        <w:jc w:val="left"/>
      </w:pPr>
      <w:r>
        <w:rPr>
          <w:color w:val="1A2E4A"/>
        </w:rPr>
        <w:t>11.</w:t>
        <w:tab/>
      </w:r>
      <w:r>
        <w:t>Replace or withdraw affected older copies.</w:t>
      </w:r>
    </w:p>
    <w:p>
      <w:pPr>
        <w:tabs>
          <w:tab w:pos="403" w:val="left"/>
        </w:tabs>
        <w:spacing w:after="40" w:line="276" w:lineRule="auto"/>
        <w:ind w:left="403" w:hanging="403"/>
        <w:jc w:val="left"/>
      </w:pPr>
      <w:r>
        <w:rPr>
          <w:color w:val="1A2E4A"/>
        </w:rPr>
        <w:t>12.</w:t>
        <w:tab/>
      </w:r>
      <w:r>
        <w:t>Retain the superseded version according to the retention procedure.</w:t>
      </w:r>
    </w:p>
    <w:p>
      <w:r>
        <w:t>The master should not be edited informally while users continue relying on its previous approved state.</w:t>
      </w:r>
    </w:p>
    <w:p>
      <w:pPr>
        <w:pStyle w:val="Heading3"/>
      </w:pPr>
      <w:r>
        <w:t>12.1 Example: Electrical drawing update</w:t>
      </w:r>
    </w:p>
    <w:p>
      <w:r>
        <w:t>An approved modification adds an overload feedback signal to a PLC input.</w:t>
      </w:r>
    </w:p>
    <w:p>
      <w:r>
        <w:t>The document-control actions may include:</w:t>
      </w:r>
    </w:p>
    <w:p>
      <w:pPr>
        <w:pStyle w:val="ListBullet"/>
      </w:pPr>
      <w:r>
        <w:t>Updating the relevant schematic.</w:t>
      </w:r>
    </w:p>
    <w:p>
      <w:pPr>
        <w:pStyle w:val="ListBullet"/>
      </w:pPr>
      <w:r>
        <w:t>Revising the I/O list.</w:t>
      </w:r>
    </w:p>
    <w:p>
      <w:pPr>
        <w:pStyle w:val="ListBullet"/>
      </w:pPr>
      <w:r>
        <w:t>Recording the engineering change.</w:t>
      </w:r>
    </w:p>
    <w:p>
      <w:pPr>
        <w:pStyle w:val="ListBullet"/>
      </w:pPr>
      <w:r>
        <w:t>Obtaining the required drawing approval.</w:t>
      </w:r>
    </w:p>
    <w:p>
      <w:pPr>
        <w:pStyle w:val="ListBullet"/>
      </w:pPr>
      <w:r>
        <w:t>Releasing the new revision.</w:t>
      </w:r>
    </w:p>
    <w:p>
      <w:pPr>
        <w:pStyle w:val="ListBullet"/>
      </w:pPr>
      <w:r>
        <w:t>Updating the master register.</w:t>
      </w:r>
    </w:p>
    <w:p>
      <w:pPr>
        <w:pStyle w:val="ListBullet"/>
      </w:pPr>
      <w:r>
        <w:t>Making the revised drawing available at the point of use.</w:t>
      </w:r>
    </w:p>
    <w:p>
      <w:pPr>
        <w:pStyle w:val="ListBullet"/>
      </w:pPr>
      <w:r>
        <w:t>Withdrawing or marking superseded paper copies.</w:t>
      </w:r>
    </w:p>
    <w:p>
      <w:pPr>
        <w:pStyle w:val="ListBullet"/>
      </w:pPr>
      <w:r>
        <w:t>Retaining the previous revision for historical traceability.</w:t>
      </w:r>
    </w:p>
    <w:p>
      <w:r>
        <w:t>The final drawing must represent the authorized installed configuration, subject to the organization's required as-built verification process.</w:t>
      </w:r>
    </w:p>
    <w:p>
      <w:pPr>
        <w:pStyle w:val="Heading2"/>
      </w:pPr>
      <w:r>
        <w:t>13. Master Copies of Software and Configuration Files</w:t>
      </w:r>
    </w:p>
    <w:p>
      <w:r>
        <w:t>Master-copy principles also apply to software and machine configuration, although executable systems require additional technical controls.</w:t>
      </w:r>
    </w:p>
    <w:p>
      <w:r>
        <w:t>Examples include:</w:t>
      </w:r>
    </w:p>
    <w:p>
      <w:pPr>
        <w:pStyle w:val="ListBullet"/>
      </w:pPr>
      <w:r>
        <w:t>Approved PLC projects.</w:t>
      </w:r>
    </w:p>
    <w:p>
      <w:pPr>
        <w:pStyle w:val="ListBullet"/>
      </w:pPr>
      <w:r>
        <w:t>HMI and SCADA applications.</w:t>
      </w:r>
    </w:p>
    <w:p>
      <w:pPr>
        <w:pStyle w:val="ListBullet"/>
      </w:pPr>
      <w:r>
        <w:t>CNC and robot programs.</w:t>
      </w:r>
    </w:p>
    <w:p>
      <w:pPr>
        <w:pStyle w:val="ListBullet"/>
      </w:pPr>
      <w:r>
        <w:t>VFD and servo parameter sets.</w:t>
      </w:r>
    </w:p>
    <w:p>
      <w:pPr>
        <w:pStyle w:val="ListBullet"/>
      </w:pPr>
      <w:r>
        <w:t>Industrial PC images.</w:t>
      </w:r>
    </w:p>
    <w:p>
      <w:pPr>
        <w:pStyle w:val="ListBullet"/>
      </w:pPr>
      <w:r>
        <w:t>Network configurations.</w:t>
      </w:r>
    </w:p>
    <w:p>
      <w:pPr>
        <w:pStyle w:val="ListBullet"/>
      </w:pPr>
      <w:r>
        <w:t>SQL scripts and schemas.</w:t>
      </w:r>
    </w:p>
    <w:p>
      <w:pPr>
        <w:pStyle w:val="ListBullet"/>
      </w:pPr>
      <w:r>
        <w:t>Node-RED flows and supporting package information.</w:t>
      </w:r>
    </w:p>
    <w:p>
      <w:pPr>
        <w:pStyle w:val="ListBullet"/>
      </w:pPr>
      <w:r>
        <w:t>Approved test procedures and engineering-tool configuration.</w:t>
      </w:r>
    </w:p>
    <w:p>
      <w:r>
        <w:t>A software master should identify the applicable asset or system, approved revision, relevant tool and firmware compatibility, approval status, and required recovery information.</w:t>
      </w:r>
    </w:p>
    <w:p>
      <w:pPr>
        <w:pStyle w:val="Heading3"/>
      </w:pPr>
      <w:r>
        <w:t>13.1 Software master versus runtime state</w:t>
      </w:r>
    </w:p>
    <w:p>
      <w:r>
        <w:t>The master project and the running controller may differ if online edits or unsynchronized changes have occurred.</w:t>
      </w:r>
    </w:p>
    <w:p>
      <w:r>
        <w:t>Therefore, the repository's master status should not be treated as proof that the running equipment matches it.</w:t>
      </w:r>
    </w:p>
    <w:p>
      <w:r>
        <w:t>Where required, verify the installed state using supported comparison tools and controlled testing, then reconcile the approved project and equipment records.</w:t>
      </w:r>
    </w:p>
    <w:p>
      <w:pPr>
        <w:pStyle w:val="Heading3"/>
      </w:pPr>
      <w:r>
        <w:t>13.2 Software master-copy controls</w:t>
      </w:r>
    </w:p>
    <w:p>
      <w:pPr>
        <w:pStyle w:val="ListBullet"/>
      </w:pPr>
      <w:r>
        <w:t>Keep the approved release separate from development copies.</w:t>
      </w:r>
    </w:p>
    <w:p>
      <w:pPr>
        <w:pStyle w:val="ListBullet"/>
      </w:pPr>
      <w:r>
        <w:t>Restrict changes to authorized personnel.</w:t>
      </w:r>
    </w:p>
    <w:p>
      <w:pPr>
        <w:pStyle w:val="ListBullet"/>
      </w:pPr>
      <w:r>
        <w:t>Preserve release history.</w:t>
      </w:r>
    </w:p>
    <w:p>
      <w:pPr>
        <w:pStyle w:val="ListBullet"/>
      </w:pPr>
      <w:r>
        <w:t>Capture dependencies and compatibility information.</w:t>
      </w:r>
    </w:p>
    <w:p>
      <w:pPr>
        <w:pStyle w:val="ListBullet"/>
      </w:pPr>
      <w:r>
        <w:t>Maintain backup and restoration procedures.</w:t>
      </w:r>
    </w:p>
    <w:p>
      <w:pPr>
        <w:pStyle w:val="ListBullet"/>
      </w:pPr>
      <w:r>
        <w:t>Link the master to the relevant engineering-change record.</w:t>
      </w:r>
    </w:p>
    <w:p>
      <w:pPr>
        <w:pStyle w:val="ListBullet"/>
      </w:pPr>
      <w:r>
        <w:t>Verify the installed configuration after deployment.</w:t>
      </w:r>
    </w:p>
    <w:p>
      <w:pPr>
        <w:pStyle w:val="ListBullet"/>
      </w:pPr>
      <w:r>
        <w:t>Store credentials and secrets separately under appropriate access control.</w:t>
      </w:r>
    </w:p>
    <w:p>
      <w:pPr>
        <w:pStyle w:val="Heading2"/>
      </w:pPr>
      <w:r>
        <w:t>14. Master Copies and Engineering Change Management</w:t>
      </w:r>
    </w:p>
    <w:p>
      <w:r>
        <w:t>Master-copy control is closely connected to engineering change management.</w:t>
      </w:r>
    </w:p>
    <w:p>
      <w:r>
        <w:t>Engineering change management authorizes and controls a modification. Master-copy control ensures that the resulting approved information becomes the authoritative reference and that affected users have access to it.</w:t>
      </w:r>
    </w:p>
    <w:p>
      <w:pPr>
        <w:shd w:val="clear" w:color="auto" w:fill="F4F4F4"/>
        <w:spacing w:before="0" w:after="0" w:line="240" w:lineRule="auto"/>
        <w:ind w:left="216" w:right="216"/>
        <w:jc w:val="left"/>
      </w:pPr>
      <w:r>
        <w:rPr>
          <w:rFonts w:ascii="Consolas" w:hAnsi="Consolas"/>
          <w:color w:val="202020"/>
          <w:sz w:val="18"/>
        </w:rPr>
        <w:t>Engineering change authorized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modification completed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verification performed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Affected document and configuration records updated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New revisions reviewed and approved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Master records updated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Current revisions distributed to required locations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Superseded copies withdrawn or clearly invalidated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Historical versions retained as required</w:t>
      </w:r>
    </w:p>
    <w:p/>
    <w:p>
      <w:r>
        <w:t>The exact timing of document release depends on the procedure. Documents needed to perform the change safely may have to be approved before installation, while final as-built documents may be released after installation and verification.</w:t>
      </w:r>
    </w:p>
    <w:p>
      <w:pPr>
        <w:pStyle w:val="Heading2"/>
      </w:pPr>
      <w:r>
        <w:t>15. Handling Superseded Master Copies</w:t>
      </w:r>
    </w:p>
    <w:p>
      <w:r>
        <w:t>When a new revision replaces an old revision, the previous master must no longer appear to be the current version.</w:t>
      </w:r>
    </w:p>
    <w:p>
      <w:r>
        <w:t>The organization should:</w:t>
      </w:r>
    </w:p>
    <w:p>
      <w:pPr>
        <w:pStyle w:val="ListBullet"/>
      </w:pPr>
      <w:r>
        <w:t>Mark the previous revision as superseded.</w:t>
      </w:r>
    </w:p>
    <w:p>
      <w:pPr>
        <w:pStyle w:val="ListBullet"/>
      </w:pPr>
      <w:r>
        <w:t>Remove it from active-use locations where appropriate.</w:t>
      </w:r>
    </w:p>
    <w:p>
      <w:pPr>
        <w:pStyle w:val="ListBullet"/>
      </w:pPr>
      <w:r>
        <w:t>Update the master register.</w:t>
      </w:r>
    </w:p>
    <w:p>
      <w:pPr>
        <w:pStyle w:val="ListBullet"/>
      </w:pPr>
      <w:r>
        <w:t>Replace controlled copies.</w:t>
      </w:r>
    </w:p>
    <w:p>
      <w:pPr>
        <w:pStyle w:val="ListBullet"/>
      </w:pPr>
      <w:r>
        <w:t>Restrict or clearly label archived versions.</w:t>
      </w:r>
    </w:p>
    <w:p>
      <w:pPr>
        <w:pStyle w:val="ListBullet"/>
      </w:pPr>
      <w:r>
        <w:t>Retain the history required for audits and investigations.</w:t>
      </w:r>
    </w:p>
    <w:p>
      <w:pPr>
        <w:pStyle w:val="ListBullet"/>
      </w:pPr>
      <w:r>
        <w:t>Preserve links between old and new revisions.</w:t>
      </w:r>
    </w:p>
    <w:p>
      <w:r>
        <w:t>Do not simply delete every older revision. Historical documents may be needed to establish what was approved and applicable when an earlier activity took place.</w:t>
      </w:r>
    </w:p>
    <w:p>
      <w:r>
        <w:t>The next topic, Obsolete Docs, examines the wider controls needed for documents that must no longer be used operationally.</w:t>
      </w:r>
    </w:p>
    <w:p>
      <w:pPr>
        <w:pStyle w:val="Heading2"/>
      </w:pPr>
      <w:r>
        <w:t>16. Master Copies During Audits and Investigations</w:t>
      </w:r>
    </w:p>
    <w:p>
      <w:r>
        <w:t>A reliable master-copy system should support questions such as:</w:t>
      </w:r>
    </w:p>
    <w:p>
      <w:pPr>
        <w:pStyle w:val="ListBullet"/>
      </w:pPr>
      <w:r>
        <w:t>What was the approved document revision on a particular date?</w:t>
      </w:r>
    </w:p>
    <w:p>
      <w:pPr>
        <w:pStyle w:val="ListBullet"/>
      </w:pPr>
      <w:r>
        <w:t>Who reviewed and approved that revision?</w:t>
      </w:r>
    </w:p>
    <w:p>
      <w:pPr>
        <w:pStyle w:val="ListBullet"/>
      </w:pPr>
      <w:r>
        <w:t>What engineering change caused the revision?</w:t>
      </w:r>
    </w:p>
    <w:p>
      <w:pPr>
        <w:pStyle w:val="ListBullet"/>
      </w:pPr>
      <w:r>
        <w:t>Which machines or locations were affected?</w:t>
      </w:r>
    </w:p>
    <w:p>
      <w:pPr>
        <w:pStyle w:val="ListBullet"/>
      </w:pPr>
      <w:r>
        <w:t>When was the new revision issued?</w:t>
      </w:r>
    </w:p>
    <w:p>
      <w:pPr>
        <w:pStyle w:val="ListBullet"/>
      </w:pPr>
      <w:r>
        <w:t>Were the required point-of-use copies updated?</w:t>
      </w:r>
    </w:p>
    <w:p>
      <w:pPr>
        <w:pStyle w:val="ListBullet"/>
      </w:pPr>
      <w:r>
        <w:t>Was the previous version withdrawn?</w:t>
      </w:r>
    </w:p>
    <w:p>
      <w:pPr>
        <w:pStyle w:val="ListBullet"/>
      </w:pPr>
      <w:r>
        <w:t>Does the installed equipment match the approved drawing or configuration?</w:t>
      </w:r>
    </w:p>
    <w:p>
      <w:pPr>
        <w:pStyle w:val="ListBullet"/>
      </w:pPr>
      <w:r>
        <w:t>Can the organization retrieve the historical record?</w:t>
      </w:r>
    </w:p>
    <w:p>
      <w:pPr>
        <w:pStyle w:val="Heading3"/>
      </w:pPr>
      <w:r>
        <w:t>16.1 Evidence commonly required</w:t>
      </w:r>
    </w:p>
    <w:p>
      <w:pPr>
        <w:pStyle w:val="ListBullet"/>
      </w:pPr>
      <w:r>
        <w:t>Master register entries.</w:t>
      </w:r>
    </w:p>
    <w:p>
      <w:pPr>
        <w:pStyle w:val="ListBullet"/>
      </w:pPr>
      <w:r>
        <w:t>Approval and release records.</w:t>
      </w:r>
    </w:p>
    <w:p>
      <w:pPr>
        <w:pStyle w:val="ListBullet"/>
      </w:pPr>
      <w:r>
        <w:t>Revision history.</w:t>
      </w:r>
    </w:p>
    <w:p>
      <w:pPr>
        <w:pStyle w:val="ListBullet"/>
      </w:pPr>
      <w:r>
        <w:t>Change requests and engineering-change records.</w:t>
      </w:r>
    </w:p>
    <w:p>
      <w:pPr>
        <w:pStyle w:val="ListBullet"/>
      </w:pPr>
      <w:r>
        <w:t>Distribution records.</w:t>
      </w:r>
    </w:p>
    <w:p>
      <w:pPr>
        <w:pStyle w:val="ListBullet"/>
      </w:pPr>
      <w:r>
        <w:t>Evidence of point-of-use update.</w:t>
      </w:r>
    </w:p>
    <w:p>
      <w:pPr>
        <w:pStyle w:val="ListBullet"/>
      </w:pPr>
      <w:r>
        <w:t>Superseded-copy withdrawal records where required.</w:t>
      </w:r>
    </w:p>
    <w:p>
      <w:pPr>
        <w:pStyle w:val="ListBullet"/>
      </w:pPr>
      <w:r>
        <w:t>Backup and access logs.</w:t>
      </w:r>
    </w:p>
    <w:p>
      <w:pPr>
        <w:pStyle w:val="ListBullet"/>
      </w:pPr>
      <w:r>
        <w:t>As-built drawings and verification records.</w:t>
      </w:r>
    </w:p>
    <w:p>
      <w:pPr>
        <w:pStyle w:val="ListBullet"/>
      </w:pPr>
      <w:r>
        <w:t>Retention and retrieval evidence.</w:t>
      </w:r>
    </w:p>
    <w:p>
      <w:r>
        <w:t>A document can exist in a repository yet still fail document-control requirements if its approval, status, applicability, or revision history cannot be established.</w:t>
      </w:r>
    </w:p>
    <w:p>
      <w:pPr>
        <w:pStyle w:val="Heading2"/>
      </w:pPr>
      <w:r>
        <w:t>17. Common Failure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Several files are treated as the master</w:t>
            </w:r>
          </w:p>
        </w:tc>
        <w:tc>
          <w:tcPr>
            <w:tcW w:type="dxa" w:w="3600"/>
          </w:tcPr>
          <w:p>
            <w:pPr>
              <w:spacing w:after="0" w:before="0" w:line="240" w:lineRule="auto"/>
              <w:jc w:val="left"/>
            </w:pPr>
            <w:r>
              <w:t>Users cannot identify the authoritative source</w:t>
            </w:r>
          </w:p>
        </w:tc>
        <w:tc>
          <w:tcPr>
            <w:tcW w:type="dxa" w:w="3600"/>
          </w:tcPr>
          <w:p>
            <w:pPr>
              <w:spacing w:after="0" w:before="0" w:line="240" w:lineRule="auto"/>
              <w:jc w:val="left"/>
            </w:pPr>
            <w:r>
              <w:t>Designate one authoritative record or explicitly controlled master set</w:t>
            </w:r>
          </w:p>
        </w:tc>
      </w:tr>
      <w:tr>
        <w:tc>
          <w:tcPr>
            <w:tcW w:type="dxa" w:w="3600"/>
          </w:tcPr>
          <w:p>
            <w:pPr>
              <w:spacing w:after="0" w:before="0" w:line="240" w:lineRule="auto"/>
              <w:jc w:val="left"/>
            </w:pPr>
            <w:r>
              <w:t>Draft and approved documents share the same status</w:t>
            </w:r>
          </w:p>
        </w:tc>
        <w:tc>
          <w:tcPr>
            <w:tcW w:type="dxa" w:w="3600"/>
          </w:tcPr>
          <w:p>
            <w:pPr>
              <w:spacing w:after="0" w:before="0" w:line="240" w:lineRule="auto"/>
              <w:jc w:val="left"/>
            </w:pPr>
            <w:r>
              <w:t>Unapproved information may be used operationally</w:t>
            </w:r>
          </w:p>
        </w:tc>
        <w:tc>
          <w:tcPr>
            <w:tcW w:type="dxa" w:w="3600"/>
          </w:tcPr>
          <w:p>
            <w:pPr>
              <w:spacing w:after="0" w:before="0" w:line="240" w:lineRule="auto"/>
              <w:jc w:val="left"/>
            </w:pPr>
            <w:r>
              <w:t>Separate working and released states</w:t>
            </w:r>
          </w:p>
        </w:tc>
      </w:tr>
      <w:tr>
        <w:tc>
          <w:tcPr>
            <w:tcW w:type="dxa" w:w="3600"/>
          </w:tcPr>
          <w:p>
            <w:pPr>
              <w:spacing w:after="0" w:before="0" w:line="240" w:lineRule="auto"/>
              <w:jc w:val="left"/>
            </w:pPr>
            <w:r>
              <w:t>The master register is not updated</w:t>
            </w:r>
          </w:p>
        </w:tc>
        <w:tc>
          <w:tcPr>
            <w:tcW w:type="dxa" w:w="3600"/>
          </w:tcPr>
          <w:p>
            <w:pPr>
              <w:spacing w:after="0" w:before="0" w:line="240" w:lineRule="auto"/>
              <w:jc w:val="left"/>
            </w:pPr>
            <w:r>
              <w:t>Register and actual document status diverge</w:t>
            </w:r>
          </w:p>
        </w:tc>
        <w:tc>
          <w:tcPr>
            <w:tcW w:type="dxa" w:w="3600"/>
          </w:tcPr>
          <w:p>
            <w:pPr>
              <w:spacing w:after="0" w:before="0" w:line="240" w:lineRule="auto"/>
              <w:jc w:val="left"/>
            </w:pPr>
            <w:r>
              <w:t>Update the register as part of the release workflow</w:t>
            </w:r>
          </w:p>
        </w:tc>
      </w:tr>
      <w:tr>
        <w:tc>
          <w:tcPr>
            <w:tcW w:type="dxa" w:w="3600"/>
          </w:tcPr>
          <w:p>
            <w:pPr>
              <w:spacing w:after="0" w:before="0" w:line="240" w:lineRule="auto"/>
              <w:jc w:val="left"/>
            </w:pPr>
            <w:r>
              <w:t>Old paper copies remain in use</w:t>
            </w:r>
          </w:p>
        </w:tc>
        <w:tc>
          <w:tcPr>
            <w:tcW w:type="dxa" w:w="3600"/>
          </w:tcPr>
          <w:p>
            <w:pPr>
              <w:spacing w:after="0" w:before="0" w:line="240" w:lineRule="auto"/>
              <w:jc w:val="left"/>
            </w:pPr>
            <w:r>
              <w:t>Maintenance may follow incorrect information</w:t>
            </w:r>
          </w:p>
        </w:tc>
        <w:tc>
          <w:tcPr>
            <w:tcW w:type="dxa" w:w="3600"/>
          </w:tcPr>
          <w:p>
            <w:pPr>
              <w:spacing w:after="0" w:before="0" w:line="240" w:lineRule="auto"/>
              <w:jc w:val="left"/>
            </w:pPr>
            <w:r>
              <w:t>Control point-of-use distribution and withdrawal</w:t>
            </w:r>
          </w:p>
        </w:tc>
      </w:tr>
      <w:tr>
        <w:tc>
          <w:tcPr>
            <w:tcW w:type="dxa" w:w="3600"/>
          </w:tcPr>
          <w:p>
            <w:pPr>
              <w:spacing w:after="0" w:before="0" w:line="240" w:lineRule="auto"/>
              <w:jc w:val="left"/>
            </w:pPr>
            <w:r>
              <w:t>The master exists only on one engineer's PC</w:t>
            </w:r>
          </w:p>
        </w:tc>
        <w:tc>
          <w:tcPr>
            <w:tcW w:type="dxa" w:w="3600"/>
          </w:tcPr>
          <w:p>
            <w:pPr>
              <w:spacing w:after="0" w:before="0" w:line="240" w:lineRule="auto"/>
              <w:jc w:val="left"/>
            </w:pPr>
            <w:r>
              <w:t>Loss of access or records after hardware failure</w:t>
            </w:r>
          </w:p>
        </w:tc>
        <w:tc>
          <w:tcPr>
            <w:tcW w:type="dxa" w:w="3600"/>
          </w:tcPr>
          <w:p>
            <w:pPr>
              <w:spacing w:after="0" w:before="0" w:line="240" w:lineRule="auto"/>
              <w:jc w:val="left"/>
            </w:pPr>
            <w:r>
              <w:t>Use an approved repository with recovery controls</w:t>
            </w:r>
          </w:p>
        </w:tc>
      </w:tr>
      <w:tr>
        <w:tc>
          <w:tcPr>
            <w:tcW w:type="dxa" w:w="3600"/>
          </w:tcPr>
          <w:p>
            <w:pPr>
              <w:spacing w:after="0" w:before="0" w:line="240" w:lineRule="auto"/>
              <w:jc w:val="left"/>
            </w:pPr>
            <w:r>
              <w:t>Unauthorized editing is possible</w:t>
            </w:r>
          </w:p>
        </w:tc>
        <w:tc>
          <w:tcPr>
            <w:tcW w:type="dxa" w:w="3600"/>
          </w:tcPr>
          <w:p>
            <w:pPr>
              <w:spacing w:after="0" w:before="0" w:line="240" w:lineRule="auto"/>
              <w:jc w:val="left"/>
            </w:pPr>
            <w:r>
              <w:t>Technical information may change without approval</w:t>
            </w:r>
          </w:p>
        </w:tc>
        <w:tc>
          <w:tcPr>
            <w:tcW w:type="dxa" w:w="3600"/>
          </w:tcPr>
          <w:p>
            <w:pPr>
              <w:spacing w:after="0" w:before="0" w:line="240" w:lineRule="auto"/>
              <w:jc w:val="left"/>
            </w:pPr>
            <w:r>
              <w:t>Apply role-based access and change history</w:t>
            </w:r>
          </w:p>
        </w:tc>
      </w:tr>
      <w:tr>
        <w:tc>
          <w:tcPr>
            <w:tcW w:type="dxa" w:w="3600"/>
          </w:tcPr>
          <w:p>
            <w:pPr>
              <w:spacing w:after="0" w:before="0" w:line="240" w:lineRule="auto"/>
              <w:jc w:val="left"/>
            </w:pPr>
            <w:r>
              <w:t>Revision number changes without review</w:t>
            </w:r>
          </w:p>
        </w:tc>
        <w:tc>
          <w:tcPr>
            <w:tcW w:type="dxa" w:w="3600"/>
          </w:tcPr>
          <w:p>
            <w:pPr>
              <w:spacing w:after="0" w:before="0" w:line="240" w:lineRule="auto"/>
              <w:jc w:val="left"/>
            </w:pPr>
            <w:r>
              <w:t>Approval status becomes unreliable</w:t>
            </w:r>
          </w:p>
        </w:tc>
        <w:tc>
          <w:tcPr>
            <w:tcW w:type="dxa" w:w="3600"/>
          </w:tcPr>
          <w:p>
            <w:pPr>
              <w:spacing w:after="0" w:before="0" w:line="240" w:lineRule="auto"/>
              <w:jc w:val="left"/>
            </w:pPr>
            <w:r>
              <w:t>Require the defined review and release process</w:t>
            </w:r>
          </w:p>
        </w:tc>
      </w:tr>
      <w:tr>
        <w:tc>
          <w:tcPr>
            <w:tcW w:type="dxa" w:w="3600"/>
          </w:tcPr>
          <w:p>
            <w:pPr>
              <w:spacing w:after="0" w:before="0" w:line="240" w:lineRule="auto"/>
              <w:jc w:val="left"/>
            </w:pPr>
            <w:r>
              <w:t>Software master differs from the running system</w:t>
            </w:r>
          </w:p>
        </w:tc>
        <w:tc>
          <w:tcPr>
            <w:tcW w:type="dxa" w:w="3600"/>
          </w:tcPr>
          <w:p>
            <w:pPr>
              <w:spacing w:after="0" w:before="0" w:line="240" w:lineRule="auto"/>
              <w:jc w:val="left"/>
            </w:pPr>
            <w:r>
              <w:t>Troubleshooting and recovery may use the wrong configuration</w:t>
            </w:r>
          </w:p>
        </w:tc>
        <w:tc>
          <w:tcPr>
            <w:tcW w:type="dxa" w:w="3600"/>
          </w:tcPr>
          <w:p>
            <w:pPr>
              <w:spacing w:after="0" w:before="0" w:line="240" w:lineRule="auto"/>
              <w:jc w:val="left"/>
            </w:pPr>
            <w:r>
              <w:t>Verify and reconcile the installed state</w:t>
            </w:r>
          </w:p>
        </w:tc>
      </w:tr>
      <w:tr>
        <w:tc>
          <w:tcPr>
            <w:tcW w:type="dxa" w:w="3600"/>
          </w:tcPr>
          <w:p>
            <w:pPr>
              <w:spacing w:after="0" w:before="0" w:line="240" w:lineRule="auto"/>
              <w:jc w:val="left"/>
            </w:pPr>
            <w:r>
              <w:t>Historical versions are deleted without review</w:t>
            </w:r>
          </w:p>
        </w:tc>
        <w:tc>
          <w:tcPr>
            <w:tcW w:type="dxa" w:w="3600"/>
          </w:tcPr>
          <w:p>
            <w:pPr>
              <w:spacing w:after="0" w:before="0" w:line="240" w:lineRule="auto"/>
              <w:jc w:val="left"/>
            </w:pPr>
            <w:r>
              <w:t>Audit and investigation evidence is lost</w:t>
            </w:r>
          </w:p>
        </w:tc>
        <w:tc>
          <w:tcPr>
            <w:tcW w:type="dxa" w:w="3600"/>
          </w:tcPr>
          <w:p>
            <w:pPr>
              <w:spacing w:after="0" w:before="0" w:line="240" w:lineRule="auto"/>
              <w:jc w:val="left"/>
            </w:pPr>
            <w:r>
              <w:t>Apply the approved retention schedule</w:t>
            </w:r>
          </w:p>
        </w:tc>
      </w:tr>
      <w:tr>
        <w:tc>
          <w:tcPr>
            <w:tcW w:type="dxa" w:w="3600"/>
          </w:tcPr>
          <w:p>
            <w:pPr>
              <w:spacing w:after="0" w:before="0" w:line="240" w:lineRule="auto"/>
              <w:jc w:val="left"/>
            </w:pPr>
            <w:r>
              <w:t>Users cannot access documents during maintenance</w:t>
            </w:r>
          </w:p>
        </w:tc>
        <w:tc>
          <w:tcPr>
            <w:tcW w:type="dxa" w:w="3600"/>
          </w:tcPr>
          <w:p>
            <w:pPr>
              <w:spacing w:after="0" w:before="0" w:line="240" w:lineRule="auto"/>
              <w:jc w:val="left"/>
            </w:pPr>
            <w:r>
              <w:t>Technicians may improvise or use stale copies</w:t>
            </w:r>
          </w:p>
        </w:tc>
        <w:tc>
          <w:tcPr>
            <w:tcW w:type="dxa" w:w="3600"/>
          </w:tcPr>
          <w:p>
            <w:pPr>
              <w:spacing w:after="0" w:before="0" w:line="240" w:lineRule="auto"/>
              <w:jc w:val="left"/>
            </w:pPr>
            <w:r>
              <w:t>Test point-of-use availability and provide controlled access</w:t>
            </w:r>
          </w:p>
        </w:tc>
      </w:tr>
      <w:tr>
        <w:tc>
          <w:tcPr>
            <w:tcW w:type="dxa" w:w="3600"/>
          </w:tcPr>
          <w:p>
            <w:pPr>
              <w:spacing w:after="0" w:before="0" w:line="240" w:lineRule="auto"/>
              <w:jc w:val="left"/>
            </w:pPr>
            <w:r>
              <w:t>Local printed copies are not tracked where required</w:t>
            </w:r>
          </w:p>
        </w:tc>
        <w:tc>
          <w:tcPr>
            <w:tcW w:type="dxa" w:w="3600"/>
          </w:tcPr>
          <w:p>
            <w:pPr>
              <w:spacing w:after="0" w:before="0" w:line="240" w:lineRule="auto"/>
              <w:jc w:val="left"/>
            </w:pPr>
            <w:r>
              <w:t>Superseded instructions remain available</w:t>
            </w:r>
          </w:p>
        </w:tc>
        <w:tc>
          <w:tcPr>
            <w:tcW w:type="dxa" w:w="3600"/>
          </w:tcPr>
          <w:p>
            <w:pPr>
              <w:spacing w:after="0" w:before="0" w:line="240" w:lineRule="auto"/>
              <w:jc w:val="left"/>
            </w:pPr>
            <w:r>
              <w:t>Define printing, distribution, and withdrawal rules</w:t>
            </w:r>
          </w:p>
        </w:tc>
      </w:tr>
      <w:tr>
        <w:tc>
          <w:tcPr>
            <w:tcW w:type="dxa" w:w="3600"/>
          </w:tcPr>
          <w:p>
            <w:pPr>
              <w:spacing w:after="0" w:before="0" w:line="240" w:lineRule="auto"/>
              <w:jc w:val="left"/>
            </w:pPr>
            <w:r>
              <w:t>Master ownership is unclear</w:t>
            </w:r>
          </w:p>
        </w:tc>
        <w:tc>
          <w:tcPr>
            <w:tcW w:type="dxa" w:w="3600"/>
          </w:tcPr>
          <w:p>
            <w:pPr>
              <w:spacing w:after="0" w:before="0" w:line="240" w:lineRule="auto"/>
              <w:jc w:val="left"/>
            </w:pPr>
            <w:r>
              <w:t>Revisions and reviews are delayed or missed</w:t>
            </w:r>
          </w:p>
        </w:tc>
        <w:tc>
          <w:tcPr>
            <w:tcW w:type="dxa" w:w="3600"/>
          </w:tcPr>
          <w:p>
            <w:pPr>
              <w:spacing w:after="0" w:before="0" w:line="240" w:lineRule="auto"/>
              <w:jc w:val="left"/>
            </w:pPr>
            <w:r>
              <w:t>Assign document owners and document-control responsibilities</w:t>
            </w:r>
          </w:p>
        </w:tc>
      </w:tr>
    </w:tbl>
    <w:p/>
    <w:p>
      <w:pPr>
        <w:pStyle w:val="Heading2"/>
      </w:pPr>
      <w:r>
        <w:t>18. Practical Master Copy Checklist</w:t>
      </w:r>
    </w:p>
    <w:p>
      <w:pPr>
        <w:pStyle w:val="Heading3"/>
      </w:pPr>
      <w:r>
        <w:t>Master identification</w:t>
      </w:r>
    </w:p>
    <w:p>
      <w:pPr>
        <w:pStyle w:val="ListBullet"/>
      </w:pPr>
      <w:r>
        <w:t>Unique document ID assigned.</w:t>
      </w:r>
    </w:p>
    <w:p>
      <w:pPr>
        <w:pStyle w:val="ListBullet"/>
      </w:pPr>
      <w:r>
        <w:t>Title and applicability are clear.</w:t>
      </w:r>
    </w:p>
    <w:p>
      <w:pPr>
        <w:pStyle w:val="ListBullet"/>
      </w:pPr>
      <w:r>
        <w:t>Revision and status are identifiable.</w:t>
      </w:r>
    </w:p>
    <w:p>
      <w:pPr>
        <w:pStyle w:val="ListBullet"/>
      </w:pPr>
      <w:r>
        <w:t>Required approval evidence exists.</w:t>
      </w:r>
    </w:p>
    <w:p>
      <w:pPr>
        <w:pStyle w:val="ListBullet"/>
      </w:pPr>
      <w:r>
        <w:t>Responsible document owner is assigned.</w:t>
      </w:r>
    </w:p>
    <w:p>
      <w:pPr>
        <w:pStyle w:val="ListBullet"/>
      </w:pPr>
      <w:r>
        <w:t>Authoritative storage location is defined.</w:t>
      </w:r>
    </w:p>
    <w:p>
      <w:pPr>
        <w:pStyle w:val="Heading3"/>
      </w:pPr>
      <w:r>
        <w:t>Repository control</w:t>
      </w:r>
    </w:p>
    <w:p>
      <w:pPr>
        <w:pStyle w:val="ListBullet"/>
      </w:pPr>
      <w:r>
        <w:t>Approved master is separated from working copies.</w:t>
      </w:r>
    </w:p>
    <w:p>
      <w:pPr>
        <w:pStyle w:val="ListBullet"/>
      </w:pPr>
      <w:r>
        <w:t>Access permissions are appropriate.</w:t>
      </w:r>
    </w:p>
    <w:p>
      <w:pPr>
        <w:pStyle w:val="ListBullet"/>
      </w:pPr>
      <w:r>
        <w:t>Revision history is retained.</w:t>
      </w:r>
    </w:p>
    <w:p>
      <w:pPr>
        <w:pStyle w:val="ListBullet"/>
      </w:pPr>
      <w:r>
        <w:t>Required backups and recovery arrangements exist.</w:t>
      </w:r>
    </w:p>
    <w:p>
      <w:pPr>
        <w:pStyle w:val="ListBullet"/>
      </w:pPr>
      <w:r>
        <w:t>Records can be retrieved when needed.</w:t>
      </w:r>
    </w:p>
    <w:p>
      <w:pPr>
        <w:pStyle w:val="ListBullet"/>
      </w:pPr>
      <w:r>
        <w:t>File integrity is protected.</w:t>
      </w:r>
    </w:p>
    <w:p>
      <w:pPr>
        <w:pStyle w:val="Heading3"/>
      </w:pPr>
      <w:r>
        <w:t>Distribution control</w:t>
      </w:r>
    </w:p>
    <w:p>
      <w:pPr>
        <w:pStyle w:val="ListBullet"/>
      </w:pPr>
      <w:r>
        <w:t>Required point-of-use locations are identified.</w:t>
      </w:r>
    </w:p>
    <w:p>
      <w:pPr>
        <w:pStyle w:val="ListBullet"/>
      </w:pPr>
      <w:r>
        <w:t>Current revisions are accessible.</w:t>
      </w:r>
    </w:p>
    <w:p>
      <w:pPr>
        <w:pStyle w:val="ListBullet"/>
      </w:pPr>
      <w:r>
        <w:t>Controlled copies are tracked where required.</w:t>
      </w:r>
    </w:p>
    <w:p>
      <w:pPr>
        <w:pStyle w:val="ListBullet"/>
      </w:pPr>
      <w:r>
        <w:t>Superseded copies are withdrawn or invalidated.</w:t>
      </w:r>
    </w:p>
    <w:p>
      <w:pPr>
        <w:pStyle w:val="ListBullet"/>
      </w:pPr>
      <w:r>
        <w:t>Users know how to identify current approved information.</w:t>
      </w:r>
    </w:p>
    <w:p>
      <w:pPr>
        <w:pStyle w:val="ListBullet"/>
      </w:pPr>
      <w:r>
        <w:t>Relevant users are informed of significant changes.</w:t>
      </w:r>
    </w:p>
    <w:p>
      <w:pPr>
        <w:pStyle w:val="Heading3"/>
      </w:pPr>
      <w:r>
        <w:t>Revision and retention</w:t>
      </w:r>
    </w:p>
    <w:p>
      <w:pPr>
        <w:pStyle w:val="ListBullet"/>
      </w:pPr>
      <w:r>
        <w:t>Changes follow the applicable authorization process.</w:t>
      </w:r>
    </w:p>
    <w:p>
      <w:pPr>
        <w:pStyle w:val="ListBullet"/>
      </w:pPr>
      <w:r>
        <w:t>Technical review and approval are complete.</w:t>
      </w:r>
    </w:p>
    <w:p>
      <w:pPr>
        <w:pStyle w:val="ListBullet"/>
      </w:pPr>
      <w:r>
        <w:t>Master register reflects the released revision.</w:t>
      </w:r>
    </w:p>
    <w:p>
      <w:pPr>
        <w:pStyle w:val="ListBullet"/>
      </w:pPr>
      <w:r>
        <w:t>Related drawings and configuration records are consistent.</w:t>
      </w:r>
    </w:p>
    <w:p>
      <w:pPr>
        <w:pStyle w:val="ListBullet"/>
      </w:pPr>
      <w:r>
        <w:t>Historical revisions are retained according to policy.</w:t>
      </w:r>
    </w:p>
    <w:p>
      <w:pPr>
        <w:pStyle w:val="ListBullet"/>
      </w:pPr>
      <w:r>
        <w:t>Applicable retention requirements are met.</w:t>
      </w:r>
    </w:p>
    <w:p>
      <w:pPr>
        <w:pStyle w:val="Heading2"/>
      </w:pPr>
      <w:r>
        <w:t>19. Interview Questions and Answers</w:t>
      </w:r>
    </w:p>
    <w:p>
      <w:pPr>
        <w:pStyle w:val="Heading3"/>
      </w:pPr>
      <w:r>
        <w:t>Q1. What is a master copy?</w:t>
      </w:r>
    </w:p>
    <w:p>
      <w:r>
        <w:t>A master copy is the designated authoritative reference for a controlled document or configuration, maintained under defined approval, access, revision, and retention rules.</w:t>
      </w:r>
    </w:p>
    <w:p>
      <w:pPr>
        <w:pStyle w:val="Heading3"/>
      </w:pPr>
      <w:r>
        <w:t>Q2. What is the difference between a master copy and a controlled copy?</w:t>
      </w:r>
    </w:p>
    <w:p>
      <w:r>
        <w:t>The master is the authoritative source. A controlled copy is an authorized copy issued for a specified recipient or point of use, with its status managed under the document-control process.</w:t>
      </w:r>
    </w:p>
    <w:p>
      <w:pPr>
        <w:pStyle w:val="Heading3"/>
      </w:pPr>
      <w:r>
        <w:t>Q3. Can a digital file be a master copy?</w:t>
      </w:r>
    </w:p>
    <w:p>
      <w:r>
        <w:t>Yes. A digital file can serve as the master when the organization controls its identity, approval, access, revision history, integrity, availability, and retention.</w:t>
      </w:r>
    </w:p>
    <w:p>
      <w:pPr>
        <w:pStyle w:val="Heading3"/>
      </w:pPr>
      <w:r>
        <w:t>Q4. Why is a master register necessary?</w:t>
      </w:r>
    </w:p>
    <w:p>
      <w:r>
        <w:t>It provides an index of controlled documents and their current revisions, status, ownership, applicability, storage location, and other required control information.</w:t>
      </w:r>
    </w:p>
    <w:p>
      <w:pPr>
        <w:pStyle w:val="Heading3"/>
      </w:pPr>
      <w:r>
        <w:t>Q5. What should happen when a master document is revised?</w:t>
      </w:r>
    </w:p>
    <w:p>
      <w:r>
        <w:t>The change should follow the applicable review and approval process. The released revision is registered, made available to required locations, and used to replace or invalidate superseded copies. Historical versions are retained as required.</w:t>
      </w:r>
    </w:p>
    <w:p>
      <w:pPr>
        <w:pStyle w:val="Heading3"/>
      </w:pPr>
      <w:r>
        <w:t>Q6. Why must superseded documents be retained in some cases?</w:t>
      </w:r>
    </w:p>
    <w:p>
      <w:r>
        <w:t>They may be needed to reconstruct earlier approved configurations, support audits, investigate incidents, or establish which requirements applied at a particular time.</w:t>
      </w:r>
    </w:p>
    <w:p>
      <w:pPr>
        <w:pStyle w:val="Heading3"/>
      </w:pPr>
      <w:r>
        <w:t>Q7. What is the risk of using an uncontrolled drawing?</w:t>
      </w:r>
    </w:p>
    <w:p>
      <w:r>
        <w:t>The drawing may not represent the current approved or installed configuration, potentially causing incorrect connections, unsafe work, failed testing, or unnecessary downtime.</w:t>
      </w:r>
    </w:p>
    <w:p>
      <w:pPr>
        <w:pStyle w:val="Heading3"/>
      </w:pPr>
      <w:r>
        <w:t>Q8. Who should own a master document?</w:t>
      </w:r>
    </w:p>
    <w:p>
      <w:r>
        <w:t>A designated technical owner or responsible function should be accountable for content correctness. Document control typically manages registration, release, distribution, and related administrative controls.</w:t>
      </w:r>
    </w:p>
    <w:p>
      <w:pPr>
        <w:pStyle w:val="Heading3"/>
      </w:pPr>
      <w:r>
        <w:t>Q9. What is the difference between a master copy and a backup?</w:t>
      </w:r>
    </w:p>
    <w:p>
      <w:r>
        <w:t>The master is the authoritative reference for approved information. A backup is a recovery copy intended to preserve information against loss or corruption. A backup does not automatically become an approved master.</w:t>
      </w:r>
    </w:p>
    <w:p>
      <w:pPr>
        <w:pStyle w:val="Heading3"/>
      </w:pPr>
      <w:r>
        <w:t>Q10. How do master copies support maintenance reliability?</w:t>
      </w:r>
    </w:p>
    <w:p>
      <w:r>
        <w:t>They give maintenance personnel consistent, approved information for troubleshooting, repair, configuration recovery, inspection, and equipment modification.</w:t>
      </w:r>
    </w:p>
    <w:p>
      <w:pPr>
        <w:pStyle w:val="Heading3"/>
      </w:pPr>
      <w:r>
        <w:t>Q11. How can an organization verify that a master drawing matches the machine?</w:t>
      </w:r>
    </w:p>
    <w:p>
      <w:r>
        <w:t>Compare the drawing against the approved engineering-change records, installation evidence, inspection results, and verified as-built configuration. Investigate discrepancies and correct them through the applicable process.</w:t>
      </w:r>
    </w:p>
    <w:p>
      <w:pPr>
        <w:pStyle w:val="Heading3"/>
      </w:pPr>
      <w:r>
        <w:t>Q12. What is the most important master-copy control?</w:t>
      </w:r>
    </w:p>
    <w:p>
      <w:r>
        <w:t>The ability to identify the authoritative approved version and ensure that it is the version used for the intended activity.</w:t>
      </w:r>
    </w:p>
    <w:p>
      <w:pPr>
        <w:pStyle w:val="Heading2"/>
      </w:pPr>
      <w:r>
        <w:t>20. Key Principles to Remember</w:t>
      </w:r>
    </w:p>
    <w:p>
      <w:pPr>
        <w:pStyle w:val="ListBullet"/>
      </w:pPr>
      <w:r>
        <w:t>A master copy is authoritative because of its controlled status, not its filename or storage location alone.</w:t>
      </w:r>
    </w:p>
    <w:p>
      <w:pPr>
        <w:pStyle w:val="ListBullet"/>
      </w:pPr>
      <w:r>
        <w:t>Every controlled document should have an identifiable owner, revision, approval status, and applicability.</w:t>
      </w:r>
    </w:p>
    <w:p>
      <w:pPr>
        <w:pStyle w:val="ListBullet"/>
      </w:pPr>
      <w:r>
        <w:t>The master register must reflect the released state.</w:t>
      </w:r>
    </w:p>
    <w:p>
      <w:pPr>
        <w:pStyle w:val="ListBullet"/>
      </w:pPr>
      <w:r>
        <w:t>Working drafts must not be confused with approved operational instructions.</w:t>
      </w:r>
    </w:p>
    <w:p>
      <w:pPr>
        <w:pStyle w:val="ListBullet"/>
      </w:pPr>
      <w:r>
        <w:t>Point-of-use copies must remain current where required.</w:t>
      </w:r>
    </w:p>
    <w:p>
      <w:pPr>
        <w:pStyle w:val="ListBullet"/>
      </w:pPr>
      <w:r>
        <w:t>Superseded documents should be removed from active use but retained when historical evidence is required.</w:t>
      </w:r>
    </w:p>
    <w:p>
      <w:pPr>
        <w:pStyle w:val="ListBullet"/>
      </w:pPr>
      <w:r>
        <w:t>Digital masters need access, integrity, backup, and recovery controls.</w:t>
      </w:r>
    </w:p>
    <w:p>
      <w:pPr>
        <w:pStyle w:val="ListBullet"/>
      </w:pPr>
      <w:r>
        <w:t>Software masters must be reconciled with the installed configuration where required.</w:t>
      </w:r>
    </w:p>
    <w:p>
      <w:pPr>
        <w:pStyle w:val="ListBullet"/>
      </w:pPr>
      <w:r>
        <w:t>Engineering changes and document revisions must remain traceable.</w:t>
      </w:r>
    </w:p>
    <w:p>
      <w:pPr>
        <w:pStyle w:val="ListBullet"/>
      </w:pPr>
      <w:r>
        <w:t>Document control is successful only when people can retrieve and use the correct approved information at the time they need it.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02_PLAN_WISE_2026\02_INDUSTRY3_0\30_Doc_Control\02_Control_Elements\07_Obsolete_Docs - Obsolete docs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Copies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