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Repeat/Chronic Breakdown Analysis</w:t>
      </w:r>
    </w:p>
    <w:p>
      <w:r>
        <w:t xml:space="preserve">Study path: </w:t>
      </w:r>
      <w:r>
        <w:rPr>
          <w:rFonts w:ascii="Consolas" w:hAnsi="Consolas"/>
          <w:color w:val="333333"/>
          <w:sz w:val="19"/>
          <w:shd w:val="clear" w:color="auto" w:fill="EFEFEF"/>
        </w:rPr>
        <w:t>02_PLAN_WISE_2026\02_INDUSTRY3_0\34_Maint_Metrics\02_Analysis_Tools\01_Repeat_Chronic_Breakdown - Repeat/Chronic breakdown analysis</w:t>
      </w:r>
    </w:p>
    <w:p>
      <w:pPr>
        <w:pStyle w:val="Heading2"/>
      </w:pPr>
      <w:r>
        <w:t>1. Definition and Purpose</w:t>
      </w:r>
    </w:p>
    <w:p>
      <w:r>
        <w:t>Repeat breakdown analysis identifies failures that occur again after an earlier failure or repair.</w:t>
      </w:r>
    </w:p>
    <w:p>
      <w:r>
        <w:t>Chronic breakdown analysis identifies persistent or recurring equipment problems that repeatedly reduce availability, reliability, quality, or production performance.</w:t>
      </w:r>
    </w:p>
    <w:p>
      <w:r>
        <w:t>A repeat breakdown may occur soon after a repair, while a chronic breakdown may develop as a long-term pattern of recurring failures. The terms overlap, and organizations should define their classification rules consistently.</w:t>
      </w:r>
    </w:p>
    <w:p>
      <w:r>
        <w:t>The objective is not merely to repair equipment each time it fails. It is to identify why the failure returns, eliminate the underlying cause, and verify that the corrective action works.</w:t>
      </w:r>
    </w:p>
    <w:p>
      <w:r>
        <w:t>Key objectives include:</w:t>
      </w:r>
    </w:p>
    <w:p>
      <w:pPr>
        <w:pStyle w:val="ListBullet"/>
      </w:pPr>
      <w:r>
        <w:t>Identify assets with repeated failures.</w:t>
      </w:r>
    </w:p>
    <w:p>
      <w:pPr>
        <w:pStyle w:val="ListBullet"/>
      </w:pPr>
      <w:r>
        <w:t>Detect ineffective repairs and recurring symptoms.</w:t>
      </w:r>
    </w:p>
    <w:p>
      <w:pPr>
        <w:pStyle w:val="ListBullet"/>
      </w:pPr>
      <w:r>
        <w:t>Identify common failure modes and root causes.</w:t>
      </w:r>
    </w:p>
    <w:p>
      <w:pPr>
        <w:pStyle w:val="ListBullet"/>
      </w:pPr>
      <w:r>
        <w:t>Reduce breakdown frequency and total downtime.</w:t>
      </w:r>
    </w:p>
    <w:p>
      <w:pPr>
        <w:pStyle w:val="ListBullet"/>
      </w:pPr>
      <w:r>
        <w:t>Improve MTBF, availability, and maintenance effectiveness.</w:t>
      </w:r>
    </w:p>
    <w:p>
      <w:pPr>
        <w:pStyle w:val="ListBullet"/>
      </w:pPr>
      <w:r>
        <w:t>Identify design weaknesses, environmental problems, and operational contributors.</w:t>
      </w:r>
    </w:p>
    <w:p>
      <w:pPr>
        <w:pStyle w:val="ListBullet"/>
      </w:pPr>
      <w:r>
        <w:t>Verify corrective actions using historical evidence.</w:t>
      </w:r>
    </w:p>
    <w:p>
      <w:pPr>
        <w:pStyle w:val="Heading2"/>
      </w:pPr>
      <w:r>
        <w:t>2. Repeat Breakdown vs Chronic Breakdown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Repeat breakdown</w:t>
            </w:r>
          </w:p>
        </w:tc>
        <w:tc>
          <w:tcPr>
            <w:tcW w:type="dxa" w:w="3600"/>
            <w:shd w:val="clear" w:color="auto" w:fill="EEF2F7"/>
          </w:tcPr>
          <w:p>
            <w:pPr>
              <w:spacing w:after="0" w:before="0" w:line="240" w:lineRule="auto"/>
              <w:jc w:val="left"/>
            </w:pPr>
            <w:r>
              <w:rPr>
                <w:b/>
                <w:color w:val="1A2E4A"/>
              </w:rPr>
              <w:t>Chronic breakdown</w:t>
            </w:r>
          </w:p>
        </w:tc>
      </w:tr>
      <w:tr>
        <w:tc>
          <w:tcPr>
            <w:tcW w:type="dxa" w:w="3600"/>
          </w:tcPr>
          <w:p>
            <w:pPr>
              <w:spacing w:after="0" w:before="0" w:line="240" w:lineRule="auto"/>
              <w:jc w:val="left"/>
            </w:pPr>
            <w:r>
              <w:t>Meaning</w:t>
            </w:r>
          </w:p>
        </w:tc>
        <w:tc>
          <w:tcPr>
            <w:tcW w:type="dxa" w:w="3600"/>
          </w:tcPr>
          <w:p>
            <w:pPr>
              <w:spacing w:after="0" w:before="0" w:line="240" w:lineRule="auto"/>
              <w:jc w:val="left"/>
            </w:pPr>
            <w:r>
              <w:t>A failure occurs again after a previous event or repair</w:t>
            </w:r>
          </w:p>
        </w:tc>
        <w:tc>
          <w:tcPr>
            <w:tcW w:type="dxa" w:w="3600"/>
          </w:tcPr>
          <w:p>
            <w:pPr>
              <w:spacing w:after="0" w:before="0" w:line="240" w:lineRule="auto"/>
              <w:jc w:val="left"/>
            </w:pPr>
            <w:r>
              <w:t>A persistent pattern of recurring failures or losses</w:t>
            </w:r>
          </w:p>
        </w:tc>
      </w:tr>
      <w:tr>
        <w:tc>
          <w:tcPr>
            <w:tcW w:type="dxa" w:w="3600"/>
          </w:tcPr>
          <w:p>
            <w:pPr>
              <w:spacing w:after="0" w:before="0" w:line="240" w:lineRule="auto"/>
              <w:jc w:val="left"/>
            </w:pPr>
            <w:r>
              <w:t>Time pattern</w:t>
            </w:r>
          </w:p>
        </w:tc>
        <w:tc>
          <w:tcPr>
            <w:tcW w:type="dxa" w:w="3600"/>
          </w:tcPr>
          <w:p>
            <w:pPr>
              <w:spacing w:after="0" w:before="0" w:line="240" w:lineRule="auto"/>
              <w:jc w:val="left"/>
            </w:pPr>
            <w:r>
              <w:t>May recur shortly after repair</w:t>
            </w:r>
          </w:p>
        </w:tc>
        <w:tc>
          <w:tcPr>
            <w:tcW w:type="dxa" w:w="3600"/>
          </w:tcPr>
          <w:p>
            <w:pPr>
              <w:spacing w:after="0" w:before="0" w:line="240" w:lineRule="auto"/>
              <w:jc w:val="left"/>
            </w:pPr>
            <w:r>
              <w:t>Often observed across a longer period</w:t>
            </w:r>
          </w:p>
        </w:tc>
      </w:tr>
      <w:tr>
        <w:tc>
          <w:tcPr>
            <w:tcW w:type="dxa" w:w="3600"/>
          </w:tcPr>
          <w:p>
            <w:pPr>
              <w:spacing w:after="0" w:before="0" w:line="240" w:lineRule="auto"/>
              <w:jc w:val="left"/>
            </w:pPr>
            <w:r>
              <w:t>Scope</w:t>
            </w:r>
          </w:p>
        </w:tc>
        <w:tc>
          <w:tcPr>
            <w:tcW w:type="dxa" w:w="3600"/>
          </w:tcPr>
          <w:p>
            <w:pPr>
              <w:spacing w:after="0" w:before="0" w:line="240" w:lineRule="auto"/>
              <w:jc w:val="left"/>
            </w:pPr>
            <w:r>
              <w:t>Can involve one specific failure</w:t>
            </w:r>
          </w:p>
        </w:tc>
        <w:tc>
          <w:tcPr>
            <w:tcW w:type="dxa" w:w="3600"/>
          </w:tcPr>
          <w:p>
            <w:pPr>
              <w:spacing w:after="0" w:before="0" w:line="240" w:lineRule="auto"/>
              <w:jc w:val="left"/>
            </w:pPr>
            <w:r>
              <w:t>Can involve one or several related failure modes</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A sensor fails again two shifts after replacement</w:t>
            </w:r>
          </w:p>
        </w:tc>
        <w:tc>
          <w:tcPr>
            <w:tcW w:type="dxa" w:w="3600"/>
          </w:tcPr>
          <w:p>
            <w:pPr>
              <w:spacing w:after="0" w:before="0" w:line="240" w:lineRule="auto"/>
              <w:jc w:val="left"/>
            </w:pPr>
            <w:r>
              <w:t>A machine experiences frequent sensor faults every week</w:t>
            </w:r>
          </w:p>
        </w:tc>
      </w:tr>
      <w:tr>
        <w:tc>
          <w:tcPr>
            <w:tcW w:type="dxa" w:w="3600"/>
          </w:tcPr>
          <w:p>
            <w:pPr>
              <w:spacing w:after="0" w:before="0" w:line="240" w:lineRule="auto"/>
              <w:jc w:val="left"/>
            </w:pPr>
            <w:r>
              <w:t>Main investigation focus</w:t>
            </w:r>
          </w:p>
        </w:tc>
        <w:tc>
          <w:tcPr>
            <w:tcW w:type="dxa" w:w="3600"/>
          </w:tcPr>
          <w:p>
            <w:pPr>
              <w:spacing w:after="0" w:before="0" w:line="240" w:lineRule="auto"/>
              <w:jc w:val="left"/>
            </w:pPr>
            <w:r>
              <w:t>Why did the previous repair fail to prevent recurrence?</w:t>
            </w:r>
          </w:p>
        </w:tc>
        <w:tc>
          <w:tcPr>
            <w:tcW w:type="dxa" w:w="3600"/>
          </w:tcPr>
          <w:p>
            <w:pPr>
              <w:spacing w:after="0" w:before="0" w:line="240" w:lineRule="auto"/>
              <w:jc w:val="left"/>
            </w:pPr>
            <w:r>
              <w:t>What systemic condition is causing repeated losses?</w:t>
            </w:r>
          </w:p>
        </w:tc>
      </w:tr>
      <w:tr>
        <w:tc>
          <w:tcPr>
            <w:tcW w:type="dxa" w:w="3600"/>
          </w:tcPr>
          <w:p>
            <w:pPr>
              <w:spacing w:after="0" w:before="0" w:line="240" w:lineRule="auto"/>
              <w:jc w:val="left"/>
            </w:pPr>
            <w:r>
              <w:t>Typical corrective action</w:t>
            </w:r>
          </w:p>
        </w:tc>
        <w:tc>
          <w:tcPr>
            <w:tcW w:type="dxa" w:w="3600"/>
          </w:tcPr>
          <w:p>
            <w:pPr>
              <w:spacing w:after="0" w:before="0" w:line="240" w:lineRule="auto"/>
              <w:jc w:val="left"/>
            </w:pPr>
            <w:r>
              <w:t>Correct the repair, component, or identified cause</w:t>
            </w:r>
          </w:p>
        </w:tc>
        <w:tc>
          <w:tcPr>
            <w:tcW w:type="dxa" w:w="3600"/>
          </w:tcPr>
          <w:p>
            <w:pPr>
              <w:spacing w:after="0" w:before="0" w:line="240" w:lineRule="auto"/>
              <w:jc w:val="left"/>
            </w:pPr>
            <w:r>
              <w:t>Eliminate the underlying technical or process weakness</w:t>
            </w:r>
          </w:p>
        </w:tc>
      </w:tr>
    </w:tbl>
    <w:p/>
    <w:p>
      <w:r>
        <w:t>These are practical distinctions rather than universal definitions. A site might classify a repeat breakdown as a failure returning within 7 days, while another site uses 30 days or a specified number of operating hours. The threshold must be documented rather than assumed.</w:t>
      </w:r>
    </w:p>
    <w:p>
      <w:pPr>
        <w:pStyle w:val="Heading2"/>
      </w:pPr>
      <w:r>
        <w:t>3. What Qualifies as a Repeat Breakdown?</w:t>
      </w:r>
    </w:p>
    <w:p>
      <w:r>
        <w:t>A breakdown should not be classified as a repeat solely because the same machine stopped twice.</w:t>
      </w:r>
    </w:p>
    <w:p>
      <w:r>
        <w:t>The events should be compared using:</w:t>
      </w:r>
    </w:p>
    <w:p>
      <w:pPr>
        <w:pStyle w:val="ListBullet"/>
      </w:pPr>
      <w:r>
        <w:t>Asset or equipment identification.</w:t>
      </w:r>
    </w:p>
    <w:p>
      <w:pPr>
        <w:pStyle w:val="ListBullet"/>
      </w:pPr>
      <w:r>
        <w:t>Failure mode.</w:t>
      </w:r>
    </w:p>
    <w:p>
      <w:pPr>
        <w:pStyle w:val="ListBullet"/>
      </w:pPr>
      <w:r>
        <w:t>Fault symptoms and alarm history.</w:t>
      </w:r>
    </w:p>
    <w:p>
      <w:pPr>
        <w:pStyle w:val="ListBullet"/>
      </w:pPr>
      <w:r>
        <w:t>Failed component or subsystem.</w:t>
      </w:r>
    </w:p>
    <w:p>
      <w:pPr>
        <w:pStyle w:val="ListBullet"/>
      </w:pPr>
      <w:r>
        <w:t>Root cause, where established.</w:t>
      </w:r>
    </w:p>
    <w:p>
      <w:pPr>
        <w:pStyle w:val="ListBullet"/>
      </w:pPr>
      <w:r>
        <w:t>Previous corrective action.</w:t>
      </w:r>
    </w:p>
    <w:p>
      <w:pPr>
        <w:pStyle w:val="ListBullet"/>
      </w:pPr>
      <w:r>
        <w:t>Time or operating cycles since the previous repair.</w:t>
      </w:r>
    </w:p>
    <w:p>
      <w:pPr>
        <w:pStyle w:val="ListBullet"/>
      </w:pPr>
      <w:r>
        <w:t>Evidence that the earlier problem was considered resolved.</w:t>
      </w:r>
    </w:p>
    <w:p>
      <w:r>
        <w:t>For example, two different failures on the same CNC machine may not be repeats:</w:t>
      </w:r>
    </w:p>
    <w:p>
      <w:pPr>
        <w:pStyle w:val="ListBullet"/>
      </w:pPr>
      <w:r>
        <w:t>Event 1: Spindle drive overtemperature.</w:t>
      </w:r>
    </w:p>
    <w:p>
      <w:pPr>
        <w:pStyle w:val="ListBullet"/>
      </w:pPr>
      <w:r>
        <w:t>Event 2: Tool-changer mechanical jam.</w:t>
      </w:r>
    </w:p>
    <w:p>
      <w:r>
        <w:t>Both are breakdowns on the same asset, but they may have unrelated causes.</w:t>
      </w:r>
    </w:p>
    <w:p>
      <w:r>
        <w:t>Conversely, a spindle drive that repeatedly trips because of a blocked cooling path may represent a recurring failure even if technicians replace different sensors or reset different alarms each time.</w:t>
      </w:r>
    </w:p>
    <w:p>
      <w:r>
        <w:t>Important: Identical symptoms do not always mean identical root causes. Similarly, different symptoms can originate from one underlying cause.</w:t>
      </w:r>
    </w:p>
    <w:p>
      <w:pPr>
        <w:pStyle w:val="Heading2"/>
      </w:pPr>
      <w:r>
        <w:t>4. Failure Classification Hierarchy</w:t>
      </w:r>
    </w:p>
    <w:p>
      <w:r>
        <w:t>Use a consistent hierarchy to connect breakdown events to their causes.</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or asset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mechanism or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of effectiveness</w:t>
      </w:r>
    </w:p>
    <w:p/>
    <w:p>
      <w:r>
        <w:t>Example:</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machining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cooling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Cooling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Insufficient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Fan bearing wear and restricted ventilation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fan and airflow restriction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temperature and recurrence</w:t>
      </w:r>
    </w:p>
    <w:p/>
    <w:p>
      <w:r>
        <w:t>This hierarchy prevents the analysis from stopping at an alarm message or component name when the actual cause lies elsewhere.</w:t>
      </w:r>
    </w:p>
    <w:p>
      <w:pPr>
        <w:pStyle w:val="Heading2"/>
      </w:pPr>
      <w:r>
        <w:t>5. Common Causes of Repeat Breakdowns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Cause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Why the failure returns</w:t>
            </w:r>
          </w:p>
        </w:tc>
      </w:tr>
      <w:tr>
        <w:tc>
          <w:tcPr>
            <w:tcW w:type="dxa" w:w="3600"/>
          </w:tcPr>
          <w:p>
            <w:pPr>
              <w:spacing w:after="0" w:before="0" w:line="240" w:lineRule="auto"/>
              <w:jc w:val="left"/>
            </w:pPr>
            <w:r>
              <w:t>Incomplete diagnosis</w:t>
            </w:r>
          </w:p>
        </w:tc>
        <w:tc>
          <w:tcPr>
            <w:tcW w:type="dxa" w:w="3600"/>
          </w:tcPr>
          <w:p>
            <w:pPr>
              <w:spacing w:after="0" w:before="0" w:line="240" w:lineRule="auto"/>
              <w:jc w:val="left"/>
            </w:pPr>
            <w:r>
              <w:t>Replacing a sensor without checking its supply</w:t>
            </w:r>
          </w:p>
        </w:tc>
        <w:tc>
          <w:tcPr>
            <w:tcW w:type="dxa" w:w="3600"/>
          </w:tcPr>
          <w:p>
            <w:pPr>
              <w:spacing w:after="0" w:before="0" w:line="240" w:lineRule="auto"/>
              <w:jc w:val="left"/>
            </w:pPr>
            <w:r>
              <w:t>The actual power-supply fault remains</w:t>
            </w:r>
          </w:p>
        </w:tc>
      </w:tr>
      <w:tr>
        <w:tc>
          <w:tcPr>
            <w:tcW w:type="dxa" w:w="3600"/>
          </w:tcPr>
          <w:p>
            <w:pPr>
              <w:spacing w:after="0" w:before="0" w:line="240" w:lineRule="auto"/>
              <w:jc w:val="left"/>
            </w:pPr>
            <w:r>
              <w:t>Temporary recovery</w:t>
            </w:r>
          </w:p>
        </w:tc>
        <w:tc>
          <w:tcPr>
            <w:tcW w:type="dxa" w:w="3600"/>
          </w:tcPr>
          <w:p>
            <w:pPr>
              <w:spacing w:after="0" w:before="0" w:line="240" w:lineRule="auto"/>
              <w:jc w:val="left"/>
            </w:pPr>
            <w:r>
              <w:t>Resetting a drive repeatedly</w:t>
            </w:r>
          </w:p>
        </w:tc>
        <w:tc>
          <w:tcPr>
            <w:tcW w:type="dxa" w:w="3600"/>
          </w:tcPr>
          <w:p>
            <w:pPr>
              <w:spacing w:after="0" w:before="0" w:line="240" w:lineRule="auto"/>
              <w:jc w:val="left"/>
            </w:pPr>
            <w:r>
              <w:t>The underlying overload or electrical issue remains</w:t>
            </w:r>
          </w:p>
        </w:tc>
      </w:tr>
      <w:tr>
        <w:tc>
          <w:tcPr>
            <w:tcW w:type="dxa" w:w="3600"/>
          </w:tcPr>
          <w:p>
            <w:pPr>
              <w:spacing w:after="0" w:before="0" w:line="240" w:lineRule="auto"/>
              <w:jc w:val="left"/>
            </w:pPr>
            <w:r>
              <w:t>Incorrect component</w:t>
            </w:r>
          </w:p>
        </w:tc>
        <w:tc>
          <w:tcPr>
            <w:tcW w:type="dxa" w:w="3600"/>
          </w:tcPr>
          <w:p>
            <w:pPr>
              <w:spacing w:after="0" w:before="0" w:line="240" w:lineRule="auto"/>
              <w:jc w:val="left"/>
            </w:pPr>
            <w:r>
              <w:t>Installing a component with unsuitable specifications</w:t>
            </w:r>
          </w:p>
        </w:tc>
        <w:tc>
          <w:tcPr>
            <w:tcW w:type="dxa" w:w="3600"/>
          </w:tcPr>
          <w:p>
            <w:pPr>
              <w:spacing w:after="0" w:before="0" w:line="240" w:lineRule="auto"/>
              <w:jc w:val="left"/>
            </w:pPr>
            <w:r>
              <w:t>The replacement fails under the same conditions</w:t>
            </w:r>
          </w:p>
        </w:tc>
      </w:tr>
      <w:tr>
        <w:tc>
          <w:tcPr>
            <w:tcW w:type="dxa" w:w="3600"/>
          </w:tcPr>
          <w:p>
            <w:pPr>
              <w:spacing w:after="0" w:before="0" w:line="240" w:lineRule="auto"/>
              <w:jc w:val="left"/>
            </w:pPr>
            <w:r>
              <w:t>Poor installation</w:t>
            </w:r>
          </w:p>
        </w:tc>
        <w:tc>
          <w:tcPr>
            <w:tcW w:type="dxa" w:w="3600"/>
          </w:tcPr>
          <w:p>
            <w:pPr>
              <w:spacing w:after="0" w:before="0" w:line="240" w:lineRule="auto"/>
              <w:jc w:val="left"/>
            </w:pPr>
            <w:r>
              <w:t>Loose terminals or incorrect torque</w:t>
            </w:r>
          </w:p>
        </w:tc>
        <w:tc>
          <w:tcPr>
            <w:tcW w:type="dxa" w:w="3600"/>
          </w:tcPr>
          <w:p>
            <w:pPr>
              <w:spacing w:after="0" w:before="0" w:line="240" w:lineRule="auto"/>
              <w:jc w:val="left"/>
            </w:pPr>
            <w:r>
              <w:t>Vibration or heating recreates the fault</w:t>
            </w:r>
          </w:p>
        </w:tc>
      </w:tr>
      <w:tr>
        <w:tc>
          <w:tcPr>
            <w:tcW w:type="dxa" w:w="3600"/>
          </w:tcPr>
          <w:p>
            <w:pPr>
              <w:spacing w:after="0" w:before="0" w:line="240" w:lineRule="auto"/>
              <w:jc w:val="left"/>
            </w:pPr>
            <w:r>
              <w:t>Configuration error</w:t>
            </w:r>
          </w:p>
        </w:tc>
        <w:tc>
          <w:tcPr>
            <w:tcW w:type="dxa" w:w="3600"/>
          </w:tcPr>
          <w:p>
            <w:pPr>
              <w:spacing w:after="0" w:before="0" w:line="240" w:lineRule="auto"/>
              <w:jc w:val="left"/>
            </w:pPr>
            <w:r>
              <w:t>Restoring incorrect drive parameters</w:t>
            </w:r>
          </w:p>
        </w:tc>
        <w:tc>
          <w:tcPr>
            <w:tcW w:type="dxa" w:w="3600"/>
          </w:tcPr>
          <w:p>
            <w:pPr>
              <w:spacing w:after="0" w:before="0" w:line="240" w:lineRule="auto"/>
              <w:jc w:val="left"/>
            </w:pPr>
            <w:r>
              <w:t>The equipment continues operating outside intended settings</w:t>
            </w:r>
          </w:p>
        </w:tc>
      </w:tr>
      <w:tr>
        <w:tc>
          <w:tcPr>
            <w:tcW w:type="dxa" w:w="3600"/>
          </w:tcPr>
          <w:p>
            <w:pPr>
              <w:spacing w:after="0" w:before="0" w:line="240" w:lineRule="auto"/>
              <w:jc w:val="left"/>
            </w:pPr>
            <w:r>
              <w:t>Software weakness</w:t>
            </w:r>
          </w:p>
        </w:tc>
        <w:tc>
          <w:tcPr>
            <w:tcW w:type="dxa" w:w="3600"/>
          </w:tcPr>
          <w:p>
            <w:pPr>
              <w:spacing w:after="0" w:before="0" w:line="240" w:lineRule="auto"/>
              <w:jc w:val="left"/>
            </w:pPr>
            <w:r>
              <w:t>PLC logic does not handle an abnormal sequence correctly</w:t>
            </w:r>
          </w:p>
        </w:tc>
        <w:tc>
          <w:tcPr>
            <w:tcW w:type="dxa" w:w="3600"/>
          </w:tcPr>
          <w:p>
            <w:pPr>
              <w:spacing w:after="0" w:before="0" w:line="240" w:lineRule="auto"/>
              <w:jc w:val="left"/>
            </w:pPr>
            <w:r>
              <w:t>The same sequence recreates the fault</w:t>
            </w:r>
          </w:p>
        </w:tc>
      </w:tr>
      <w:tr>
        <w:tc>
          <w:tcPr>
            <w:tcW w:type="dxa" w:w="3600"/>
          </w:tcPr>
          <w:p>
            <w:pPr>
              <w:spacing w:after="0" w:before="0" w:line="240" w:lineRule="auto"/>
              <w:jc w:val="left"/>
            </w:pPr>
            <w:r>
              <w:t>Environmental conditions</w:t>
            </w:r>
          </w:p>
        </w:tc>
        <w:tc>
          <w:tcPr>
            <w:tcW w:type="dxa" w:w="3600"/>
          </w:tcPr>
          <w:p>
            <w:pPr>
              <w:spacing w:after="0" w:before="0" w:line="240" w:lineRule="auto"/>
              <w:jc w:val="left"/>
            </w:pPr>
            <w:r>
              <w:t>Dust, moisture, heat, or vibration</w:t>
            </w:r>
          </w:p>
        </w:tc>
        <w:tc>
          <w:tcPr>
            <w:tcW w:type="dxa" w:w="3600"/>
          </w:tcPr>
          <w:p>
            <w:pPr>
              <w:spacing w:after="0" w:before="0" w:line="240" w:lineRule="auto"/>
              <w:jc w:val="left"/>
            </w:pPr>
            <w:r>
              <w:t>The replacement is exposed to the same damaging condition</w:t>
            </w:r>
          </w:p>
        </w:tc>
      </w:tr>
      <w:tr>
        <w:tc>
          <w:tcPr>
            <w:tcW w:type="dxa" w:w="3600"/>
          </w:tcPr>
          <w:p>
            <w:pPr>
              <w:spacing w:after="0" w:before="0" w:line="240" w:lineRule="auto"/>
              <w:jc w:val="left"/>
            </w:pPr>
            <w:r>
              <w:t>Mechanical misalignment</w:t>
            </w:r>
          </w:p>
        </w:tc>
        <w:tc>
          <w:tcPr>
            <w:tcW w:type="dxa" w:w="3600"/>
          </w:tcPr>
          <w:p>
            <w:pPr>
              <w:spacing w:after="0" w:before="0" w:line="240" w:lineRule="auto"/>
              <w:jc w:val="left"/>
            </w:pPr>
            <w:r>
              <w:t>Replacing a coupling without correcting alignment</w:t>
            </w:r>
          </w:p>
        </w:tc>
        <w:tc>
          <w:tcPr>
            <w:tcW w:type="dxa" w:w="3600"/>
          </w:tcPr>
          <w:p>
            <w:pPr>
              <w:spacing w:after="0" w:before="0" w:line="240" w:lineRule="auto"/>
              <w:jc w:val="left"/>
            </w:pPr>
            <w:r>
              <w:t>The new coupling experiences the same stress</w:t>
            </w:r>
          </w:p>
        </w:tc>
      </w:tr>
      <w:tr>
        <w:tc>
          <w:tcPr>
            <w:tcW w:type="dxa" w:w="3600"/>
          </w:tcPr>
          <w:p>
            <w:pPr>
              <w:spacing w:after="0" w:before="0" w:line="240" w:lineRule="auto"/>
              <w:jc w:val="left"/>
            </w:pPr>
            <w:r>
              <w:t>Inadequate preventive maintenance</w:t>
            </w:r>
          </w:p>
        </w:tc>
        <w:tc>
          <w:tcPr>
            <w:tcW w:type="dxa" w:w="3600"/>
          </w:tcPr>
          <w:p>
            <w:pPr>
              <w:spacing w:after="0" w:before="0" w:line="240" w:lineRule="auto"/>
              <w:jc w:val="left"/>
            </w:pPr>
            <w:r>
              <w:t>A recurring contamination problem is not addressed</w:t>
            </w:r>
          </w:p>
        </w:tc>
        <w:tc>
          <w:tcPr>
            <w:tcW w:type="dxa" w:w="3600"/>
          </w:tcPr>
          <w:p>
            <w:pPr>
              <w:spacing w:after="0" w:before="0" w:line="240" w:lineRule="auto"/>
              <w:jc w:val="left"/>
            </w:pPr>
            <w:r>
              <w:t>The failure mechanism remains active</w:t>
            </w:r>
          </w:p>
        </w:tc>
      </w:tr>
      <w:tr>
        <w:tc>
          <w:tcPr>
            <w:tcW w:type="dxa" w:w="3600"/>
          </w:tcPr>
          <w:p>
            <w:pPr>
              <w:spacing w:after="0" w:before="0" w:line="240" w:lineRule="auto"/>
              <w:jc w:val="left"/>
            </w:pPr>
            <w:r>
              <w:t>Obsolete equipment</w:t>
            </w:r>
          </w:p>
        </w:tc>
        <w:tc>
          <w:tcPr>
            <w:tcW w:type="dxa" w:w="3600"/>
          </w:tcPr>
          <w:p>
            <w:pPr>
              <w:spacing w:after="0" w:before="0" w:line="240" w:lineRule="auto"/>
              <w:jc w:val="left"/>
            </w:pPr>
            <w:r>
              <w:t>Replacement parts have compatibility limitations</w:t>
            </w:r>
          </w:p>
        </w:tc>
        <w:tc>
          <w:tcPr>
            <w:tcW w:type="dxa" w:w="3600"/>
          </w:tcPr>
          <w:p>
            <w:pPr>
              <w:spacing w:after="0" w:before="0" w:line="240" w:lineRule="auto"/>
              <w:jc w:val="left"/>
            </w:pPr>
            <w:r>
              <w:t>Repairs introduce new risks or inconsistent behavior</w:t>
            </w:r>
          </w:p>
        </w:tc>
      </w:tr>
      <w:tr>
        <w:tc>
          <w:tcPr>
            <w:tcW w:type="dxa" w:w="3600"/>
          </w:tcPr>
          <w:p>
            <w:pPr>
              <w:spacing w:after="0" w:before="0" w:line="240" w:lineRule="auto"/>
              <w:jc w:val="left"/>
            </w:pPr>
            <w:r>
              <w:t>Human or process factors</w:t>
            </w:r>
          </w:p>
        </w:tc>
        <w:tc>
          <w:tcPr>
            <w:tcW w:type="dxa" w:w="3600"/>
          </w:tcPr>
          <w:p>
            <w:pPr>
              <w:spacing w:after="0" w:before="0" w:line="240" w:lineRule="auto"/>
              <w:jc w:val="left"/>
            </w:pPr>
            <w:r>
              <w:t>Incorrect operating or recovery procedure</w:t>
            </w:r>
          </w:p>
        </w:tc>
        <w:tc>
          <w:tcPr>
            <w:tcW w:type="dxa" w:w="3600"/>
          </w:tcPr>
          <w:p>
            <w:pPr>
              <w:spacing w:after="0" w:before="0" w:line="240" w:lineRule="auto"/>
              <w:jc w:val="left"/>
            </w:pPr>
            <w:r>
              <w:t>The same damaging action is repeated</w:t>
            </w:r>
          </w:p>
        </w:tc>
      </w:tr>
      <w:tr>
        <w:tc>
          <w:tcPr>
            <w:tcW w:type="dxa" w:w="3600"/>
          </w:tcPr>
          <w:p>
            <w:pPr>
              <w:spacing w:after="0" w:before="0" w:line="240" w:lineRule="auto"/>
              <w:jc w:val="left"/>
            </w:pPr>
            <w:r>
              <w:t>Weak verification</w:t>
            </w:r>
          </w:p>
        </w:tc>
        <w:tc>
          <w:tcPr>
            <w:tcW w:type="dxa" w:w="3600"/>
          </w:tcPr>
          <w:p>
            <w:pPr>
              <w:spacing w:after="0" w:before="0" w:line="240" w:lineRule="auto"/>
              <w:jc w:val="left"/>
            </w:pPr>
            <w:r>
              <w:t>Machine returned to service without a full functional test</w:t>
            </w:r>
          </w:p>
        </w:tc>
        <w:tc>
          <w:tcPr>
            <w:tcW w:type="dxa" w:w="3600"/>
          </w:tcPr>
          <w:p>
            <w:pPr>
              <w:spacing w:after="0" w:before="0" w:line="240" w:lineRule="auto"/>
              <w:jc w:val="left"/>
            </w:pPr>
            <w:r>
              <w:t>The defect remains undetected</w:t>
            </w:r>
          </w:p>
        </w:tc>
      </w:tr>
    </w:tbl>
    <w:p/>
    <w:p>
      <w:r>
        <w:t>A recurring failure is evidence that the previous intervention may have been insufficient. It is not, by itself, proof of technician error.</w:t>
      </w:r>
    </w:p>
    <w:p>
      <w:pPr>
        <w:pStyle w:val="Heading2"/>
      </w:pPr>
      <w:r>
        <w:t>6. Repeat Breakdown Indicators</w:t>
      </w:r>
    </w:p>
    <w:p>
      <w:r>
        <w:t>A useful analysis combines event counts, downtime, recurrence, and operating exposure.</w:t>
      </w:r>
    </w:p>
    <w:p>
      <w:pPr>
        <w:pStyle w:val="Heading3"/>
      </w:pPr>
      <w:r>
        <w:t>6.1 Repeat breakdown count</w:t>
      </w:r>
    </w:p>
    <w:p>
      <w:r>
        <w:t>The number of qualifying breakdown events classified as repeats during a defined reporting period.</w:t>
      </w:r>
    </w:p>
    <w:p>
      <w:r>
        <w:t>The organization must define whether the initial failure is included in the count or only subsequent occurrences.</w:t>
      </w:r>
    </w:p>
    <w:p>
      <w:pPr>
        <w:pStyle w:val="Heading3"/>
      </w:pPr>
      <w:r>
        <w:t>6.2 Repeat breakdown rate</w:t>
      </w:r>
    </w:p>
    <w:p>
      <w:r>
        <w:t>One possible definition is:</w:t>
      </w:r>
    </w:p>
    <w:p>
      <w:pPr>
        <w:spacing w:before="120" w:after="160"/>
        <w:jc w:val="center"/>
      </w:pPr>
      <m:oMathPara>
        <m:oMath>
          <m:r>
            <m:rPr>
              <m:nor/>
            </m:rPr>
            <m:t>Repeat Breakdown Rate</m:t>
          </m:r>
          <m:r>
            <m:t>=</m:t>
          </m:r>
          <m:f>
            <m:fPr>
              <m:type m:val="bar"/>
            </m:fPr>
            <m:num>
              <m:r>
                <m:rPr>
                  <m:nor/>
                </m:rPr>
                <m:t>Repeat Breakdown Events</m:t>
              </m:r>
            </m:num>
            <m:den>
              <m:r>
                <m:rPr>
                  <m:nor/>
                </m:rPr>
                <m:t>Total Breakdown Events</m:t>
              </m:r>
            </m:den>
          </m:f>
          <m:r>
            <m:t>×100</m:t>
          </m:r>
        </m:oMath>
      </m:oMathPara>
    </w:p>
    <w:p>
      <w:r>
        <w:t>Example:</w:t>
      </w:r>
    </w:p>
    <w:p>
      <w:pPr>
        <w:pStyle w:val="ListBullet"/>
      </w:pPr>
      <w:r>
        <w:t>Total breakdown events: 40.</w:t>
      </w:r>
    </w:p>
    <w:p>
      <w:pPr>
        <w:pStyle w:val="ListBullet"/>
      </w:pPr>
      <w:r>
        <w:t>Repeat breakdown events: 12.</w:t>
      </w:r>
    </w:p>
    <w:p>
      <w:pPr>
        <w:spacing w:before="120" w:after="160"/>
        <w:jc w:val="center"/>
      </w:pPr>
      <m:oMathPara>
        <m:oMath>
          <m:r>
            <m:rPr>
              <m:nor/>
            </m:rPr>
            <m:t>Repeat Breakdown Rate</m:t>
          </m:r>
          <m:r>
            <m:t>=</m:t>
          </m:r>
          <m:f>
            <m:fPr>
              <m:type m:val="bar"/>
            </m:fPr>
            <m:num>
              <m:r>
                <m:t>12</m:t>
              </m:r>
            </m:num>
            <m:den>
              <m:r>
                <m:t>40</m:t>
              </m:r>
            </m:den>
          </m:f>
          <m:r>
            <m:t>×100=30</m:t>
          </m:r>
        </m:oMath>
      </m:oMathPara>
    </w:p>
    <w:p>
      <w:r>
        <w:t>Under this definition, 30% of recorded breakdown events were classified as repeats.</w:t>
      </w:r>
    </w:p>
    <w:p>
      <w:r>
        <w:t>The result depends on the repeat-event rule, reporting window, and event-counting method. Those rules should remain consistent when comparing periods.</w:t>
      </w:r>
    </w:p>
    <w:p>
      <w:pPr>
        <w:pStyle w:val="Heading3"/>
      </w:pPr>
      <w:r>
        <w:t>6.3 Repeat breakdown downtime</w:t>
      </w:r>
    </w:p>
    <w:p>
      <w:pPr>
        <w:spacing w:before="120" w:after="160"/>
        <w:jc w:val="center"/>
      </w:pPr>
      <m:oMathPara>
        <m:oMath>
          <m:sSub>
            <m:e>
              <m:r>
                <m:t>T</m:t>
              </m:r>
            </m:e>
            <m:sub>
              <m:r>
                <m:rPr>
                  <m:nor/>
                </m:rPr>
                <m:t>repeat</m:t>
              </m:r>
            </m:sub>
          </m:sSub>
          <m:r>
            <m:t>=</m:t>
          </m:r>
          <m:nary>
            <m:naryPr>
              <m:chr m:val="∑"/>
              <m:limLoc m:val="subSup"/>
              <m:grow m:val="1"/>
              <m:subHide m:val="off"/>
              <m:supHide m:val="off"/>
            </m:naryPr>
            <m:sub>
              <m:r>
                <m:t>i=1</m:t>
              </m:r>
            </m:sub>
            <m:sup>
              <m:r>
                <m:t>n</m:t>
              </m:r>
            </m:sup>
            <m:e>
              <m:sSub>
                <m:e>
                  <m:r>
                    <m:t>T</m:t>
                  </m:r>
                </m:e>
                <m:sub>
                  <m:r>
                    <m:t>i</m:t>
                  </m:r>
                </m:sub>
              </m:sSub>
            </m:e>
          </m:nary>
        </m:oMath>
      </m:oMathPara>
    </w:p>
    <w:p>
      <w:r>
        <w:t xml:space="preserve">Here, </w:t>
      </w:r>
      <m:oMath>
        <m:sSub>
          <m:e>
            <m:r>
              <m:t>T</m:t>
            </m:r>
          </m:e>
          <m:sub>
            <m:r>
              <m:t>i</m:t>
            </m:r>
          </m:sub>
        </m:sSub>
      </m:oMath>
      <w:r>
        <w:t xml:space="preserve"> is the qualifying downtime duration for each repeat event.</w:t>
      </w:r>
    </w:p>
    <w:p>
      <w:r>
        <w:t>This metric measures the total time lost to repeat breakdowns. It may be more operationally significant than the event count because a few recurring failures can account for most of the production loss.</w:t>
      </w:r>
    </w:p>
    <w:p>
      <w:pPr>
        <w:pStyle w:val="Heading3"/>
      </w:pPr>
      <w:r>
        <w:t>6.4 Mean time between failures</w:t>
      </w:r>
    </w:p>
    <w:p>
      <w:r>
        <w:t>For repairable equipment under a consistent operating-time definition:</w:t>
      </w:r>
    </w:p>
    <w:p>
      <w:pPr>
        <w:spacing w:before="120" w:after="160"/>
        <w:jc w:val="center"/>
      </w:pPr>
      <m:oMathPara>
        <m:oMath>
          <m:r>
            <m:t>MTBF=</m:t>
          </m:r>
          <m:f>
            <m:fPr>
              <m:type m:val="bar"/>
            </m:fPr>
            <m:num>
              <m:r>
                <m:rPr>
                  <m:nor/>
                </m:rPr>
                <m:t>Total Operating Time</m:t>
              </m:r>
            </m:num>
            <m:den>
              <m:r>
                <m:rPr>
                  <m:nor/>
                </m:rPr>
                <m:t>Number of Qualifying Failures</m:t>
              </m:r>
            </m:den>
          </m:f>
        </m:oMath>
      </m:oMathPara>
    </w:p>
    <w:p>
      <w:r>
        <w:t>If a machine operates for 900 hours and experiences 15 qualifying failures:</w:t>
      </w:r>
    </w:p>
    <w:p>
      <w:pPr>
        <w:spacing w:before="120" w:after="160"/>
        <w:jc w:val="center"/>
      </w:pPr>
      <m:oMathPara>
        <m:oMath>
          <m:r>
            <m:t>MTBF=</m:t>
          </m:r>
          <m:f>
            <m:fPr>
              <m:type m:val="bar"/>
            </m:fPr>
            <m:num>
              <m:r>
                <m:t>900</m:t>
              </m:r>
            </m:num>
            <m:den>
              <m:r>
                <m:t>15</m:t>
              </m:r>
            </m:den>
          </m:f>
          <m:r>
            <m:t>=60</m:t>
          </m:r>
          <m:r>
            <m:rPr>
              <m:nor/>
            </m:rPr>
            <m:t> hours</m:t>
          </m:r>
        </m:oMath>
      </m:oMathPara>
    </w:p>
    <w:p>
      <w:r>
        <w:t>A lower MTBF generally indicates more frequent failures. When evaluating corrective actions, compare equivalent operating exposure and failure definitions.</w:t>
      </w:r>
    </w:p>
    <w:p>
      <w:pPr>
        <w:pStyle w:val="Heading3"/>
      </w:pPr>
      <w:r>
        <w:t>6.5 Repeat failure after repair</w:t>
      </w:r>
    </w:p>
    <w:p>
      <w:r>
        <w:t>A practical indicator is whether the same failure mode returns within a defined time or operating-hour window after the repair.</w:t>
      </w:r>
    </w:p>
    <w:p>
      <w:r>
        <w:t>For example:</w:t>
      </w:r>
    </w:p>
    <w:p>
      <w:pPr>
        <w:pStyle w:val="ListBullet"/>
      </w:pPr>
      <w:r>
        <w:t>Recurrence within 24 operating hours.</w:t>
      </w:r>
    </w:p>
    <w:p>
      <w:pPr>
        <w:pStyle w:val="ListBullet"/>
      </w:pPr>
      <w:r>
        <w:t>Recurrence within 7 calendar days.</w:t>
      </w:r>
    </w:p>
    <w:p>
      <w:pPr>
        <w:pStyle w:val="ListBullet"/>
      </w:pPr>
      <w:r>
        <w:t>Recurrence within 100 production cycles.</w:t>
      </w:r>
    </w:p>
    <w:p>
      <w:r>
        <w:t>Choose the threshold according to equipment behavior and the site's maintenance rules. Calendar time, operating time, and cycle count are not interchangeable.</w:t>
      </w:r>
    </w:p>
    <w:p>
      <w:pPr>
        <w:pStyle w:val="Heading2"/>
      </w:pPr>
      <w:r>
        <w:t>7. Establishing a Repeat Breakdown Rule</w:t>
      </w:r>
    </w:p>
    <w:p>
      <w:r>
        <w:t>Before comparing failures, define what qualifies as a repeat.</w:t>
      </w:r>
    </w:p>
    <w:p>
      <w:r>
        <w:t>A practical rule might require:</w:t>
      </w:r>
    </w:p>
    <w:p>
      <w:pPr>
        <w:pStyle w:val="ListBullet"/>
      </w:pPr>
      <w:r>
        <w:t>The same asset or defined equipment group.</w:t>
      </w:r>
    </w:p>
    <w:p>
      <w:pPr>
        <w:pStyle w:val="ListBullet"/>
      </w:pPr>
      <w:r>
        <w:t>The same or technically related failure mode.</w:t>
      </w:r>
    </w:p>
    <w:p>
      <w:pPr>
        <w:pStyle w:val="ListBullet"/>
      </w:pPr>
      <w:r>
        <w:t>A previous repair or corrective action.</w:t>
      </w:r>
    </w:p>
    <w:p>
      <w:pPr>
        <w:pStyle w:val="ListBullet"/>
      </w:pPr>
      <w:r>
        <w:t>Recurrence within a defined period or operating exposure.</w:t>
      </w:r>
    </w:p>
    <w:p>
      <w:pPr>
        <w:pStyle w:val="ListBullet"/>
      </w:pPr>
      <w:r>
        <w:t>A documented method for handling uncertain root causes.</w:t>
      </w:r>
    </w:p>
    <w:p>
      <w:r>
        <w:t>Example rule:</w:t>
      </w:r>
    </w:p>
    <w:p>
      <w:r>
        <w:t>"A repeat breakdown is a qualifying failure of the same asset and same or related failure mode occurring within 7 calendar days or 100 operating hours after restoration, whichever criterion the approved site standard specifies."</w:t>
      </w:r>
    </w:p>
    <w:p>
      <w:r>
        <w:t>This is an example, not a universal engineering standard.</w:t>
      </w:r>
    </w:p>
    <w:p>
      <w:r>
        <w:t>For equipment with highly variable production schedules, operating hours or cycles may be more meaningful than calendar days.</w:t>
      </w:r>
    </w:p>
    <w:p>
      <w:pPr>
        <w:pStyle w:val="Heading2"/>
      </w:pPr>
      <w:r>
        <w:t>8. The Repeat Breakdown Investigation Process</w:t>
      </w:r>
    </w:p>
    <w:p>
      <w:pPr>
        <w:pStyle w:val="Heading3"/>
      </w:pPr>
      <w:r>
        <w:t>Step 1: Confirm the event</w:t>
      </w:r>
    </w:p>
    <w:p>
      <w:r>
        <w:t>Confirm that a genuine equipment failure occurred and establish the actual interruption boundaries.</w:t>
      </w:r>
    </w:p>
    <w:p>
      <w:r>
        <w:t>Capture:</w:t>
      </w:r>
    </w:p>
    <w:p>
      <w:pPr>
        <w:pStyle w:val="ListBullet"/>
      </w:pPr>
      <w:r>
        <w:t>Asset and subsystem.</w:t>
      </w:r>
    </w:p>
    <w:p>
      <w:pPr>
        <w:pStyle w:val="ListBullet"/>
      </w:pPr>
      <w:r>
        <w:t>Date and time.</w:t>
      </w:r>
    </w:p>
    <w:p>
      <w:pPr>
        <w:pStyle w:val="ListBullet"/>
      </w:pPr>
      <w:r>
        <w:t>Fault symptoms.</w:t>
      </w:r>
    </w:p>
    <w:p>
      <w:pPr>
        <w:pStyle w:val="ListBullet"/>
      </w:pPr>
      <w:r>
        <w:t>Alarm codes and diagnostic records.</w:t>
      </w:r>
    </w:p>
    <w:p>
      <w:pPr>
        <w:pStyle w:val="ListBullet"/>
      </w:pPr>
      <w:r>
        <w:t>Operating conditions.</w:t>
      </w:r>
    </w:p>
    <w:p>
      <w:pPr>
        <w:pStyle w:val="ListBullet"/>
      </w:pPr>
      <w:r>
        <w:t>Production impact.</w:t>
      </w:r>
    </w:p>
    <w:p>
      <w:pPr>
        <w:pStyle w:val="ListBullet"/>
      </w:pPr>
      <w:r>
        <w:t>Repair and restoration timestamps.</w:t>
      </w:r>
    </w:p>
    <w:p>
      <w:r>
        <w:t>Exclude duplicate notifications and administrative records that refer to the same physical event.</w:t>
      </w:r>
    </w:p>
    <w:p>
      <w:pPr>
        <w:pStyle w:val="Heading3"/>
      </w:pPr>
      <w:r>
        <w:t>Step 2: Retrieve the previous history</w:t>
      </w:r>
    </w:p>
    <w:p>
      <w:r>
        <w:t>Review earlier notifications, work orders, component replacements, fault logs, and corrective actions.</w:t>
      </w:r>
    </w:p>
    <w:p>
      <w:r>
        <w:t>Ask:</w:t>
      </w:r>
    </w:p>
    <w:p>
      <w:pPr>
        <w:pStyle w:val="ListBullet"/>
      </w:pPr>
      <w:r>
        <w:t>Has this failure occurred before?</w:t>
      </w:r>
    </w:p>
    <w:p>
      <w:pPr>
        <w:pStyle w:val="ListBullet"/>
      </w:pPr>
      <w:r>
        <w:t>What was diagnosed previously?</w:t>
      </w:r>
    </w:p>
    <w:p>
      <w:pPr>
        <w:pStyle w:val="ListBullet"/>
      </w:pPr>
      <w:r>
        <w:t>What component was repaired or replaced?</w:t>
      </w:r>
    </w:p>
    <w:p>
      <w:pPr>
        <w:pStyle w:val="ListBullet"/>
      </w:pPr>
      <w:r>
        <w:t>What measurements supported the diagnosis?</w:t>
      </w:r>
    </w:p>
    <w:p>
      <w:pPr>
        <w:pStyle w:val="ListBullet"/>
      </w:pPr>
      <w:r>
        <w:t>Was the original root cause confirmed?</w:t>
      </w:r>
    </w:p>
    <w:p>
      <w:pPr>
        <w:pStyle w:val="ListBullet"/>
      </w:pPr>
      <w:r>
        <w:t>Did the previous corrective action receive effectiveness verification?</w:t>
      </w:r>
    </w:p>
    <w:p>
      <w:pPr>
        <w:pStyle w:val="Heading3"/>
      </w:pPr>
      <w:r>
        <w:t>Step 3: Compare the events</w:t>
      </w:r>
    </w:p>
    <w:p>
      <w:r>
        <w:t>Create a comparison of the current event and previous events.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Investigation item</w:t>
            </w:r>
          </w:p>
        </w:tc>
        <w:tc>
          <w:tcPr>
            <w:tcW w:type="dxa" w:w="3600"/>
            <w:shd w:val="clear" w:color="auto" w:fill="EEF2F7"/>
          </w:tcPr>
          <w:p>
            <w:pPr>
              <w:spacing w:after="0" w:before="0" w:line="240" w:lineRule="auto"/>
              <w:jc w:val="left"/>
            </w:pPr>
            <w:r>
              <w:rPr>
                <w:b/>
                <w:color w:val="1A2E4A"/>
              </w:rPr>
              <w:t>Previous event</w:t>
            </w:r>
          </w:p>
        </w:tc>
        <w:tc>
          <w:tcPr>
            <w:tcW w:type="dxa" w:w="3600"/>
            <w:shd w:val="clear" w:color="auto" w:fill="EEF2F7"/>
          </w:tcPr>
          <w:p>
            <w:pPr>
              <w:spacing w:after="0" w:before="0" w:line="240" w:lineRule="auto"/>
              <w:jc w:val="left"/>
            </w:pPr>
            <w:r>
              <w:rPr>
                <w:b/>
                <w:color w:val="1A2E4A"/>
              </w:rPr>
              <w:t>Current event</w:t>
            </w:r>
          </w:p>
        </w:tc>
      </w:tr>
      <w:tr>
        <w:tc>
          <w:tcPr>
            <w:tcW w:type="dxa" w:w="3600"/>
          </w:tcPr>
          <w:p>
            <w:pPr>
              <w:spacing w:after="0" w:before="0" w:line="240" w:lineRule="auto"/>
              <w:jc w:val="left"/>
            </w:pPr>
            <w:r>
              <w:t>Fault symptom</w:t>
            </w:r>
          </w:p>
        </w:tc>
        <w:tc>
          <w:tcPr>
            <w:tcW w:type="dxa" w:w="3600"/>
          </w:tcPr>
          <w:p>
            <w:pPr>
              <w:spacing w:after="0" w:before="0" w:line="240" w:lineRule="auto"/>
              <w:jc w:val="left"/>
            </w:pPr>
            <w:r>
              <w:t>Drive overtemperature</w:t>
            </w:r>
          </w:p>
        </w:tc>
        <w:tc>
          <w:tcPr>
            <w:tcW w:type="dxa" w:w="3600"/>
          </w:tcPr>
          <w:p>
            <w:pPr>
              <w:spacing w:after="0" w:before="0" w:line="240" w:lineRule="auto"/>
              <w:jc w:val="left"/>
            </w:pPr>
            <w:r>
              <w:t>Drive overtemperature</w:t>
            </w:r>
          </w:p>
        </w:tc>
      </w:tr>
      <w:tr>
        <w:tc>
          <w:tcPr>
            <w:tcW w:type="dxa" w:w="3600"/>
          </w:tcPr>
          <w:p>
            <w:pPr>
              <w:spacing w:after="0" w:before="0" w:line="240" w:lineRule="auto"/>
              <w:jc w:val="left"/>
            </w:pPr>
            <w:r>
              <w:t>Operating condition</w:t>
            </w:r>
          </w:p>
        </w:tc>
        <w:tc>
          <w:tcPr>
            <w:tcW w:type="dxa" w:w="3600"/>
          </w:tcPr>
          <w:p>
            <w:pPr>
              <w:spacing w:after="0" w:before="0" w:line="240" w:lineRule="auto"/>
              <w:jc w:val="left"/>
            </w:pPr>
            <w:r>
              <w:t>High ambient temperature</w:t>
            </w:r>
          </w:p>
        </w:tc>
        <w:tc>
          <w:tcPr>
            <w:tcW w:type="dxa" w:w="3600"/>
          </w:tcPr>
          <w:p>
            <w:pPr>
              <w:spacing w:after="0" w:before="0" w:line="240" w:lineRule="auto"/>
              <w:jc w:val="left"/>
            </w:pPr>
            <w:r>
              <w:t>High ambient temperature</w:t>
            </w:r>
          </w:p>
        </w:tc>
      </w:tr>
      <w:tr>
        <w:tc>
          <w:tcPr>
            <w:tcW w:type="dxa" w:w="3600"/>
          </w:tcPr>
          <w:p>
            <w:pPr>
              <w:spacing w:after="0" w:before="0" w:line="240" w:lineRule="auto"/>
              <w:jc w:val="left"/>
            </w:pPr>
            <w:r>
              <w:t>Previous action</w:t>
            </w:r>
          </w:p>
        </w:tc>
        <w:tc>
          <w:tcPr>
            <w:tcW w:type="dxa" w:w="3600"/>
          </w:tcPr>
          <w:p>
            <w:pPr>
              <w:spacing w:after="0" w:before="0" w:line="240" w:lineRule="auto"/>
              <w:jc w:val="left"/>
            </w:pPr>
            <w:r>
              <w:t>Drive reset</w:t>
            </w:r>
          </w:p>
        </w:tc>
        <w:tc>
          <w:tcPr>
            <w:tcW w:type="dxa" w:w="3600"/>
          </w:tcPr>
          <w:p>
            <w:pPr>
              <w:spacing w:after="0" w:before="0" w:line="240" w:lineRule="auto"/>
              <w:jc w:val="left"/>
            </w:pPr>
            <w:r>
              <w:t>Drive reset</w:t>
            </w:r>
          </w:p>
        </w:tc>
      </w:tr>
      <w:tr>
        <w:tc>
          <w:tcPr>
            <w:tcW w:type="dxa" w:w="3600"/>
          </w:tcPr>
          <w:p>
            <w:pPr>
              <w:spacing w:after="0" w:before="0" w:line="240" w:lineRule="auto"/>
              <w:jc w:val="left"/>
            </w:pPr>
            <w:r>
              <w:t>Root cause</w:t>
            </w:r>
          </w:p>
        </w:tc>
        <w:tc>
          <w:tcPr>
            <w:tcW w:type="dxa" w:w="3600"/>
          </w:tcPr>
          <w:p>
            <w:pPr>
              <w:spacing w:after="0" w:before="0" w:line="240" w:lineRule="auto"/>
              <w:jc w:val="left"/>
            </w:pPr>
            <w:r>
              <w:t>Not confirmed</w:t>
            </w:r>
          </w:p>
        </w:tc>
        <w:tc>
          <w:tcPr>
            <w:tcW w:type="dxa" w:w="3600"/>
          </w:tcPr>
          <w:p>
            <w:pPr>
              <w:spacing w:after="0" w:before="0" w:line="240" w:lineRule="auto"/>
              <w:jc w:val="left"/>
            </w:pPr>
            <w:r>
              <w:t>Not confirmed</w:t>
            </w:r>
          </w:p>
        </w:tc>
      </w:tr>
      <w:tr>
        <w:tc>
          <w:tcPr>
            <w:tcW w:type="dxa" w:w="3600"/>
          </w:tcPr>
          <w:p>
            <w:pPr>
              <w:spacing w:after="0" w:before="0" w:line="240" w:lineRule="auto"/>
              <w:jc w:val="left"/>
            </w:pPr>
            <w:r>
              <w:t>Recurrence</w:t>
            </w:r>
          </w:p>
        </w:tc>
        <w:tc>
          <w:tcPr>
            <w:tcW w:type="dxa" w:w="3600"/>
          </w:tcPr>
          <w:p>
            <w:pPr>
              <w:spacing w:after="0" w:before="0" w:line="240" w:lineRule="auto"/>
              <w:jc w:val="left"/>
            </w:pPr>
            <w:r>
              <w:t>Fault returned</w:t>
            </w:r>
          </w:p>
        </w:tc>
        <w:tc>
          <w:tcPr>
            <w:tcW w:type="dxa" w:w="3600"/>
          </w:tcPr>
          <w:p>
            <w:pPr>
              <w:spacing w:after="0" w:before="0" w:line="240" w:lineRule="auto"/>
              <w:jc w:val="left"/>
            </w:pPr>
            <w:r>
              <w:t>Further recurrence</w:t>
            </w:r>
          </w:p>
        </w:tc>
      </w:tr>
      <w:tr>
        <w:tc>
          <w:tcPr>
            <w:tcW w:type="dxa" w:w="3600"/>
          </w:tcPr>
          <w:p>
            <w:pPr>
              <w:spacing w:after="0" w:before="0" w:line="240" w:lineRule="auto"/>
              <w:jc w:val="left"/>
            </w:pPr>
            <w:r>
              <w:t>Investigation gap</w:t>
            </w:r>
          </w:p>
        </w:tc>
        <w:tc>
          <w:tcPr>
            <w:tcW w:type="dxa" w:w="3600"/>
          </w:tcPr>
          <w:p>
            <w:pPr>
              <w:spacing w:after="0" w:before="0" w:line="240" w:lineRule="auto"/>
              <w:jc w:val="left"/>
            </w:pPr>
            <w:r>
              <w:t>Cooling system not inspected</w:t>
            </w:r>
          </w:p>
        </w:tc>
        <w:tc>
          <w:tcPr>
            <w:tcW w:type="dxa" w:w="3600"/>
          </w:tcPr>
          <w:p>
            <w:pPr>
              <w:spacing w:after="0" w:before="0" w:line="240" w:lineRule="auto"/>
              <w:jc w:val="left"/>
            </w:pPr>
            <w:r>
              <w:t>Cooling system still requires inspection</w:t>
            </w:r>
          </w:p>
        </w:tc>
      </w:tr>
    </w:tbl>
    <w:p/>
    <w:p>
      <w:r>
        <w:t>This example shows a common weakness: repeated resets restore operation temporarily without establishing why the drive overheats.</w:t>
      </w:r>
    </w:p>
    <w:p>
      <w:pPr>
        <w:pStyle w:val="Heading3"/>
      </w:pPr>
      <w:r>
        <w:t>Step 4: Establish the root cause</w:t>
      </w:r>
    </w:p>
    <w:p>
      <w:r>
        <w:t>Use evidence-based troubleshooting and an appropriate root cause analysis method.</w:t>
      </w:r>
    </w:p>
    <w:p>
      <w:r>
        <w:t>Potential methods include:</w:t>
      </w:r>
    </w:p>
    <w:p>
      <w:pPr>
        <w:pStyle w:val="ListBullet"/>
      </w:pPr>
      <w:r>
        <w:t>5 Whys.</w:t>
      </w:r>
    </w:p>
    <w:p>
      <w:pPr>
        <w:pStyle w:val="ListBullet"/>
      </w:pPr>
      <w:r>
        <w:t>Cause-and-effect diagram.</w:t>
      </w:r>
    </w:p>
    <w:p>
      <w:pPr>
        <w:pStyle w:val="ListBullet"/>
      </w:pPr>
      <w:r>
        <w:t>Fault-tree analysis.</w:t>
      </w:r>
    </w:p>
    <w:p>
      <w:pPr>
        <w:pStyle w:val="ListBullet"/>
      </w:pPr>
      <w:r>
        <w:t>Failure Mode and Effects Analysis (FMEA).</w:t>
      </w:r>
    </w:p>
    <w:p>
      <w:pPr>
        <w:pStyle w:val="ListBullet"/>
      </w:pPr>
      <w:r>
        <w:t>Trend analysis.</w:t>
      </w:r>
    </w:p>
    <w:p>
      <w:pPr>
        <w:pStyle w:val="ListBullet"/>
      </w:pPr>
      <w:r>
        <w:t>Component inspection and electrical measurements.</w:t>
      </w:r>
    </w:p>
    <w:p>
      <w:pPr>
        <w:pStyle w:val="ListBullet"/>
      </w:pPr>
      <w:r>
        <w:t>PLC, drive, and network diagnostic logs.</w:t>
      </w:r>
    </w:p>
    <w:p>
      <w:pPr>
        <w:pStyle w:val="ListBullet"/>
      </w:pPr>
      <w:r>
        <w:t>Comparison with a known-good machine.</w:t>
      </w:r>
    </w:p>
    <w:p>
      <w:pPr>
        <w:pStyle w:val="Heading3"/>
      </w:pPr>
      <w:r>
        <w:t>Step 5: Implement corrective action</w:t>
      </w:r>
    </w:p>
    <w:p>
      <w:r>
        <w:t>The action must address the verified cause rather than merely the visible symptom.</w:t>
      </w:r>
    </w:p>
    <w:p>
      <w:r>
        <w:t>Examples:</w:t>
      </w:r>
    </w:p>
    <w:p>
      <w:pPr>
        <w:pStyle w:val="ListBullet"/>
      </w:pPr>
      <w:r>
        <w:t>Repair the actual cooling restriction.</w:t>
      </w:r>
    </w:p>
    <w:p>
      <w:pPr>
        <w:pStyle w:val="ListBullet"/>
      </w:pPr>
      <w:r>
        <w:t>Correct a mechanical alignment problem.</w:t>
      </w:r>
    </w:p>
    <w:p>
      <w:pPr>
        <w:pStyle w:val="ListBullet"/>
      </w:pPr>
      <w:r>
        <w:t>Replace a defective power supply after confirming its failure.</w:t>
      </w:r>
    </w:p>
    <w:p>
      <w:pPr>
        <w:pStyle w:val="ListBullet"/>
      </w:pPr>
      <w:r>
        <w:t>Correct an approved software or parameter defect.</w:t>
      </w:r>
    </w:p>
    <w:p>
      <w:pPr>
        <w:pStyle w:val="ListBullet"/>
      </w:pPr>
      <w:r>
        <w:t>Improve cable routing or shielding when measurements support an interference problem.</w:t>
      </w:r>
    </w:p>
    <w:p>
      <w:pPr>
        <w:pStyle w:val="ListBullet"/>
      </w:pPr>
      <w:r>
        <w:t>Modify a maintenance procedure that misses the relevant failure mechanism.</w:t>
      </w:r>
    </w:p>
    <w:p>
      <w:pPr>
        <w:pStyle w:val="Heading3"/>
      </w:pPr>
      <w:r>
        <w:t>Step 6: Verify effectiveness</w:t>
      </w:r>
    </w:p>
    <w:p>
      <w:r>
        <w:t>Define measurable acceptance criteria before declaring the problem resolved.</w:t>
      </w:r>
    </w:p>
    <w:p>
      <w:r>
        <w:t>Examples:</w:t>
      </w:r>
    </w:p>
    <w:p>
      <w:pPr>
        <w:pStyle w:val="ListBullet"/>
      </w:pPr>
      <w:r>
        <w:t>No recurrence over the agreed operating-hour window.</w:t>
      </w:r>
    </w:p>
    <w:p>
      <w:pPr>
        <w:pStyle w:val="ListBullet"/>
      </w:pPr>
      <w:r>
        <w:t>Stable temperature under representative load.</w:t>
      </w:r>
    </w:p>
    <w:p>
      <w:pPr>
        <w:pStyle w:val="ListBullet"/>
      </w:pPr>
      <w:r>
        <w:t>Communication error rate returns to the accepted range.</w:t>
      </w:r>
    </w:p>
    <w:p>
      <w:pPr>
        <w:pStyle w:val="ListBullet"/>
      </w:pPr>
      <w:r>
        <w:t>Correct machine sequence passes all required functional checks.</w:t>
      </w:r>
    </w:p>
    <w:p>
      <w:pPr>
        <w:pStyle w:val="ListBullet"/>
      </w:pPr>
      <w:r>
        <w:t>Repeat breakdown count falls across comparable production exposure.</w:t>
      </w:r>
    </w:p>
    <w:p>
      <w:r>
        <w:t>Closing a work order does not prove that a root cause has been eliminated.</w:t>
      </w:r>
    </w:p>
    <w:p>
      <w:pPr>
        <w:pStyle w:val="Heading2"/>
      </w:pPr>
      <w:r>
        <w:t>9. Root Cause Analysis Using 5 Whys</w:t>
      </w:r>
    </w:p>
    <w:p>
      <w:r>
        <w:t>The 5 Whys method repeatedly asks why a problem occurred until the investigation reaches a cause that can be supported by evidence and acted upon.</w:t>
      </w:r>
    </w:p>
    <w:p>
      <w:r>
        <w:t>Example: a VFD repeatedly trips on overtemperature.</w:t>
      </w:r>
    </w:p>
    <w:p>
      <w:pPr>
        <w:tabs>
          <w:tab w:pos="403" w:val="left"/>
        </w:tabs>
        <w:spacing w:after="40" w:line="276" w:lineRule="auto"/>
        <w:ind w:left="403" w:hanging="403"/>
        <w:jc w:val="left"/>
      </w:pPr>
      <w:r>
        <w:rPr>
          <w:color w:val="1A2E4A"/>
        </w:rPr>
        <w:t>1.</w:t>
        <w:tab/>
      </w:r>
      <w:r>
        <w:t>Why did the drive trip? Its measured temperature exceeded the configured threshold.</w:t>
      </w:r>
    </w:p>
    <w:p>
      <w:pPr>
        <w:tabs>
          <w:tab w:pos="403" w:val="left"/>
        </w:tabs>
        <w:spacing w:after="40" w:line="276" w:lineRule="auto"/>
        <w:ind w:left="403" w:hanging="403"/>
        <w:jc w:val="left"/>
      </w:pPr>
      <w:r>
        <w:rPr>
          <w:color w:val="1A2E4A"/>
        </w:rPr>
        <w:t>2.</w:t>
        <w:tab/>
      </w:r>
      <w:r>
        <w:t>Why did its temperature increase? Cooling airflow was insufficient.</w:t>
      </w:r>
    </w:p>
    <w:p>
      <w:pPr>
        <w:tabs>
          <w:tab w:pos="403" w:val="left"/>
        </w:tabs>
        <w:spacing w:after="40" w:line="276" w:lineRule="auto"/>
        <w:ind w:left="403" w:hanging="403"/>
        <w:jc w:val="left"/>
      </w:pPr>
      <w:r>
        <w:rPr>
          <w:color w:val="1A2E4A"/>
        </w:rPr>
        <w:t>3.</w:t>
        <w:tab/>
      </w:r>
      <w:r>
        <w:t>Why was airflow insufficient? The cooling path was obstructed.</w:t>
      </w:r>
    </w:p>
    <w:p>
      <w:pPr>
        <w:tabs>
          <w:tab w:pos="403" w:val="left"/>
        </w:tabs>
        <w:spacing w:after="40" w:line="276" w:lineRule="auto"/>
        <w:ind w:left="403" w:hanging="403"/>
        <w:jc w:val="left"/>
      </w:pPr>
      <w:r>
        <w:rPr>
          <w:color w:val="1A2E4A"/>
        </w:rPr>
        <w:t>4.</w:t>
        <w:tab/>
      </w:r>
      <w:r>
        <w:t>Why did the obstruction remain? The inspection procedure did not adequately cover that location.</w:t>
      </w:r>
    </w:p>
    <w:p>
      <w:pPr>
        <w:tabs>
          <w:tab w:pos="403" w:val="left"/>
        </w:tabs>
        <w:spacing w:after="40" w:line="276" w:lineRule="auto"/>
        <w:ind w:left="403" w:hanging="403"/>
        <w:jc w:val="left"/>
      </w:pPr>
      <w:r>
        <w:rPr>
          <w:color w:val="1A2E4A"/>
        </w:rPr>
        <w:t>5.</w:t>
        <w:tab/>
      </w:r>
      <w:r>
        <w:t>Why was the procedure incomplete? The recurring thermal problem had not been incorporated into the maintenance standard.</w:t>
      </w:r>
    </w:p>
    <w:p>
      <w:r>
        <w:t>Potential corrective actions include restoring airflow, checking the drive's operating environment, updating the inspection procedure, and verifying temperature under representative load.</w:t>
      </w:r>
    </w:p>
    <w:p>
      <w:r>
        <w:t>The chain is only valid if each answer is verified. Five questions do not magically transform guesses into root causes. Some failures require several parallel causal paths rather than a single chain.</w:t>
      </w:r>
    </w:p>
    <w:p>
      <w:pPr>
        <w:pStyle w:val="Heading2"/>
      </w:pPr>
      <w:r>
        <w:t>10. Fault, Symptom, Mechanism, and Root Cause</w:t>
      </w:r>
    </w:p>
    <w:p>
      <w:r>
        <w:t>These concepts must be distinguished.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Observable indication of a problem</w:t>
            </w:r>
          </w:p>
        </w:tc>
        <w:tc>
          <w:tcPr>
            <w:tcW w:type="dxa" w:w="3600"/>
          </w:tcPr>
          <w:p>
            <w:pPr>
              <w:spacing w:after="0" w:before="0" w:line="240" w:lineRule="auto"/>
              <w:jc w:val="left"/>
            </w:pPr>
            <w:r>
              <w:t>VFD overtemperature alarm</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How the equipment fails to perform its function</w:t>
            </w:r>
          </w:p>
        </w:tc>
        <w:tc>
          <w:tcPr>
            <w:tcW w:type="dxa" w:w="3600"/>
          </w:tcPr>
          <w:p>
            <w:pPr>
              <w:spacing w:after="0" w:before="0" w:line="240" w:lineRule="auto"/>
              <w:jc w:val="left"/>
            </w:pPr>
            <w:r>
              <w:t>Drive shuts down on thermal protection</w:t>
            </w:r>
          </w:p>
        </w:tc>
      </w:tr>
      <w:tr>
        <w:tc>
          <w:tcPr>
            <w:tcW w:type="dxa" w:w="3600"/>
          </w:tcPr>
          <w:p>
            <w:pPr>
              <w:spacing w:after="0" w:before="0" w:line="240" w:lineRule="auto"/>
              <w:jc w:val="left"/>
            </w:pPr>
            <w:r>
              <w:t>Failure mechanism</w:t>
            </w:r>
          </w:p>
        </w:tc>
        <w:tc>
          <w:tcPr>
            <w:tcW w:type="dxa" w:w="3600"/>
          </w:tcPr>
          <w:p>
            <w:pPr>
              <w:spacing w:after="0" w:before="0" w:line="240" w:lineRule="auto"/>
              <w:jc w:val="left"/>
            </w:pPr>
            <w:r>
              <w:t>Physical or technical process producing the failure</w:t>
            </w:r>
          </w:p>
        </w:tc>
        <w:tc>
          <w:tcPr>
            <w:tcW w:type="dxa" w:w="3600"/>
          </w:tcPr>
          <w:p>
            <w:pPr>
              <w:spacing w:after="0" w:before="0" w:line="240" w:lineRule="auto"/>
              <w:jc w:val="left"/>
            </w:pPr>
            <w:r>
              <w:t>Excessive heat accumulation</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condition that explains the failure and can guide prevention</w:t>
            </w:r>
          </w:p>
        </w:tc>
        <w:tc>
          <w:tcPr>
            <w:tcW w:type="dxa" w:w="3600"/>
          </w:tcPr>
          <w:p>
            <w:pPr>
              <w:spacing w:after="0" w:before="0" w:line="240" w:lineRule="auto"/>
              <w:jc w:val="left"/>
            </w:pPr>
            <w:r>
              <w:t>Restricted airflow caused by an ineffective enclosure-cleaning procedure</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Intervention addressing the identified cause</w:t>
            </w:r>
          </w:p>
        </w:tc>
        <w:tc>
          <w:tcPr>
            <w:tcW w:type="dxa" w:w="3600"/>
          </w:tcPr>
          <w:p>
            <w:pPr>
              <w:spacing w:after="0" w:before="0" w:line="240" w:lineRule="auto"/>
              <w:jc w:val="left"/>
            </w:pPr>
            <w:r>
              <w:t>Restore airflow and revise the inspection standard</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Evidence that the action is effective</w:t>
            </w:r>
          </w:p>
        </w:tc>
        <w:tc>
          <w:tcPr>
            <w:tcW w:type="dxa" w:w="3600"/>
          </w:tcPr>
          <w:p>
            <w:pPr>
              <w:spacing w:after="0" w:before="0" w:line="240" w:lineRule="auto"/>
              <w:jc w:val="left"/>
            </w:pPr>
            <w:r>
              <w:t>Stable temperature and no recurrence during the defined observation period</w:t>
            </w:r>
          </w:p>
        </w:tc>
      </w:tr>
    </w:tbl>
    <w:p/>
    <w:p>
      <w:r>
        <w:t>A component replacement may be necessary without being sufficient. If the replacement is exposed to the same failure mechanism, the breakdown may return.</w:t>
      </w:r>
    </w:p>
    <w:p>
      <w:pPr>
        <w:pStyle w:val="Heading2"/>
      </w:pPr>
      <w:r>
        <w:t>11. Chronic Breakdown Analysis</w:t>
      </w:r>
    </w:p>
    <w:p>
      <w:r>
        <w:t>Chronic breakdown analysis examines recurring losses over a longer period to identify persistent problems that may not be obvious from one event.</w:t>
      </w:r>
    </w:p>
    <w:p>
      <w:r>
        <w:t>Useful approaches include:</w:t>
      </w:r>
    </w:p>
    <w:p>
      <w:pPr>
        <w:pStyle w:val="ListBullet"/>
      </w:pPr>
      <w:r>
        <w:t>Monthly breakdown trends.</w:t>
      </w:r>
    </w:p>
    <w:p>
      <w:pPr>
        <w:pStyle w:val="ListBullet"/>
      </w:pPr>
      <w:r>
        <w:t>Failure counts by asset and subsystem.</w:t>
      </w:r>
    </w:p>
    <w:p>
      <w:pPr>
        <w:pStyle w:val="ListBullet"/>
      </w:pPr>
      <w:r>
        <w:t>Downtime Pareto analysis.</w:t>
      </w:r>
    </w:p>
    <w:p>
      <w:pPr>
        <w:pStyle w:val="ListBullet"/>
      </w:pPr>
      <w:r>
        <w:t>MTBF trends.</w:t>
      </w:r>
    </w:p>
    <w:p>
      <w:pPr>
        <w:pStyle w:val="ListBullet"/>
      </w:pPr>
      <w:r>
        <w:t>Repeat breakdown ratios.</w:t>
      </w:r>
    </w:p>
    <w:p>
      <w:pPr>
        <w:pStyle w:val="ListBullet"/>
      </w:pPr>
      <w:r>
        <w:t>Shift-wise and operating-condition comparisons.</w:t>
      </w:r>
    </w:p>
    <w:p>
      <w:pPr>
        <w:pStyle w:val="ListBullet"/>
      </w:pPr>
      <w:r>
        <w:t>Alarm-frequency analysis.</w:t>
      </w:r>
    </w:p>
    <w:p>
      <w:pPr>
        <w:pStyle w:val="ListBullet"/>
      </w:pPr>
      <w:r>
        <w:t>Maintenance cost and spare-parts consumption.</w:t>
      </w:r>
    </w:p>
    <w:p>
      <w:pPr>
        <w:pStyle w:val="ListBullet"/>
      </w:pPr>
      <w:r>
        <w:t>Comparison between similar machines.</w:t>
      </w:r>
    </w:p>
    <w:p>
      <w:pPr>
        <w:pStyle w:val="ListBullet"/>
      </w:pPr>
      <w:r>
        <w:t>Review of unresolved corrective actions.</w:t>
      </w:r>
    </w:p>
    <w:p>
      <w:pPr>
        <w:pStyle w:val="Heading3"/>
      </w:pPr>
      <w:r>
        <w:t>Example</w:t>
      </w:r>
    </w:p>
    <w:p>
      <w:r>
        <w:t>A production machine experiences the following breakdowns over four weeks: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Week</w:t>
            </w:r>
          </w:p>
        </w:tc>
        <w:tc>
          <w:tcPr>
            <w:tcW w:type="dxa" w:w="3600"/>
            <w:shd w:val="clear" w:color="auto" w:fill="EEF2F7"/>
          </w:tcPr>
          <w:p>
            <w:pPr>
              <w:spacing w:after="0" w:before="0" w:line="240" w:lineRule="auto"/>
              <w:jc w:val="left"/>
            </w:pPr>
            <w:r>
              <w:rPr>
                <w:b/>
                <w:color w:val="1A2E4A"/>
              </w:rPr>
              <w:t>Breakdown events</w:t>
            </w:r>
          </w:p>
        </w:tc>
        <w:tc>
          <w:tcPr>
            <w:tcW w:type="dxa" w:w="3600"/>
            <w:shd w:val="clear" w:color="auto" w:fill="EEF2F7"/>
          </w:tcPr>
          <w:p>
            <w:pPr>
              <w:spacing w:after="0" w:before="0" w:line="240" w:lineRule="auto"/>
              <w:jc w:val="left"/>
            </w:pPr>
            <w:r>
              <w:rPr>
                <w:b/>
                <w:color w:val="1A2E4A"/>
              </w:rPr>
              <w:t>Downtime</w:t>
            </w:r>
          </w:p>
        </w:tc>
      </w:tr>
      <w:tr>
        <w:tc>
          <w:tcPr>
            <w:tcW w:type="dxa" w:w="3600"/>
          </w:tcPr>
          <w:p>
            <w:pPr>
              <w:spacing w:after="0" w:before="0" w:line="240" w:lineRule="auto"/>
              <w:jc w:val="left"/>
            </w:pPr>
            <w:r>
              <w:t>Week 1</w:t>
            </w:r>
          </w:p>
        </w:tc>
        <w:tc>
          <w:tcPr>
            <w:tcW w:type="dxa" w:w="3600"/>
          </w:tcPr>
          <w:p>
            <w:pPr>
              <w:spacing w:after="0" w:before="0" w:line="240" w:lineRule="auto"/>
              <w:jc w:val="left"/>
            </w:pPr>
            <w:r>
              <w:t>4</w:t>
            </w:r>
          </w:p>
        </w:tc>
        <w:tc>
          <w:tcPr>
            <w:tcW w:type="dxa" w:w="3600"/>
          </w:tcPr>
          <w:p>
            <w:pPr>
              <w:spacing w:after="0" w:before="0" w:line="240" w:lineRule="auto"/>
              <w:jc w:val="left"/>
            </w:pPr>
            <w:r>
              <w:t>90 minutes</w:t>
            </w:r>
          </w:p>
        </w:tc>
      </w:tr>
      <w:tr>
        <w:tc>
          <w:tcPr>
            <w:tcW w:type="dxa" w:w="3600"/>
          </w:tcPr>
          <w:p>
            <w:pPr>
              <w:spacing w:after="0" w:before="0" w:line="240" w:lineRule="auto"/>
              <w:jc w:val="left"/>
            </w:pPr>
            <w:r>
              <w:t>Week 2</w:t>
            </w:r>
          </w:p>
        </w:tc>
        <w:tc>
          <w:tcPr>
            <w:tcW w:type="dxa" w:w="3600"/>
          </w:tcPr>
          <w:p>
            <w:pPr>
              <w:spacing w:after="0" w:before="0" w:line="240" w:lineRule="auto"/>
              <w:jc w:val="left"/>
            </w:pPr>
            <w:r>
              <w:t>5</w:t>
            </w:r>
          </w:p>
        </w:tc>
        <w:tc>
          <w:tcPr>
            <w:tcW w:type="dxa" w:w="3600"/>
          </w:tcPr>
          <w:p>
            <w:pPr>
              <w:spacing w:after="0" w:before="0" w:line="240" w:lineRule="auto"/>
              <w:jc w:val="left"/>
            </w:pPr>
            <w:r>
              <w:t>120 minutes</w:t>
            </w:r>
          </w:p>
        </w:tc>
      </w:tr>
      <w:tr>
        <w:tc>
          <w:tcPr>
            <w:tcW w:type="dxa" w:w="3600"/>
          </w:tcPr>
          <w:p>
            <w:pPr>
              <w:spacing w:after="0" w:before="0" w:line="240" w:lineRule="auto"/>
              <w:jc w:val="left"/>
            </w:pPr>
            <w:r>
              <w:t>Week 3</w:t>
            </w:r>
          </w:p>
        </w:tc>
        <w:tc>
          <w:tcPr>
            <w:tcW w:type="dxa" w:w="3600"/>
          </w:tcPr>
          <w:p>
            <w:pPr>
              <w:spacing w:after="0" w:before="0" w:line="240" w:lineRule="auto"/>
              <w:jc w:val="left"/>
            </w:pPr>
            <w:r>
              <w:t>4</w:t>
            </w:r>
          </w:p>
        </w:tc>
        <w:tc>
          <w:tcPr>
            <w:tcW w:type="dxa" w:w="3600"/>
          </w:tcPr>
          <w:p>
            <w:pPr>
              <w:spacing w:after="0" w:before="0" w:line="240" w:lineRule="auto"/>
              <w:jc w:val="left"/>
            </w:pPr>
            <w:r>
              <w:t>100 minutes</w:t>
            </w:r>
          </w:p>
        </w:tc>
      </w:tr>
      <w:tr>
        <w:tc>
          <w:tcPr>
            <w:tcW w:type="dxa" w:w="3600"/>
          </w:tcPr>
          <w:p>
            <w:pPr>
              <w:spacing w:after="0" w:before="0" w:line="240" w:lineRule="auto"/>
              <w:jc w:val="left"/>
            </w:pPr>
            <w:r>
              <w:t>Week 4</w:t>
            </w:r>
          </w:p>
        </w:tc>
        <w:tc>
          <w:tcPr>
            <w:tcW w:type="dxa" w:w="3600"/>
          </w:tcPr>
          <w:p>
            <w:pPr>
              <w:spacing w:after="0" w:before="0" w:line="240" w:lineRule="auto"/>
              <w:jc w:val="left"/>
            </w:pPr>
            <w:r>
              <w:t>6</w:t>
            </w:r>
          </w:p>
        </w:tc>
        <w:tc>
          <w:tcPr>
            <w:tcW w:type="dxa" w:w="3600"/>
          </w:tcPr>
          <w:p>
            <w:pPr>
              <w:spacing w:after="0" w:before="0" w:line="240" w:lineRule="auto"/>
              <w:jc w:val="left"/>
            </w:pPr>
            <w:r>
              <w:t>150 minutes</w:t>
            </w:r>
          </w:p>
        </w:tc>
      </w:tr>
    </w:tbl>
    <w:p/>
    <w:p>
      <w:r>
        <w:t>Total breakdowns are 19, and total downtime is 460 minutes.</w:t>
      </w:r>
    </w:p>
    <w:p>
      <w:r>
        <w:t>The pattern indicates a persistent issue worth investigating. However, the data alone does not prove that all 19 events share one root cause.</w:t>
      </w:r>
    </w:p>
    <w:p>
      <w:r>
        <w:t>Separate the events by subsystem and failure mode before deciding whether they represent one chronic problem or several unrelated problems.</w:t>
      </w:r>
    </w:p>
    <w:p>
      <w:pPr>
        <w:pStyle w:val="Heading2"/>
      </w:pPr>
      <w:r>
        <w:t>12. Prioritizing Repeat and Chronic Problems</w:t>
      </w:r>
    </w:p>
    <w:p>
      <w:r>
        <w:t>Not every recurring fault deserves the same amount of investigation effort. Prioritize based on operational and technical risk.</w:t>
      </w:r>
    </w:p>
    <w:p>
      <w:r>
        <w:t>Useful factors include:</w:t>
      </w:r>
    </w:p>
    <w:p>
      <w:pPr>
        <w:pStyle w:val="ListBullet"/>
      </w:pPr>
      <w:r>
        <w:t>Total downtime contribution.</w:t>
      </w:r>
    </w:p>
    <w:p>
      <w:pPr>
        <w:pStyle w:val="ListBullet"/>
      </w:pPr>
      <w:r>
        <w:t>Breakdown frequency.</w:t>
      </w:r>
    </w:p>
    <w:p>
      <w:pPr>
        <w:pStyle w:val="ListBullet"/>
      </w:pPr>
      <w:r>
        <w:t>Safety and environmental consequences.</w:t>
      </w:r>
    </w:p>
    <w:p>
      <w:pPr>
        <w:pStyle w:val="ListBullet"/>
      </w:pPr>
      <w:r>
        <w:t>Product quality impact.</w:t>
      </w:r>
    </w:p>
    <w:p>
      <w:pPr>
        <w:pStyle w:val="ListBullet"/>
      </w:pPr>
      <w:r>
        <w:t>Production bottleneck status.</w:t>
      </w:r>
    </w:p>
    <w:p>
      <w:pPr>
        <w:pStyle w:val="ListBullet"/>
      </w:pPr>
      <w:r>
        <w:t>Repair cost and spare-parts consumption.</w:t>
      </w:r>
    </w:p>
    <w:p>
      <w:pPr>
        <w:pStyle w:val="ListBullet"/>
      </w:pPr>
      <w:r>
        <w:t>Time needed to restore operation.</w:t>
      </w:r>
    </w:p>
    <w:p>
      <w:pPr>
        <w:pStyle w:val="ListBullet"/>
      </w:pPr>
      <w:r>
        <w:t>Failure severity and detectability.</w:t>
      </w:r>
    </w:p>
    <w:p>
      <w:pPr>
        <w:pStyle w:val="ListBullet"/>
      </w:pPr>
      <w:r>
        <w:t>Obsolescence and component availability.</w:t>
      </w:r>
    </w:p>
    <w:p>
      <w:pPr>
        <w:pStyle w:val="ListBullet"/>
      </w:pPr>
      <w:r>
        <w:t>Recurrence despite previous corrective actions.</w:t>
      </w:r>
    </w:p>
    <w:p>
      <w:r>
        <w:t>A practical prioritization score can be created using locally agreed weights.</w:t>
      </w:r>
    </w:p>
    <w:p>
      <w:pPr>
        <w:spacing w:before="120" w:after="160"/>
        <w:jc w:val="center"/>
      </w:pPr>
      <m:oMathPara>
        <m:oMath>
          <m:r>
            <m:t>S=</m:t>
          </m:r>
          <m:sSub>
            <m:e>
              <m:r>
                <m:t>w</m:t>
              </m:r>
            </m:e>
            <m:sub>
              <m:r>
                <m:t>D</m:t>
              </m:r>
            </m:sub>
          </m:sSub>
          <m:r>
            <m:t>D+</m:t>
          </m:r>
          <m:sSub>
            <m:e>
              <m:r>
                <m:t>w</m:t>
              </m:r>
            </m:e>
            <m:sub>
              <m:r>
                <m:t>F</m:t>
              </m:r>
            </m:sub>
          </m:sSub>
          <m:r>
            <m:t>F+</m:t>
          </m:r>
          <m:sSub>
            <m:e>
              <m:r>
                <m:t>w</m:t>
              </m:r>
            </m:e>
            <m:sub>
              <m:r>
                <m:t>R</m:t>
              </m:r>
            </m:sub>
          </m:sSub>
          <m:r>
            <m:t>R+</m:t>
          </m:r>
          <m:sSub>
            <m:e>
              <m:r>
                <m:t>w</m:t>
              </m:r>
            </m:e>
            <m:sub>
              <m:r>
                <m:t>Q</m:t>
              </m:r>
            </m:sub>
          </m:sSub>
          <m:r>
            <m:t>Q</m:t>
          </m:r>
        </m:oMath>
      </m:oMathPara>
    </w:p>
    <w:p>
      <w:r>
        <w:t>Where:</w:t>
      </w:r>
    </w:p>
    <w:p>
      <w:pPr>
        <w:pStyle w:val="ListBullet"/>
      </w:pPr>
      <m:oMath>
        <m:r>
          <m:t>S</m:t>
        </m:r>
      </m:oMath>
      <w:r>
        <w:t xml:space="preserve"> is the priority score.</w:t>
      </w:r>
    </w:p>
    <w:p>
      <w:pPr>
        <w:pStyle w:val="ListBullet"/>
      </w:pPr>
      <m:oMath>
        <m:r>
          <m:t>D</m:t>
        </m:r>
      </m:oMath>
      <w:r>
        <w:t xml:space="preserve"> is the normalized downtime impact.</w:t>
      </w:r>
    </w:p>
    <w:p>
      <w:pPr>
        <w:pStyle w:val="ListBullet"/>
      </w:pPr>
      <m:oMath>
        <m:r>
          <m:t>F</m:t>
        </m:r>
      </m:oMath>
      <w:r>
        <w:t xml:space="preserve"> is the normalized failure-frequency impact.</w:t>
      </w:r>
    </w:p>
    <w:p>
      <w:pPr>
        <w:pStyle w:val="ListBullet"/>
      </w:pPr>
      <m:oMath>
        <m:r>
          <m:t>R</m:t>
        </m:r>
      </m:oMath>
      <w:r>
        <w:t xml:space="preserve"> is the normalized risk or severity impact.</w:t>
      </w:r>
    </w:p>
    <w:p>
      <w:pPr>
        <w:pStyle w:val="ListBullet"/>
      </w:pPr>
      <m:oMath>
        <m:r>
          <m:t>Q</m:t>
        </m:r>
      </m:oMath>
      <w:r>
        <w:t xml:space="preserve"> is the normalized quality or production impact.</w:t>
      </w:r>
    </w:p>
    <w:p>
      <w:pPr>
        <w:pStyle w:val="ListBullet"/>
      </w:pPr>
      <m:oMath>
        <m:sSub>
          <m:e>
            <m:r>
              <m:t>w</m:t>
            </m:r>
          </m:e>
          <m:sub>
            <m:r>
              <m:t>D</m:t>
            </m:r>
          </m:sub>
        </m:sSub>
        <m:r>
          <m:t>,</m:t>
        </m:r>
        <m:sSub>
          <m:e>
            <m:r>
              <m:t>w</m:t>
            </m:r>
          </m:e>
          <m:sub>
            <m:r>
              <m:t>F</m:t>
            </m:r>
          </m:sub>
        </m:sSub>
        <m:r>
          <m:t>,</m:t>
        </m:r>
        <m:sSub>
          <m:e>
            <m:r>
              <m:t>w</m:t>
            </m:r>
          </m:e>
          <m:sub>
            <m:r>
              <m:t>R</m:t>
            </m:r>
          </m:sub>
        </m:sSub>
        <m:r>
          <m:t>,</m:t>
        </m:r>
        <m:sSub>
          <m:e>
            <m:r>
              <m:t>w</m:t>
            </m:r>
          </m:e>
          <m:sub>
            <m:r>
              <m:t>Q</m:t>
            </m:r>
          </m:sub>
        </m:sSub>
      </m:oMath>
      <w:r>
        <w:t xml:space="preserve"> are the agreed weights.</w:t>
      </w:r>
    </w:p>
    <w:p>
      <w:r>
        <w:t>All component scores must use a consistent scale, and the weights should reflect site priorities. This score is a local decision-support method, not a universal standard. High safety risks require appropriate risk controls regardless of their numerical score.</w:t>
      </w:r>
    </w:p>
    <w:p>
      <w:pPr>
        <w:pStyle w:val="Heading2"/>
      </w:pPr>
      <w:r>
        <w:t>13. Industrial Automation Examples</w:t>
      </w:r>
    </w:p>
    <w:p>
      <w:pPr>
        <w:pStyle w:val="Heading3"/>
      </w:pPr>
      <w:r>
        <w:t>13.1 PLC and remote I/O</w:t>
      </w:r>
    </w:p>
    <w:p>
      <w:r>
        <w:t>Symptom: Remote I/O communication fails repeatedly.</w:t>
      </w:r>
    </w:p>
    <w:p>
      <w:r>
        <w:t>Possible investigation areas:</w:t>
      </w:r>
    </w:p>
    <w:p>
      <w:pPr>
        <w:pStyle w:val="ListBullet"/>
      </w:pPr>
      <w:r>
        <w:t>Network topology and switch diagnostics.</w:t>
      </w:r>
    </w:p>
    <w:p>
      <w:pPr>
        <w:pStyle w:val="ListBullet"/>
      </w:pPr>
      <w:r>
        <w:t>Power-supply stability.</w:t>
      </w:r>
    </w:p>
    <w:p>
      <w:pPr>
        <w:pStyle w:val="ListBullet"/>
      </w:pPr>
      <w:r>
        <w:t>Connector and cable condition.</w:t>
      </w:r>
    </w:p>
    <w:p>
      <w:pPr>
        <w:pStyle w:val="ListBullet"/>
      </w:pPr>
      <w:r>
        <w:t>Device configuration and firmware compatibility.</w:t>
      </w:r>
    </w:p>
    <w:p>
      <w:pPr>
        <w:pStyle w:val="ListBullet"/>
      </w:pPr>
      <w:r>
        <w:t>Grounding and electromagnetic interference.</w:t>
      </w:r>
    </w:p>
    <w:p>
      <w:pPr>
        <w:pStyle w:val="ListBullet"/>
      </w:pPr>
      <w:r>
        <w:t>PLC diagnostic buffers and event timestamps.</w:t>
      </w:r>
    </w:p>
    <w:p>
      <w:pPr>
        <w:pStyle w:val="ListBullet"/>
      </w:pPr>
      <w:r>
        <w:t>Shared network loading or common upstream faults.</w:t>
      </w:r>
    </w:p>
    <w:p>
      <w:r>
        <w:t>A module replacement should not be the default corrective action until evidence supports module failure.</w:t>
      </w:r>
    </w:p>
    <w:p>
      <w:pPr>
        <w:pStyle w:val="Heading3"/>
      </w:pPr>
      <w:r>
        <w:t>13.2 CNC machine</w:t>
      </w:r>
    </w:p>
    <w:p>
      <w:r>
        <w:t>Symptom: A tool-changer fault returns after manual recovery.</w:t>
      </w:r>
    </w:p>
    <w:p>
      <w:r>
        <w:t>Investigate:</w:t>
      </w:r>
    </w:p>
    <w:p>
      <w:pPr>
        <w:pStyle w:val="ListBullet"/>
      </w:pPr>
      <w:r>
        <w:t>Mechanical obstruction and wear.</w:t>
      </w:r>
    </w:p>
    <w:p>
      <w:pPr>
        <w:pStyle w:val="ListBullet"/>
      </w:pPr>
      <w:r>
        <w:t>Sensor position and repeatability.</w:t>
      </w:r>
    </w:p>
    <w:p>
      <w:pPr>
        <w:pStyle w:val="ListBullet"/>
      </w:pPr>
      <w:r>
        <w:t>Pneumatic pressure and actuator condition.</w:t>
      </w:r>
    </w:p>
    <w:p>
      <w:pPr>
        <w:pStyle w:val="ListBullet"/>
      </w:pPr>
      <w:r>
        <w:t>Sequence interlocks.</w:t>
      </w:r>
    </w:p>
    <w:p>
      <w:pPr>
        <w:pStyle w:val="ListBullet"/>
      </w:pPr>
      <w:r>
        <w:t>Tool-change timing.</w:t>
      </w:r>
    </w:p>
    <w:p>
      <w:pPr>
        <w:pStyle w:val="ListBullet"/>
      </w:pPr>
      <w:r>
        <w:t>Servo or drive diagnostics.</w:t>
      </w:r>
    </w:p>
    <w:p>
      <w:pPr>
        <w:pStyle w:val="ListBullet"/>
      </w:pPr>
      <w:r>
        <w:t>Parameter and backup integrity.</w:t>
      </w:r>
    </w:p>
    <w:p>
      <w:pPr>
        <w:pStyle w:val="ListBullet"/>
      </w:pPr>
      <w:r>
        <w:t>Alignment and mechanical tolerances.</w:t>
      </w:r>
    </w:p>
    <w:p>
      <w:r>
        <w:t>Repeatedly forcing the sequence can damage equipment and conceal the real cause. Recovery must follow approved machine-specific procedures.</w:t>
      </w:r>
    </w:p>
    <w:p>
      <w:pPr>
        <w:pStyle w:val="Heading3"/>
      </w:pPr>
      <w:r>
        <w:t>13.3 Robot cell</w:t>
      </w:r>
    </w:p>
    <w:p>
      <w:r>
        <w:t>Symptom: A robot repeatedly stops at the same position.</w:t>
      </w:r>
    </w:p>
    <w:p>
      <w:r>
        <w:t>Investigate:</w:t>
      </w:r>
    </w:p>
    <w:p>
      <w:pPr>
        <w:pStyle w:val="ListBullet"/>
      </w:pPr>
      <w:r>
        <w:t>Program path and motion conditions.</w:t>
      </w:r>
    </w:p>
    <w:p>
      <w:pPr>
        <w:pStyle w:val="ListBullet"/>
      </w:pPr>
      <w:r>
        <w:t>Collision or torque-related alarms.</w:t>
      </w:r>
    </w:p>
    <w:p>
      <w:pPr>
        <w:pStyle w:val="ListBullet"/>
      </w:pPr>
      <w:r>
        <w:t>Cable dress-pack interference.</w:t>
      </w:r>
    </w:p>
    <w:p>
      <w:pPr>
        <w:pStyle w:val="ListBullet"/>
      </w:pPr>
      <w:r>
        <w:t>Mechanical obstruction.</w:t>
      </w:r>
    </w:p>
    <w:p>
      <w:pPr>
        <w:pStyle w:val="ListBullet"/>
      </w:pPr>
      <w:r>
        <w:t>Tool-center-point and payload configuration.</w:t>
      </w:r>
    </w:p>
    <w:p>
      <w:pPr>
        <w:pStyle w:val="ListBullet"/>
      </w:pPr>
      <w:r>
        <w:t>Safety-device status.</w:t>
      </w:r>
    </w:p>
    <w:p>
      <w:pPr>
        <w:pStyle w:val="ListBullet"/>
      </w:pPr>
      <w:r>
        <w:t>Position-dependent signal changes.</w:t>
      </w:r>
    </w:p>
    <w:p>
      <w:pPr>
        <w:pStyle w:val="ListBullet"/>
      </w:pPr>
      <w:r>
        <w:t>Servo and axis diagnostic history.</w:t>
      </w:r>
    </w:p>
    <w:p>
      <w:r>
        <w:t>Never bypass a safety function to reproduce or suppress a recurring stop. Use the approved diagnostic method and preserve the safety system's intended function.</w:t>
      </w:r>
    </w:p>
    <w:p>
      <w:pPr>
        <w:pStyle w:val="Heading3"/>
      </w:pPr>
      <w:r>
        <w:t>13.4 VFD or servo drive</w:t>
      </w:r>
    </w:p>
    <w:p>
      <w:r>
        <w:t>Symptom: The same drive trips repeatedly during acceleration.</w:t>
      </w:r>
    </w:p>
    <w:p>
      <w:r>
        <w:t>Investigate:</w:t>
      </w:r>
    </w:p>
    <w:p>
      <w:pPr>
        <w:pStyle w:val="ListBullet"/>
      </w:pPr>
      <w:r>
        <w:t>Acceleration and deceleration settings.</w:t>
      </w:r>
    </w:p>
    <w:p>
      <w:pPr>
        <w:pStyle w:val="ListBullet"/>
      </w:pPr>
      <w:r>
        <w:t>Mechanical load and friction.</w:t>
      </w:r>
    </w:p>
    <w:p>
      <w:pPr>
        <w:pStyle w:val="ListBullet"/>
      </w:pPr>
      <w:r>
        <w:t>Motor and drive sizing.</w:t>
      </w:r>
    </w:p>
    <w:p>
      <w:pPr>
        <w:pStyle w:val="ListBullet"/>
      </w:pPr>
      <w:r>
        <w:t>Supply conditions.</w:t>
      </w:r>
    </w:p>
    <w:p>
      <w:pPr>
        <w:pStyle w:val="ListBullet"/>
      </w:pPr>
      <w:r>
        <w:t>Motor cable and insulation condition.</w:t>
      </w:r>
    </w:p>
    <w:p>
      <w:pPr>
        <w:pStyle w:val="ListBullet"/>
      </w:pPr>
      <w:r>
        <w:t>Feedback and encoder signals, where applicable.</w:t>
      </w:r>
    </w:p>
    <w:p>
      <w:pPr>
        <w:pStyle w:val="ListBullet"/>
      </w:pPr>
      <w:r>
        <w:t>Thermal behavior and cooling.</w:t>
      </w:r>
    </w:p>
    <w:p>
      <w:pPr>
        <w:pStyle w:val="ListBullet"/>
      </w:pPr>
      <w:r>
        <w:t>Fault history and operating conditions.</w:t>
      </w:r>
    </w:p>
    <w:p>
      <w:r>
        <w:t>Do not increase protection limits merely to stop the alarm. Determine whether the trip reflects a genuine overload, a configuration issue, a defective component, or another cause.</w:t>
      </w:r>
    </w:p>
    <w:p>
      <w:pPr>
        <w:pStyle w:val="Heading3"/>
      </w:pPr>
      <w:r>
        <w:t>13.5 Industrial test bench</w:t>
      </w:r>
    </w:p>
    <w:p>
      <w:r>
        <w:t>Symptom: A test bench intermittently produces invalid measurement results.</w:t>
      </w:r>
    </w:p>
    <w:p>
      <w:r>
        <w:t>Investigate:</w:t>
      </w:r>
    </w:p>
    <w:p>
      <w:pPr>
        <w:pStyle w:val="ListBullet"/>
      </w:pPr>
      <w:r>
        <w:t>Sensor calibration and repeatability.</w:t>
      </w:r>
    </w:p>
    <w:p>
      <w:pPr>
        <w:pStyle w:val="ListBullet"/>
      </w:pPr>
      <w:r>
        <w:t>Signal conditioning and wiring.</w:t>
      </w:r>
    </w:p>
    <w:p>
      <w:pPr>
        <w:pStyle w:val="ListBullet"/>
      </w:pPr>
      <w:r>
        <w:t>Reference standards and test parameters.</w:t>
      </w:r>
    </w:p>
    <w:p>
      <w:pPr>
        <w:pStyle w:val="ListBullet"/>
      </w:pPr>
      <w:r>
        <w:t>PLC scaling and data types.</w:t>
      </w:r>
    </w:p>
    <w:p>
      <w:pPr>
        <w:pStyle w:val="ListBullet"/>
      </w:pPr>
      <w:r>
        <w:t>Grounding, shielding, and electrical noise.</w:t>
      </w:r>
    </w:p>
    <w:p>
      <w:pPr>
        <w:pStyle w:val="ListBullet"/>
      </w:pPr>
      <w:r>
        <w:t>Software versions and configuration changes.</w:t>
      </w:r>
    </w:p>
    <w:p>
      <w:pPr>
        <w:pStyle w:val="ListBullet"/>
      </w:pPr>
      <w:r>
        <w:t>Test sequence and fixture condition.</w:t>
      </w:r>
    </w:p>
    <w:p>
      <w:r>
        <w:t>A test bench may remain operational while producing unreliable results. Include quality impact and measurement validity in the investigation, not just machine availability.</w:t>
      </w:r>
    </w:p>
    <w:p>
      <w:pPr>
        <w:pStyle w:val="Heading2"/>
      </w:pPr>
      <w:r>
        <w:t>14. SAP PM and Maintenance History</w:t>
      </w:r>
    </w:p>
    <w:p>
      <w:r>
        <w:t>A reliable repeat breakdown analysis depends on consistent records.</w:t>
      </w:r>
    </w:p>
    <w:p>
      <w:r>
        <w:t>Useful data sources may include:</w:t>
      </w:r>
    </w:p>
    <w:p>
      <w:pPr>
        <w:pStyle w:val="ListBullet"/>
      </w:pPr>
      <w:r>
        <w:t>SAP PM notifications.</w:t>
      </w:r>
    </w:p>
    <w:p>
      <w:pPr>
        <w:pStyle w:val="ListBullet"/>
      </w:pPr>
      <w:r>
        <w:t>Maintenance work orders.</w:t>
      </w:r>
    </w:p>
    <w:p>
      <w:pPr>
        <w:pStyle w:val="ListBullet"/>
      </w:pPr>
      <w:r>
        <w:t>Equipment and functional-location records.</w:t>
      </w:r>
    </w:p>
    <w:p>
      <w:pPr>
        <w:pStyle w:val="ListBullet"/>
      </w:pPr>
      <w:r>
        <w:t>Damage, cause, and activity codes.</w:t>
      </w:r>
    </w:p>
    <w:p>
      <w:pPr>
        <w:pStyle w:val="ListBullet"/>
      </w:pPr>
      <w:r>
        <w:t>Component replacement history.</w:t>
      </w:r>
    </w:p>
    <w:p>
      <w:pPr>
        <w:pStyle w:val="ListBullet"/>
      </w:pPr>
      <w:r>
        <w:t>Breakdown start and restoration timestamps.</w:t>
      </w:r>
    </w:p>
    <w:p>
      <w:pPr>
        <w:pStyle w:val="ListBullet"/>
      </w:pPr>
      <w:r>
        <w:t>Work performed and findings.</w:t>
      </w:r>
    </w:p>
    <w:p>
      <w:pPr>
        <w:pStyle w:val="ListBullet"/>
      </w:pPr>
      <w:r>
        <w:t>Spare-parts issue records.</w:t>
      </w:r>
    </w:p>
    <w:p>
      <w:pPr>
        <w:pStyle w:val="ListBullet"/>
      </w:pPr>
      <w:r>
        <w:t>SCADA and PLC alarm history.</w:t>
      </w:r>
    </w:p>
    <w:p>
      <w:pPr>
        <w:pStyle w:val="ListBullet"/>
      </w:pPr>
      <w:r>
        <w:t>Production stoppage records.</w:t>
      </w:r>
    </w:p>
    <w:p>
      <w:pPr>
        <w:pStyle w:val="ListBullet"/>
      </w:pPr>
      <w:r>
        <w:t>Vendor reports and repair histories.</w:t>
      </w:r>
    </w:p>
    <w:p>
      <w:r>
        <w:t>The exact available fields depend on local SAP configuration.</w:t>
      </w:r>
    </w:p>
    <w:p>
      <w:pPr>
        <w:pStyle w:val="Heading3"/>
      </w:pPr>
      <w:r>
        <w:t>Recommended data discipline</w:t>
      </w:r>
    </w:p>
    <w:p>
      <w:pPr>
        <w:pStyle w:val="ListBullet"/>
      </w:pPr>
      <w:r>
        <w:t>Use a consistent equipment identifier.</w:t>
      </w:r>
    </w:p>
    <w:p>
      <w:pPr>
        <w:pStyle w:val="ListBullet"/>
      </w:pPr>
      <w:r>
        <w:t>Use standardized failure and cause codes.</w:t>
      </w:r>
    </w:p>
    <w:p>
      <w:pPr>
        <w:pStyle w:val="ListBullet"/>
      </w:pPr>
      <w:r>
        <w:t>Record actual event times rather than relying only on administrative timestamps.</w:t>
      </w:r>
    </w:p>
    <w:p>
      <w:pPr>
        <w:pStyle w:val="ListBullet"/>
      </w:pPr>
      <w:r>
        <w:t>Link repeat events to prior investigations where possible.</w:t>
      </w:r>
    </w:p>
    <w:p>
      <w:pPr>
        <w:pStyle w:val="ListBullet"/>
      </w:pPr>
      <w:r>
        <w:t>Document evidence supporting the diagnosis.</w:t>
      </w:r>
    </w:p>
    <w:p>
      <w:pPr>
        <w:pStyle w:val="ListBullet"/>
      </w:pPr>
      <w:r>
        <w:t>Record temporary recovery separately from permanent corrective action.</w:t>
      </w:r>
    </w:p>
    <w:p>
      <w:pPr>
        <w:pStyle w:val="ListBullet"/>
      </w:pPr>
      <w:r>
        <w:t>Preserve the original event history.</w:t>
      </w:r>
    </w:p>
    <w:p>
      <w:pPr>
        <w:pStyle w:val="ListBullet"/>
      </w:pPr>
      <w:r>
        <w:t>Confirm that the same physical event is not counted multiple times.</w:t>
      </w:r>
    </w:p>
    <w:p>
      <w:r>
        <w:t>Free-text descriptions are useful for technical detail, but standardized codes make trends and comparisons much more reliable.</w:t>
      </w:r>
    </w:p>
    <w:p>
      <w:pPr>
        <w:pStyle w:val="Heading2"/>
      </w:pPr>
      <w:r>
        <w:t>15. Excel and Power BI Analysis</w:t>
      </w:r>
    </w:p>
    <w:p>
      <w:r>
        <w:t>A useful breakdown dataset may contain the following columns: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Event ID</w:t>
            </w:r>
          </w:p>
        </w:tc>
        <w:tc>
          <w:tcPr>
            <w:tcW w:type="dxa" w:w="5400"/>
          </w:tcPr>
          <w:p>
            <w:pPr>
              <w:spacing w:after="0" w:before="0" w:line="240" w:lineRule="auto"/>
              <w:jc w:val="left"/>
            </w:pPr>
            <w:r>
              <w:t>Unique breakdown record</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identification</w:t>
            </w:r>
          </w:p>
        </w:tc>
      </w:tr>
      <w:tr>
        <w:tc>
          <w:tcPr>
            <w:tcW w:type="dxa" w:w="5400"/>
          </w:tcPr>
          <w:p>
            <w:pPr>
              <w:spacing w:after="0" w:before="0" w:line="240" w:lineRule="auto"/>
              <w:jc w:val="left"/>
            </w:pPr>
            <w:r>
              <w:t>Subsystem</w:t>
            </w:r>
          </w:p>
        </w:tc>
        <w:tc>
          <w:tcPr>
            <w:tcW w:type="dxa" w:w="5400"/>
          </w:tcPr>
          <w:p>
            <w:pPr>
              <w:spacing w:after="0" w:before="0" w:line="240" w:lineRule="auto"/>
              <w:jc w:val="left"/>
            </w:pPr>
            <w:r>
              <w:t>Equipment section</w:t>
            </w:r>
          </w:p>
        </w:tc>
      </w:tr>
      <w:tr>
        <w:tc>
          <w:tcPr>
            <w:tcW w:type="dxa" w:w="5400"/>
          </w:tcPr>
          <w:p>
            <w:pPr>
              <w:spacing w:after="0" w:before="0" w:line="240" w:lineRule="auto"/>
              <w:jc w:val="left"/>
            </w:pPr>
            <w:r>
              <w:t>Component</w:t>
            </w:r>
          </w:p>
        </w:tc>
        <w:tc>
          <w:tcPr>
            <w:tcW w:type="dxa" w:w="5400"/>
          </w:tcPr>
          <w:p>
            <w:pPr>
              <w:spacing w:after="0" w:before="0" w:line="240" w:lineRule="auto"/>
              <w:jc w:val="left"/>
            </w:pPr>
            <w:r>
              <w:t>Affected component</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How the equipment failed</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or suspected underlying cause</w:t>
            </w:r>
          </w:p>
        </w:tc>
      </w:tr>
      <w:tr>
        <w:tc>
          <w:tcPr>
            <w:tcW w:type="dxa" w:w="5400"/>
          </w:tcPr>
          <w:p>
            <w:pPr>
              <w:spacing w:after="0" w:before="0" w:line="240" w:lineRule="auto"/>
              <w:jc w:val="left"/>
            </w:pPr>
            <w:r>
              <w:t>Start time</w:t>
            </w:r>
          </w:p>
        </w:tc>
        <w:tc>
          <w:tcPr>
            <w:tcW w:type="dxa" w:w="5400"/>
          </w:tcPr>
          <w:p>
            <w:pPr>
              <w:spacing w:after="0" w:before="0" w:line="240" w:lineRule="auto"/>
              <w:jc w:val="left"/>
            </w:pPr>
            <w:r>
              <w:t>Downtime start</w:t>
            </w:r>
          </w:p>
        </w:tc>
      </w:tr>
      <w:tr>
        <w:tc>
          <w:tcPr>
            <w:tcW w:type="dxa" w:w="5400"/>
          </w:tcPr>
          <w:p>
            <w:pPr>
              <w:spacing w:after="0" w:before="0" w:line="240" w:lineRule="auto"/>
              <w:jc w:val="left"/>
            </w:pPr>
            <w:r>
              <w:t>Restoration time</w:t>
            </w:r>
          </w:p>
        </w:tc>
        <w:tc>
          <w:tcPr>
            <w:tcW w:type="dxa" w:w="5400"/>
          </w:tcPr>
          <w:p>
            <w:pPr>
              <w:spacing w:after="0" w:before="0" w:line="240" w:lineRule="auto"/>
              <w:jc w:val="left"/>
            </w:pPr>
            <w:r>
              <w:t>Defined restoration event</w:t>
            </w:r>
          </w:p>
        </w:tc>
      </w:tr>
      <w:tr>
        <w:tc>
          <w:tcPr>
            <w:tcW w:type="dxa" w:w="5400"/>
          </w:tcPr>
          <w:p>
            <w:pPr>
              <w:spacing w:after="0" w:before="0" w:line="240" w:lineRule="auto"/>
              <w:jc w:val="left"/>
            </w:pPr>
            <w:r>
              <w:t>Downtime minutes</w:t>
            </w:r>
          </w:p>
        </w:tc>
        <w:tc>
          <w:tcPr>
            <w:tcW w:type="dxa" w:w="5400"/>
          </w:tcPr>
          <w:p>
            <w:pPr>
              <w:spacing w:after="0" w:before="0" w:line="240" w:lineRule="auto"/>
              <w:jc w:val="left"/>
            </w:pPr>
            <w:r>
              <w:t>Calculated event duration</w:t>
            </w:r>
          </w:p>
        </w:tc>
      </w:tr>
      <w:tr>
        <w:tc>
          <w:tcPr>
            <w:tcW w:type="dxa" w:w="5400"/>
          </w:tcPr>
          <w:p>
            <w:pPr>
              <w:spacing w:after="0" w:before="0" w:line="240" w:lineRule="auto"/>
              <w:jc w:val="left"/>
            </w:pPr>
            <w:r>
              <w:t>Previous event ID</w:t>
            </w:r>
          </w:p>
        </w:tc>
        <w:tc>
          <w:tcPr>
            <w:tcW w:type="dxa" w:w="5400"/>
          </w:tcPr>
          <w:p>
            <w:pPr>
              <w:spacing w:after="0" w:before="0" w:line="240" w:lineRule="auto"/>
              <w:jc w:val="left"/>
            </w:pPr>
            <w:r>
              <w:t>Links a recurrence to earlier history</w:t>
            </w:r>
          </w:p>
        </w:tc>
      </w:tr>
      <w:tr>
        <w:tc>
          <w:tcPr>
            <w:tcW w:type="dxa" w:w="5400"/>
          </w:tcPr>
          <w:p>
            <w:pPr>
              <w:spacing w:after="0" w:before="0" w:line="240" w:lineRule="auto"/>
              <w:jc w:val="left"/>
            </w:pPr>
            <w:r>
              <w:t>Repeat flag</w:t>
            </w:r>
          </w:p>
        </w:tc>
        <w:tc>
          <w:tcPr>
            <w:tcW w:type="dxa" w:w="5400"/>
          </w:tcPr>
          <w:p>
            <w:pPr>
              <w:spacing w:after="0" w:before="0" w:line="240" w:lineRule="auto"/>
              <w:jc w:val="left"/>
            </w:pPr>
            <w:r>
              <w:t>Applies the documented repeat rule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Action taken</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Indicates whether effectiveness was checked</w:t>
            </w:r>
          </w:p>
        </w:tc>
      </w:tr>
    </w:tbl>
    <w:p/>
    <w:p>
      <w:r>
        <w:t xml:space="preserve">For a spreadsheet, if start and restoration timestamps are in </w:t>
      </w:r>
      <w:r>
        <w:rPr>
          <w:rFonts w:ascii="Consolas" w:hAnsi="Consolas"/>
          <w:color w:val="333333"/>
          <w:sz w:val="19"/>
          <w:shd w:val="clear" w:color="auto" w:fill="EFEFEF"/>
        </w:rPr>
        <w:t>G2</w:t>
      </w:r>
      <w:r>
        <w:t xml:space="preserve"> and </w:t>
      </w:r>
      <w:r>
        <w:rPr>
          <w:rFonts w:ascii="Consolas" w:hAnsi="Consolas"/>
          <w:color w:val="333333"/>
          <w:sz w:val="19"/>
          <w:shd w:val="clear" w:color="auto" w:fill="EFEFEF"/>
        </w:rPr>
        <w:t>H2</w:t>
      </w:r>
      <w:r>
        <w:t>, and both cells contain valid Excel date-time values:</w:t>
      </w:r>
    </w:p>
    <w:p>
      <w:pPr>
        <w:shd w:val="clear" w:color="auto" w:fill="F4F4F4"/>
        <w:spacing w:before="0" w:after="0" w:line="240" w:lineRule="auto"/>
        <w:ind w:left="216" w:right="216"/>
        <w:jc w:val="left"/>
      </w:pPr>
      <w:r>
        <w:rPr>
          <w:rFonts w:ascii="Consolas" w:hAnsi="Consolas"/>
          <w:color w:val="202020"/>
          <w:sz w:val="18"/>
        </w:rPr>
        <w:t>=(H2-G2)*1440</w:t>
      </w:r>
    </w:p>
    <w:p/>
    <w:p>
      <w:r>
        <w:t>This calculates elapsed minutes. It assumes the timestamps represent the intended event boundaries and that the interval does not cross an uncorrected time-zone or clock-change issue.</w:t>
      </w:r>
    </w:p>
    <w:p>
      <w:r>
        <w:t xml:space="preserve">If repeat downtime minutes are in </w:t>
      </w:r>
      <w:r>
        <w:rPr>
          <w:rFonts w:ascii="Consolas" w:hAnsi="Consolas"/>
          <w:color w:val="333333"/>
          <w:sz w:val="19"/>
          <w:shd w:val="clear" w:color="auto" w:fill="EFEFEF"/>
        </w:rPr>
        <w:t>J2:J100</w:t>
      </w:r>
      <w:r>
        <w:t>, total repeat downtime can be calculated using:</w:t>
      </w:r>
    </w:p>
    <w:p>
      <w:pPr>
        <w:shd w:val="clear" w:color="auto" w:fill="F4F4F4"/>
        <w:spacing w:before="0" w:after="0" w:line="240" w:lineRule="auto"/>
        <w:ind w:left="216" w:right="216"/>
        <w:jc w:val="left"/>
      </w:pPr>
      <w:r>
        <w:rPr>
          <w:rFonts w:ascii="Consolas" w:hAnsi="Consolas"/>
          <w:color w:val="202020"/>
          <w:sz w:val="18"/>
        </w:rPr>
        <w:t>=SUM(J2:J100)</w:t>
      </w:r>
    </w:p>
    <w:p/>
    <w:p>
      <w:r>
        <w:t xml:space="preserve">If repeat flags are in </w:t>
      </w:r>
      <w:r>
        <w:rPr>
          <w:rFonts w:ascii="Consolas" w:hAnsi="Consolas"/>
          <w:color w:val="333333"/>
          <w:sz w:val="19"/>
          <w:shd w:val="clear" w:color="auto" w:fill="EFEFEF"/>
        </w:rPr>
        <w:t>K2:K100</w:t>
      </w:r>
      <w:r>
        <w:t xml:space="preserve"> and contain </w:t>
      </w:r>
      <w:r>
        <w:rPr>
          <w:rFonts w:ascii="Consolas" w:hAnsi="Consolas"/>
          <w:color w:val="333333"/>
          <w:sz w:val="19"/>
          <w:shd w:val="clear" w:color="auto" w:fill="EFEFEF"/>
        </w:rPr>
        <w:t>Yes</w:t>
      </w:r>
      <w:r>
        <w:t xml:space="preserve"> for qualifying repeat events:</w:t>
      </w:r>
    </w:p>
    <w:p>
      <w:pPr>
        <w:shd w:val="clear" w:color="auto" w:fill="F4F4F4"/>
        <w:spacing w:before="0" w:after="0" w:line="240" w:lineRule="auto"/>
        <w:ind w:left="216" w:right="216"/>
        <w:jc w:val="left"/>
      </w:pPr>
      <w:r>
        <w:rPr>
          <w:rFonts w:ascii="Consolas" w:hAnsi="Consolas"/>
          <w:color w:val="202020"/>
          <w:sz w:val="18"/>
        </w:rPr>
        <w:t>=COUNTIF(K2:K100,"Yes")</w:t>
      </w:r>
    </w:p>
    <w:p/>
    <w:p>
      <w:r>
        <w:t>These formulas depend on the worksheet structure and classification rules. A formula cannot reliably identify a repeat breakdown from asset names alone. The event matching and repeat rule must be defined first.</w:t>
      </w:r>
    </w:p>
    <w:p>
      <w:pPr>
        <w:pStyle w:val="Heading3"/>
      </w:pPr>
      <w:r>
        <w:t>Recommended dashboard visuals</w:t>
      </w:r>
    </w:p>
    <w:p>
      <w:pPr>
        <w:pStyle w:val="ListBullet"/>
      </w:pPr>
      <w:r>
        <w:t>Breakdown frequency by asset.</w:t>
      </w:r>
    </w:p>
    <w:p>
      <w:pPr>
        <w:pStyle w:val="ListBullet"/>
      </w:pPr>
      <w:r>
        <w:t>Repeat breakdowns by subsystem.</w:t>
      </w:r>
    </w:p>
    <w:p>
      <w:pPr>
        <w:pStyle w:val="ListBullet"/>
      </w:pPr>
      <w:r>
        <w:t>Downtime Pareto by failure mode.</w:t>
      </w:r>
    </w:p>
    <w:p>
      <w:pPr>
        <w:pStyle w:val="ListBullet"/>
      </w:pPr>
      <w:r>
        <w:t>MTBF trend.</w:t>
      </w:r>
    </w:p>
    <w:p>
      <w:pPr>
        <w:pStyle w:val="ListBullet"/>
      </w:pPr>
      <w:r>
        <w:t>Repeat breakdown rate by month.</w:t>
      </w:r>
    </w:p>
    <w:p>
      <w:pPr>
        <w:pStyle w:val="ListBullet"/>
      </w:pPr>
      <w:r>
        <w:t>Time to recurrence after repair.</w:t>
      </w:r>
    </w:p>
    <w:p>
      <w:pPr>
        <w:pStyle w:val="ListBullet"/>
      </w:pPr>
      <w:r>
        <w:t>Open corrective actions and overdue investigations.</w:t>
      </w:r>
    </w:p>
    <w:p>
      <w:pPr>
        <w:pStyle w:val="ListBullet"/>
      </w:pPr>
      <w:r>
        <w:t>Repeat failures by shift or operating condition.</w:t>
      </w:r>
    </w:p>
    <w:p>
      <w:pPr>
        <w:pStyle w:val="ListBullet"/>
      </w:pPr>
      <w:r>
        <w:t>Before-and-after results for corrective actions.</w:t>
      </w:r>
    </w:p>
    <w:p>
      <w:r>
        <w:t>Use filters for production line, asset, subsystem, date range, failure mode, and repeat status.</w:t>
      </w:r>
    </w:p>
    <w:p>
      <w:pPr>
        <w:pStyle w:val="Heading2"/>
      </w:pPr>
      <w:r>
        <w:t>16. Corrective Action and Effectiveness Verification</w:t>
      </w:r>
    </w:p>
    <w:p>
      <w:r>
        <w:t>A corrective action should have a clear owner, due date, evidence, and acceptance criterion.</w:t>
      </w:r>
    </w:p>
    <w:p>
      <w:r>
        <w:t>A practical record includes:</w:t>
      </w:r>
    </w:p>
    <w:p>
      <w:pPr>
        <w:pStyle w:val="ListBullet"/>
      </w:pPr>
      <w:r>
        <w:t>Problem statement.</w:t>
      </w:r>
    </w:p>
    <w:p>
      <w:pPr>
        <w:pStyle w:val="ListBullet"/>
      </w:pPr>
      <w:r>
        <w:t>Affected assets and production impact.</w:t>
      </w:r>
    </w:p>
    <w:p>
      <w:pPr>
        <w:pStyle w:val="ListBullet"/>
      </w:pPr>
      <w:r>
        <w:t>Previous occurrences.</w:t>
      </w:r>
    </w:p>
    <w:p>
      <w:pPr>
        <w:pStyle w:val="ListBullet"/>
      </w:pPr>
      <w:r>
        <w:t>Confirmed root cause and supporting evidence.</w:t>
      </w:r>
    </w:p>
    <w:p>
      <w:pPr>
        <w:pStyle w:val="ListBullet"/>
      </w:pPr>
      <w:r>
        <w:t>Immediate containment action.</w:t>
      </w:r>
    </w:p>
    <w:p>
      <w:pPr>
        <w:pStyle w:val="ListBullet"/>
      </w:pPr>
      <w:r>
        <w:t>Permanent corrective action.</w:t>
      </w:r>
    </w:p>
    <w:p>
      <w:pPr>
        <w:pStyle w:val="ListBullet"/>
      </w:pPr>
      <w:r>
        <w:t>Responsible person or team.</w:t>
      </w:r>
    </w:p>
    <w:p>
      <w:pPr>
        <w:pStyle w:val="ListBullet"/>
      </w:pPr>
      <w:r>
        <w:t>Target completion date.</w:t>
      </w:r>
    </w:p>
    <w:p>
      <w:pPr>
        <w:pStyle w:val="ListBullet"/>
      </w:pPr>
      <w:r>
        <w:t>Required technical validation.</w:t>
      </w:r>
    </w:p>
    <w:p>
      <w:pPr>
        <w:pStyle w:val="ListBullet"/>
      </w:pPr>
      <w:r>
        <w:t>Effectiveness observation period.</w:t>
      </w:r>
    </w:p>
    <w:p>
      <w:pPr>
        <w:pStyle w:val="ListBullet"/>
      </w:pPr>
      <w:r>
        <w:t>Recurrence result.</w:t>
      </w:r>
    </w:p>
    <w:p>
      <w:pPr>
        <w:pStyle w:val="ListBullet"/>
      </w:pPr>
      <w:r>
        <w:t>Final review and closure approval.</w:t>
      </w:r>
    </w:p>
    <w:p>
      <w:pPr>
        <w:pStyle w:val="Heading3"/>
      </w:pPr>
      <w:r>
        <w:t>Example</w:t>
      </w:r>
    </w:p>
    <w:p>
      <w:r>
        <w:t>Problem: A sensor bracket repeatedly moves out of position.</w:t>
      </w:r>
    </w:p>
    <w:p>
      <w:r>
        <w:t>Immediate containment: Restore the correct sensor position and verify machine operation.</w:t>
      </w:r>
    </w:p>
    <w:p>
      <w:r>
        <w:t>Root cause investigation: Determine whether the movement results from vibration, bracket rigidity, incorrect mounting, or repeated mechanical contact.</w:t>
      </w:r>
    </w:p>
    <w:p>
      <w:r>
        <w:t>Permanent corrective action: Correct the confirmed mechanical weakness and revise the relevant inspection or mounting standard if needed.</w:t>
      </w:r>
    </w:p>
    <w:p>
      <w:r>
        <w:t>Verification: Confirm sensor repeatability under representative operating conditions and monitor recurrence over the defined period.</w:t>
      </w:r>
    </w:p>
    <w:p>
      <w:r>
        <w:t>Do not close the issue solely because the machine runs immediately after repair.</w:t>
      </w:r>
    </w:p>
    <w:p>
      <w:pPr>
        <w:pStyle w:val="Heading2"/>
      </w:pPr>
      <w:r>
        <w:t>17. Common Mistakes in Repeat Breakdown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Counting every stop on one machine as a repeat</w:t>
            </w:r>
          </w:p>
        </w:tc>
        <w:tc>
          <w:tcPr>
            <w:tcW w:type="dxa" w:w="3600"/>
          </w:tcPr>
          <w:p>
            <w:pPr>
              <w:spacing w:after="0" w:before="0" w:line="240" w:lineRule="auto"/>
              <w:jc w:val="left"/>
            </w:pPr>
            <w:r>
              <w:t>Different failures may be unrelated</w:t>
            </w:r>
          </w:p>
        </w:tc>
        <w:tc>
          <w:tcPr>
            <w:tcW w:type="dxa" w:w="3600"/>
          </w:tcPr>
          <w:p>
            <w:pPr>
              <w:spacing w:after="0" w:before="0" w:line="240" w:lineRule="auto"/>
              <w:jc w:val="left"/>
            </w:pPr>
            <w:r>
              <w:t>Compare failure modes and evidence</w:t>
            </w:r>
          </w:p>
        </w:tc>
      </w:tr>
      <w:tr>
        <w:tc>
          <w:tcPr>
            <w:tcW w:type="dxa" w:w="3600"/>
          </w:tcPr>
          <w:p>
            <w:pPr>
              <w:spacing w:after="0" w:before="0" w:line="240" w:lineRule="auto"/>
              <w:jc w:val="left"/>
            </w:pPr>
            <w:r>
              <w:t>Treating the alarm as the root cause</w:t>
            </w:r>
          </w:p>
        </w:tc>
        <w:tc>
          <w:tcPr>
            <w:tcW w:type="dxa" w:w="3600"/>
          </w:tcPr>
          <w:p>
            <w:pPr>
              <w:spacing w:after="0" w:before="0" w:line="240" w:lineRule="auto"/>
              <w:jc w:val="left"/>
            </w:pPr>
            <w:r>
              <w:t>An alarm reports a condition, not necessarily its cause</w:t>
            </w:r>
          </w:p>
        </w:tc>
        <w:tc>
          <w:tcPr>
            <w:tcW w:type="dxa" w:w="3600"/>
          </w:tcPr>
          <w:p>
            <w:pPr>
              <w:spacing w:after="0" w:before="0" w:line="240" w:lineRule="auto"/>
              <w:jc w:val="left"/>
            </w:pPr>
            <w:r>
              <w:t>Investigate the underlying mechanism</w:t>
            </w:r>
          </w:p>
        </w:tc>
      </w:tr>
      <w:tr>
        <w:tc>
          <w:tcPr>
            <w:tcW w:type="dxa" w:w="3600"/>
          </w:tcPr>
          <w:p>
            <w:pPr>
              <w:spacing w:after="0" w:before="0" w:line="240" w:lineRule="auto"/>
              <w:jc w:val="left"/>
            </w:pPr>
            <w:r>
              <w:t>Replacing components repeatedly without testing</w:t>
            </w:r>
          </w:p>
        </w:tc>
        <w:tc>
          <w:tcPr>
            <w:tcW w:type="dxa" w:w="3600"/>
          </w:tcPr>
          <w:p>
            <w:pPr>
              <w:spacing w:after="0" w:before="0" w:line="240" w:lineRule="auto"/>
              <w:jc w:val="left"/>
            </w:pPr>
            <w:r>
              <w:t>The same external cause may damage replacements</w:t>
            </w:r>
          </w:p>
        </w:tc>
        <w:tc>
          <w:tcPr>
            <w:tcW w:type="dxa" w:w="3600"/>
          </w:tcPr>
          <w:p>
            <w:pPr>
              <w:spacing w:after="0" w:before="0" w:line="240" w:lineRule="auto"/>
              <w:jc w:val="left"/>
            </w:pPr>
            <w:r>
              <w:t>Verify the cause before replacement</w:t>
            </w:r>
          </w:p>
        </w:tc>
      </w:tr>
      <w:tr>
        <w:tc>
          <w:tcPr>
            <w:tcW w:type="dxa" w:w="3600"/>
          </w:tcPr>
          <w:p>
            <w:pPr>
              <w:spacing w:after="0" w:before="0" w:line="240" w:lineRule="auto"/>
              <w:jc w:val="left"/>
            </w:pPr>
            <w:r>
              <w:t>Closing the issue after a successful reset</w:t>
            </w:r>
          </w:p>
        </w:tc>
        <w:tc>
          <w:tcPr>
            <w:tcW w:type="dxa" w:w="3600"/>
          </w:tcPr>
          <w:p>
            <w:pPr>
              <w:spacing w:after="0" w:before="0" w:line="240" w:lineRule="auto"/>
              <w:jc w:val="left"/>
            </w:pPr>
            <w:r>
              <w:t>Temporary recovery does not prove permanent repair</w:t>
            </w:r>
          </w:p>
        </w:tc>
        <w:tc>
          <w:tcPr>
            <w:tcW w:type="dxa" w:w="3600"/>
          </w:tcPr>
          <w:p>
            <w:pPr>
              <w:spacing w:after="0" w:before="0" w:line="240" w:lineRule="auto"/>
              <w:jc w:val="left"/>
            </w:pPr>
            <w:r>
              <w:t>Use measurable effectiveness criteria</w:t>
            </w:r>
          </w:p>
        </w:tc>
      </w:tr>
      <w:tr>
        <w:tc>
          <w:tcPr>
            <w:tcW w:type="dxa" w:w="3600"/>
          </w:tcPr>
          <w:p>
            <w:pPr>
              <w:spacing w:after="0" w:before="0" w:line="240" w:lineRule="auto"/>
              <w:jc w:val="left"/>
            </w:pPr>
            <w:r>
              <w:t>Ignoring operating exposure</w:t>
            </w:r>
          </w:p>
        </w:tc>
        <w:tc>
          <w:tcPr>
            <w:tcW w:type="dxa" w:w="3600"/>
          </w:tcPr>
          <w:p>
            <w:pPr>
              <w:spacing w:after="0" w:before="0" w:line="240" w:lineRule="auto"/>
              <w:jc w:val="left"/>
            </w:pPr>
            <w:r>
              <w:t>Recurrence rates become misleading</w:t>
            </w:r>
          </w:p>
        </w:tc>
        <w:tc>
          <w:tcPr>
            <w:tcW w:type="dxa" w:w="3600"/>
          </w:tcPr>
          <w:p>
            <w:pPr>
              <w:spacing w:after="0" w:before="0" w:line="240" w:lineRule="auto"/>
              <w:jc w:val="left"/>
            </w:pPr>
            <w:r>
              <w:t>Compare equivalent hours or cycles</w:t>
            </w:r>
          </w:p>
        </w:tc>
      </w:tr>
      <w:tr>
        <w:tc>
          <w:tcPr>
            <w:tcW w:type="dxa" w:w="3600"/>
          </w:tcPr>
          <w:p>
            <w:pPr>
              <w:spacing w:after="0" w:before="0" w:line="240" w:lineRule="auto"/>
              <w:jc w:val="left"/>
            </w:pPr>
            <w:r>
              <w:t>Using inconsistent failure codes</w:t>
            </w:r>
          </w:p>
        </w:tc>
        <w:tc>
          <w:tcPr>
            <w:tcW w:type="dxa" w:w="3600"/>
          </w:tcPr>
          <w:p>
            <w:pPr>
              <w:spacing w:after="0" w:before="0" w:line="240" w:lineRule="auto"/>
              <w:jc w:val="left"/>
            </w:pPr>
            <w:r>
              <w:t>Related events become difficult to identify</w:t>
            </w:r>
          </w:p>
        </w:tc>
        <w:tc>
          <w:tcPr>
            <w:tcW w:type="dxa" w:w="3600"/>
          </w:tcPr>
          <w:p>
            <w:pPr>
              <w:spacing w:after="0" w:before="0" w:line="240" w:lineRule="auto"/>
              <w:jc w:val="left"/>
            </w:pPr>
            <w:r>
              <w:t>Standardize classification</w:t>
            </w:r>
          </w:p>
        </w:tc>
      </w:tr>
      <w:tr>
        <w:tc>
          <w:tcPr>
            <w:tcW w:type="dxa" w:w="3600"/>
          </w:tcPr>
          <w:p>
            <w:pPr>
              <w:spacing w:after="0" w:before="0" w:line="240" w:lineRule="auto"/>
              <w:jc w:val="left"/>
            </w:pPr>
            <w:r>
              <w:t>Reclassifying events to improve performance figures</w:t>
            </w:r>
          </w:p>
        </w:tc>
        <w:tc>
          <w:tcPr>
            <w:tcW w:type="dxa" w:w="3600"/>
          </w:tcPr>
          <w:p>
            <w:pPr>
              <w:spacing w:after="0" w:before="0" w:line="240" w:lineRule="auto"/>
              <w:jc w:val="left"/>
            </w:pPr>
            <w:r>
              <w:t>Hides the actual maintenance problem</w:t>
            </w:r>
          </w:p>
        </w:tc>
        <w:tc>
          <w:tcPr>
            <w:tcW w:type="dxa" w:w="3600"/>
          </w:tcPr>
          <w:p>
            <w:pPr>
              <w:spacing w:after="0" w:before="0" w:line="240" w:lineRule="auto"/>
              <w:jc w:val="left"/>
            </w:pPr>
            <w:r>
              <w:t>Preserve transparent, auditable records</w:t>
            </w:r>
          </w:p>
        </w:tc>
      </w:tr>
      <w:tr>
        <w:tc>
          <w:tcPr>
            <w:tcW w:type="dxa" w:w="3600"/>
          </w:tcPr>
          <w:p>
            <w:pPr>
              <w:spacing w:after="0" w:before="0" w:line="240" w:lineRule="auto"/>
              <w:jc w:val="left"/>
            </w:pPr>
            <w:r>
              <w:t>Correcting one machine without checking similar assets</w:t>
            </w:r>
          </w:p>
        </w:tc>
        <w:tc>
          <w:tcPr>
            <w:tcW w:type="dxa" w:w="3600"/>
          </w:tcPr>
          <w:p>
            <w:pPr>
              <w:spacing w:after="0" w:before="0" w:line="240" w:lineRule="auto"/>
              <w:jc w:val="left"/>
            </w:pPr>
            <w:r>
              <w:t>A common weakness may remain elsewhere</w:t>
            </w:r>
          </w:p>
        </w:tc>
        <w:tc>
          <w:tcPr>
            <w:tcW w:type="dxa" w:w="3600"/>
          </w:tcPr>
          <w:p>
            <w:pPr>
              <w:spacing w:after="0" w:before="0" w:line="240" w:lineRule="auto"/>
              <w:jc w:val="left"/>
            </w:pPr>
            <w:r>
              <w:t>Assess comparable equipment where appropriate</w:t>
            </w:r>
          </w:p>
        </w:tc>
      </w:tr>
      <w:tr>
        <w:tc>
          <w:tcPr>
            <w:tcW w:type="dxa" w:w="3600"/>
          </w:tcPr>
          <w:p>
            <w:pPr>
              <w:spacing w:after="0" w:before="0" w:line="240" w:lineRule="auto"/>
              <w:jc w:val="left"/>
            </w:pPr>
            <w:r>
              <w:t>Using a fixed recurrence threshold without justification</w:t>
            </w:r>
          </w:p>
        </w:tc>
        <w:tc>
          <w:tcPr>
            <w:tcW w:type="dxa" w:w="3600"/>
          </w:tcPr>
          <w:p>
            <w:pPr>
              <w:spacing w:after="0" w:before="0" w:line="240" w:lineRule="auto"/>
              <w:jc w:val="left"/>
            </w:pPr>
            <w:r>
              <w:t>Different equipment behaves differently</w:t>
            </w:r>
          </w:p>
        </w:tc>
        <w:tc>
          <w:tcPr>
            <w:tcW w:type="dxa" w:w="3600"/>
          </w:tcPr>
          <w:p>
            <w:pPr>
              <w:spacing w:after="0" w:before="0" w:line="240" w:lineRule="auto"/>
              <w:jc w:val="left"/>
            </w:pPr>
            <w:r>
              <w:t>Set a documented, equipment-appropriate rule</w:t>
            </w:r>
          </w:p>
        </w:tc>
      </w:tr>
      <w:tr>
        <w:tc>
          <w:tcPr>
            <w:tcW w:type="dxa" w:w="3600"/>
          </w:tcPr>
          <w:p>
            <w:pPr>
              <w:spacing w:after="0" w:before="0" w:line="240" w:lineRule="auto"/>
              <w:jc w:val="left"/>
            </w:pPr>
            <w:r>
              <w:t>Focusing only on downtime minutes</w:t>
            </w:r>
          </w:p>
        </w:tc>
        <w:tc>
          <w:tcPr>
            <w:tcW w:type="dxa" w:w="3600"/>
          </w:tcPr>
          <w:p>
            <w:pPr>
              <w:spacing w:after="0" w:before="0" w:line="240" w:lineRule="auto"/>
              <w:jc w:val="left"/>
            </w:pPr>
            <w:r>
              <w:t>Frequent short failures can remain hidden</w:t>
            </w:r>
          </w:p>
        </w:tc>
        <w:tc>
          <w:tcPr>
            <w:tcW w:type="dxa" w:w="3600"/>
          </w:tcPr>
          <w:p>
            <w:pPr>
              <w:spacing w:after="0" w:before="0" w:line="240" w:lineRule="auto"/>
              <w:jc w:val="left"/>
            </w:pPr>
            <w:r>
              <w:t>Analyze frequency, duration, risk, and quality impact</w:t>
            </w:r>
          </w:p>
        </w:tc>
      </w:tr>
    </w:tbl>
    <w:p/>
    <w:p>
      <w:pPr>
        <w:pStyle w:val="Heading2"/>
      </w:pPr>
      <w:r>
        <w:t>18. Interview Questions and Answers</w:t>
      </w:r>
    </w:p>
    <w:p>
      <w:r>
        <w:t>Q1. What is repeat breakdown analysis?</w:t>
      </w:r>
    </w:p>
    <w:p>
      <w:r>
        <w:t>It is the systematic comparison of recurring failure events to identify why a previous repair or corrective action did not prevent recurrence.</w:t>
      </w:r>
    </w:p>
    <w:p>
      <w:r>
        <w:t>Q2. What is a chronic breakdown?</w:t>
      </w:r>
    </w:p>
    <w:p>
      <w:r>
        <w:t>A persistent pattern of recurring failures or losses that continues to affect equipment performance over time.</w:t>
      </w:r>
    </w:p>
    <w:p>
      <w:r>
        <w:t>Q3. What is the difference between a symptom and a root cause?</w:t>
      </w:r>
    </w:p>
    <w:p>
      <w:r>
        <w:t>A symptom is an observable indication of a problem. A root cause is an underlying condition supported by evidence that explains the failure and guides prevention.</w:t>
      </w:r>
    </w:p>
    <w:p>
      <w:r>
        <w:t>Q4. How do you identify repeat breakdowns in SAP PM?</w:t>
      </w:r>
    </w:p>
    <w:p>
      <w:r>
        <w:t>Use equipment identification, notification and order history, failure and cause codes, timestamps, and corrective-action records. Apply a documented recurrence rule and verify that duplicate records are excluded.</w:t>
      </w:r>
    </w:p>
    <w:p>
      <w:r>
        <w:t>Q5. Why can the same failure return after component replacement?</w:t>
      </w:r>
    </w:p>
    <w:p>
      <w:r>
        <w:t>The original component may not have been the root cause, the replacement may be unsuitable, installation may be incorrect, or the external conditions that caused the failure may remain.</w:t>
      </w:r>
    </w:p>
    <w:p>
      <w:r>
        <w:t>Q6. Which metrics help analyze chronic breakdowns?</w:t>
      </w:r>
    </w:p>
    <w:p>
      <w:r>
        <w:t>Breakdown frequency, repeat breakdown rate, repeat downtime, MTBF, MTTR, recurrence interval, and availability are useful when their definitions and time bases are consistent.</w:t>
      </w:r>
    </w:p>
    <w:p>
      <w:r>
        <w:t>Q7. What is the purpose of the 5 Whys method?</w:t>
      </w:r>
    </w:p>
    <w:p>
      <w:r>
        <w:t>It helps trace a problem beyond its immediate symptom toward an underlying cause that can be addressed and verified.</w:t>
      </w:r>
    </w:p>
    <w:p>
      <w:r>
        <w:t>Q8. How do you confirm that corrective action worked?</w:t>
      </w:r>
    </w:p>
    <w:p>
      <w:r>
        <w:t>Define measurable acceptance criteria, observe the equipment over an appropriate operating period or cycle count, compare recurrence and performance, and retain the supporting evidence.</w:t>
      </w:r>
    </w:p>
    <w:p>
      <w:r>
        <w:t>Q9. Should every repeat breakdown require a full root cause investigation?</w:t>
      </w:r>
    </w:p>
    <w:p>
      <w:r>
        <w:t>Not every minor event requires the same depth of analysis. Investigation effort should reflect safety risk, production impact, recurrence, failure severity, and the likelihood of preventing further losses.</w:t>
      </w:r>
    </w:p>
    <w:p>
      <w:r>
        <w:t>Q10. What is the difference between repeat breakdown analysis and Pareto analysis?</w:t>
      </w:r>
    </w:p>
    <w:p>
      <w:r>
        <w:t>Repeat breakdown analysis focuses on recurrence and why failures return. Pareto analysis ranks categories by their contribution to a selected measure, such as downtime or failure count. They complement each other.</w:t>
      </w:r>
    </w:p>
    <w:p>
      <w:pPr>
        <w:pStyle w:val="Heading2"/>
      </w:pPr>
      <w:r>
        <w:t>19. Final Checklist</w:t>
      </w:r>
    </w:p>
    <w:p>
      <w:pPr>
        <w:pStyle w:val="ListBullet"/>
      </w:pPr>
      <w:r>
        <w:t>Repeat and chronic breakdown definitions documented.</w:t>
      </w:r>
    </w:p>
    <w:p>
      <w:pPr>
        <w:pStyle w:val="ListBullet"/>
      </w:pPr>
      <w:r>
        <w:t>Recurrence threshold selected for the relevant equipment.</w:t>
      </w:r>
    </w:p>
    <w:p>
      <w:pPr>
        <w:pStyle w:val="ListBullet"/>
      </w:pPr>
      <w:r>
        <w:t>Failure events linked to the correct asset and subsystem.</w:t>
      </w:r>
    </w:p>
    <w:p>
      <w:pPr>
        <w:pStyle w:val="ListBullet"/>
      </w:pPr>
      <w:r>
        <w:t>Duplicate notifications and overlapping events reconciled.</w:t>
      </w:r>
    </w:p>
    <w:p>
      <w:pPr>
        <w:pStyle w:val="ListBullet"/>
      </w:pPr>
      <w:r>
        <w:t>Previous repair and corrective-action history reviewed.</w:t>
      </w:r>
    </w:p>
    <w:p>
      <w:pPr>
        <w:pStyle w:val="ListBullet"/>
      </w:pPr>
      <w:r>
        <w:t>Symptoms distinguished from failure modes and root causes.</w:t>
      </w:r>
    </w:p>
    <w:p>
      <w:pPr>
        <w:pStyle w:val="ListBullet"/>
      </w:pPr>
      <w:r>
        <w:t>Technical evidence collected before final diagnosis.</w:t>
      </w:r>
    </w:p>
    <w:p>
      <w:pPr>
        <w:pStyle w:val="ListBullet"/>
      </w:pPr>
      <w:r>
        <w:t>Repeat frequency and downtime calculated consistently.</w:t>
      </w:r>
    </w:p>
    <w:p>
      <w:pPr>
        <w:pStyle w:val="ListBullet"/>
      </w:pPr>
      <w:r>
        <w:t>Operating hours or cycles considered where appropriate.</w:t>
      </w:r>
    </w:p>
    <w:p>
      <w:pPr>
        <w:pStyle w:val="ListBullet"/>
      </w:pPr>
      <w:r>
        <w:t>Corrective actions address the verified cause.</w:t>
      </w:r>
    </w:p>
    <w:p>
      <w:pPr>
        <w:pStyle w:val="ListBullet"/>
      </w:pPr>
      <w:r>
        <w:t>Similar assets assessed for common weaknesses.</w:t>
      </w:r>
    </w:p>
    <w:p>
      <w:pPr>
        <w:pStyle w:val="ListBullet"/>
      </w:pPr>
      <w:r>
        <w:t>Safety and quality consequences considered.</w:t>
      </w:r>
    </w:p>
    <w:p>
      <w:pPr>
        <w:pStyle w:val="ListBullet"/>
      </w:pPr>
      <w:r>
        <w:t>Effectiveness criteria and observation period defined.</w:t>
      </w:r>
    </w:p>
    <w:p>
      <w:pPr>
        <w:pStyle w:val="ListBullet"/>
      </w:pPr>
      <w:r>
        <w:t>Recurrence monitored after corrective action.</w:t>
      </w:r>
    </w:p>
    <w:p>
      <w:pPr>
        <w:pStyle w:val="ListBullet"/>
      </w:pPr>
      <w:r>
        <w:t>Lessons incorporated into maintenance standards, troubleshooting guides, and training.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02_PLAN_WISE_2026\02_INDUSTRY3_0\34_Maint_Metrics\02_Analysis_Tools\02_Pareto_Analysis - Pareto analysis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Repeat/Chronic Breakdown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