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Critical Equipment List</w:t>
      </w:r>
    </w:p>
    <w:p>
      <w:r>
        <w:t xml:space="preserve">Study path: </w:t>
      </w:r>
      <w:r>
        <w:rPr>
          <w:rFonts w:ascii="Consolas" w:hAnsi="Consolas"/>
          <w:color w:val="333333"/>
          <w:sz w:val="19"/>
          <w:shd w:val="clear" w:color="auto" w:fill="EFEFEF"/>
        </w:rPr>
        <w:t>02_PLAN_WISE_2026\02_INDUSTRY3_0\34_Maint_Metrics\02_Analysis_Tools\03_Critical_Equipment_List - Critical equipment list</w:t>
      </w:r>
    </w:p>
    <w:p>
      <w:pPr>
        <w:pStyle w:val="Heading2"/>
      </w:pPr>
      <w:r>
        <w:t>1. Definition and Purpose</w:t>
      </w:r>
    </w:p>
    <w:p>
      <w:r>
        <w:t>A critical equipment list (CEL) is a controlled register of assets whose failure could create significant consequences for safety, environment, production, product quality, equipment integrity, or business continuity.</w:t>
      </w:r>
    </w:p>
    <w:p>
      <w:r>
        <w:t>The list identifies which equipment requires additional attention, stronger maintenance controls, prioritized spare-parts support, defined recovery strategies, or more rigorous monitoring.</w:t>
      </w:r>
    </w:p>
    <w:p>
      <w:r>
        <w:t>In an industrial maintenance environment, equipment criticality helps answer a practical question: If this asset fails, how serious are the consequences, and how quickly must the organization restore or protect the process?</w:t>
      </w:r>
    </w:p>
    <w:p>
      <w:r>
        <w:t>Examples include:</w:t>
      </w:r>
    </w:p>
    <w:p>
      <w:pPr>
        <w:pStyle w:val="ListBullet"/>
      </w:pPr>
      <w:r>
        <w:t>PLCs and remote I/O modules controlling critical production sequences.</w:t>
      </w:r>
    </w:p>
    <w:p>
      <w:pPr>
        <w:pStyle w:val="ListBullet"/>
      </w:pPr>
      <w:r>
        <w:t>CNC machines that form production bottlenecks.</w:t>
      </w:r>
    </w:p>
    <w:p>
      <w:pPr>
        <w:pStyle w:val="ListBullet"/>
      </w:pPr>
      <w:r>
        <w:t>Robots essential to an automated assembly operation.</w:t>
      </w:r>
    </w:p>
    <w:p>
      <w:pPr>
        <w:pStyle w:val="ListBullet"/>
      </w:pPr>
      <w:r>
        <w:t>VFDs and servo drives with no readily available backup.</w:t>
      </w:r>
    </w:p>
    <w:p>
      <w:pPr>
        <w:pStyle w:val="ListBullet"/>
      </w:pPr>
      <w:r>
        <w:t>Safety-related control equipment.</w:t>
      </w:r>
    </w:p>
    <w:p>
      <w:pPr>
        <w:pStyle w:val="ListBullet"/>
      </w:pPr>
      <w:r>
        <w:t>Industrial network switches serving multiple machines.</w:t>
      </w:r>
    </w:p>
    <w:p>
      <w:pPr>
        <w:pStyle w:val="ListBullet"/>
      </w:pPr>
      <w:r>
        <w:t>Test benches required for mandatory product-quality verification.</w:t>
      </w:r>
    </w:p>
    <w:p>
      <w:pPr>
        <w:pStyle w:val="ListBullet"/>
      </w:pPr>
      <w:r>
        <w:t>Central utilities such as compressed air, cooling water, or electrical distribution.</w:t>
      </w:r>
    </w:p>
    <w:p>
      <w:r>
        <w:t>Not every expensive machine is critical, and not every inexpensive component is unimportant. A small network switch or power supply can stop an entire production line if it has no practical redundancy.</w:t>
      </w:r>
    </w:p>
    <w:p>
      <w:pPr>
        <w:pStyle w:val="Heading2"/>
      </w:pPr>
      <w:r>
        <w:t>2. Objectives of a Critical Equipment List</w:t>
      </w:r>
    </w:p>
    <w:p>
      <w:r>
        <w:t>A well-maintained CEL supports:</w:t>
      </w:r>
    </w:p>
    <w:p>
      <w:pPr>
        <w:pStyle w:val="ListBullet"/>
      </w:pPr>
      <w:r>
        <w:t>Maintenance strategy selection.</w:t>
      </w:r>
    </w:p>
    <w:p>
      <w:pPr>
        <w:pStyle w:val="ListBullet"/>
      </w:pPr>
      <w:r>
        <w:t>Preventive and predictive maintenance prioritization.</w:t>
      </w:r>
    </w:p>
    <w:p>
      <w:pPr>
        <w:pStyle w:val="ListBullet"/>
      </w:pPr>
      <w:r>
        <w:t>Critical spare-parts identification.</w:t>
      </w:r>
    </w:p>
    <w:p>
      <w:pPr>
        <w:pStyle w:val="ListBullet"/>
      </w:pPr>
      <w:r>
        <w:t>Breakdown response and escalation planning.</w:t>
      </w:r>
    </w:p>
    <w:p>
      <w:pPr>
        <w:pStyle w:val="ListBullet"/>
      </w:pPr>
      <w:r>
        <w:t>Reliability improvement.</w:t>
      </w:r>
    </w:p>
    <w:p>
      <w:pPr>
        <w:pStyle w:val="ListBullet"/>
      </w:pPr>
      <w:r>
        <w:t>Shutdown planning.</w:t>
      </w:r>
    </w:p>
    <w:p>
      <w:pPr>
        <w:pStyle w:val="ListBullet"/>
      </w:pPr>
      <w:r>
        <w:t>Obsolescence and replacement planning.</w:t>
      </w:r>
    </w:p>
    <w:p>
      <w:pPr>
        <w:pStyle w:val="ListBullet"/>
      </w:pPr>
      <w:r>
        <w:t>Maintenance budget allocation.</w:t>
      </w:r>
    </w:p>
    <w:p>
      <w:pPr>
        <w:pStyle w:val="ListBullet"/>
      </w:pPr>
      <w:r>
        <w:t>Business continuity and recovery planning.</w:t>
      </w:r>
    </w:p>
    <w:p>
      <w:pPr>
        <w:pStyle w:val="ListBullet"/>
      </w:pPr>
      <w:r>
        <w:t>Risk assessment and audit readiness.</w:t>
      </w:r>
    </w:p>
    <w:p>
      <w:r>
        <w:t>The list should guide decisions rather than simply identify machines with a high purchase price.</w:t>
      </w:r>
    </w:p>
    <w:p>
      <w:pPr>
        <w:pStyle w:val="Heading2"/>
      </w:pPr>
      <w:r>
        <w:t>3. Equipment Criticality vs Equipment Importance</w:t>
      </w:r>
    </w:p>
    <w:p>
      <w:r>
        <w:t>Equipment criticality is based on the consequences of failure within a defined operating context.</w:t>
      </w:r>
    </w:p>
    <w:p>
      <w:r>
        <w:t>For example, consider two machines:</w:t>
      </w:r>
    </w:p>
    <w:p>
      <w:pPr>
        <w:pStyle w:val="ListBullet"/>
      </w:pPr>
      <w:r>
        <w:t>Machine A is expensive but has a standby unit that can maintain production.</w:t>
      </w:r>
    </w:p>
    <w:p>
      <w:pPr>
        <w:pStyle w:val="ListBullet"/>
      </w:pPr>
      <w:r>
        <w:t>Machine B is relatively inexpensive but is the only machine capable of completing a required process step.</w:t>
      </w:r>
    </w:p>
    <w:p>
      <w:r>
        <w:t>Machine B may be more critical because its failure stops production and no alternative process is available.</w:t>
      </w:r>
    </w:p>
    <w:p>
      <w:r>
        <w:t>Criticality depends on the equipment's function, operating conditions, redundancy, repair time, and consequences of losing that function.</w:t>
      </w:r>
    </w:p>
    <w:p>
      <w:pPr>
        <w:pStyle w:val="Heading2"/>
      </w:pPr>
      <w:r>
        <w:t>4. Major Criticality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What is evaluated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Safety</w:t>
            </w:r>
          </w:p>
        </w:tc>
        <w:tc>
          <w:tcPr>
            <w:tcW w:type="dxa" w:w="3600"/>
          </w:tcPr>
          <w:p>
            <w:pPr>
              <w:spacing w:after="0" w:before="0" w:line="240" w:lineRule="auto"/>
              <w:jc w:val="left"/>
            </w:pPr>
            <w:r>
              <w:t>Potential injury, hazardous energy exposure, or loss of a protective function</w:t>
            </w:r>
          </w:p>
        </w:tc>
        <w:tc>
          <w:tcPr>
            <w:tcW w:type="dxa" w:w="3600"/>
          </w:tcPr>
          <w:p>
            <w:pPr>
              <w:spacing w:after="0" w:before="0" w:line="240" w:lineRule="auto"/>
              <w:jc w:val="left"/>
            </w:pPr>
            <w:r>
              <w:t>Safety controller or interlock system</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Potential release, pollution, or environmental noncompliance</w:t>
            </w:r>
          </w:p>
        </w:tc>
        <w:tc>
          <w:tcPr>
            <w:tcW w:type="dxa" w:w="3600"/>
          </w:tcPr>
          <w:p>
            <w:pPr>
              <w:spacing w:after="0" w:before="0" w:line="240" w:lineRule="auto"/>
              <w:jc w:val="left"/>
            </w:pPr>
            <w:r>
              <w:t>Wastewater treatment pump</w:t>
            </w:r>
          </w:p>
        </w:tc>
      </w:tr>
      <w:tr>
        <w:tc>
          <w:tcPr>
            <w:tcW w:type="dxa" w:w="3600"/>
          </w:tcPr>
          <w:p>
            <w:pPr>
              <w:spacing w:after="0" w:before="0" w:line="240" w:lineRule="auto"/>
              <w:jc w:val="left"/>
            </w:pPr>
            <w:r>
              <w:t>Production</w:t>
            </w:r>
          </w:p>
        </w:tc>
        <w:tc>
          <w:tcPr>
            <w:tcW w:type="dxa" w:w="3600"/>
          </w:tcPr>
          <w:p>
            <w:pPr>
              <w:spacing w:after="0" w:before="0" w:line="240" w:lineRule="auto"/>
              <w:jc w:val="left"/>
            </w:pPr>
            <w:r>
              <w:t>Output loss, bottleneck impact, and line stoppage</w:t>
            </w:r>
          </w:p>
        </w:tc>
        <w:tc>
          <w:tcPr>
            <w:tcW w:type="dxa" w:w="3600"/>
          </w:tcPr>
          <w:p>
            <w:pPr>
              <w:spacing w:after="0" w:before="0" w:line="240" w:lineRule="auto"/>
              <w:jc w:val="left"/>
            </w:pPr>
            <w:r>
              <w:t>Single CNC bottleneck</w:t>
            </w:r>
          </w:p>
        </w:tc>
      </w:tr>
      <w:tr>
        <w:tc>
          <w:tcPr>
            <w:tcW w:type="dxa" w:w="3600"/>
          </w:tcPr>
          <w:p>
            <w:pPr>
              <w:spacing w:after="0" w:before="0" w:line="240" w:lineRule="auto"/>
              <w:jc w:val="left"/>
            </w:pPr>
            <w:r>
              <w:t>Quality</w:t>
            </w:r>
          </w:p>
        </w:tc>
        <w:tc>
          <w:tcPr>
            <w:tcW w:type="dxa" w:w="3600"/>
          </w:tcPr>
          <w:p>
            <w:pPr>
              <w:spacing w:after="0" w:before="0" w:line="240" w:lineRule="auto"/>
              <w:jc w:val="left"/>
            </w:pPr>
            <w:r>
              <w:t>Risk of producing undetected defective product</w:t>
            </w:r>
          </w:p>
        </w:tc>
        <w:tc>
          <w:tcPr>
            <w:tcW w:type="dxa" w:w="3600"/>
          </w:tcPr>
          <w:p>
            <w:pPr>
              <w:spacing w:after="0" w:before="0" w:line="240" w:lineRule="auto"/>
              <w:jc w:val="left"/>
            </w:pPr>
            <w:r>
              <w:t>End-of-line testing station</w:t>
            </w:r>
          </w:p>
        </w:tc>
      </w:tr>
      <w:tr>
        <w:tc>
          <w:tcPr>
            <w:tcW w:type="dxa" w:w="3600"/>
          </w:tcPr>
          <w:p>
            <w:pPr>
              <w:spacing w:after="0" w:before="0" w:line="240" w:lineRule="auto"/>
              <w:jc w:val="left"/>
            </w:pPr>
            <w:r>
              <w:t>Reliability</w:t>
            </w:r>
          </w:p>
        </w:tc>
        <w:tc>
          <w:tcPr>
            <w:tcW w:type="dxa" w:w="3600"/>
          </w:tcPr>
          <w:p>
            <w:pPr>
              <w:spacing w:after="0" w:before="0" w:line="240" w:lineRule="auto"/>
              <w:jc w:val="left"/>
            </w:pPr>
            <w:r>
              <w:t>Failure frequency and effect on system performance</w:t>
            </w:r>
          </w:p>
        </w:tc>
        <w:tc>
          <w:tcPr>
            <w:tcW w:type="dxa" w:w="3600"/>
          </w:tcPr>
          <w:p>
            <w:pPr>
              <w:spacing w:after="0" w:before="0" w:line="240" w:lineRule="auto"/>
              <w:jc w:val="left"/>
            </w:pPr>
            <w:r>
              <w:t>Repeatedly failing drive</w:t>
            </w:r>
          </w:p>
        </w:tc>
      </w:tr>
      <w:tr>
        <w:tc>
          <w:tcPr>
            <w:tcW w:type="dxa" w:w="3600"/>
          </w:tcPr>
          <w:p>
            <w:pPr>
              <w:spacing w:after="0" w:before="0" w:line="240" w:lineRule="auto"/>
              <w:jc w:val="left"/>
            </w:pPr>
            <w:r>
              <w:t>Recovery</w:t>
            </w:r>
          </w:p>
        </w:tc>
        <w:tc>
          <w:tcPr>
            <w:tcW w:type="dxa" w:w="3600"/>
          </w:tcPr>
          <w:p>
            <w:pPr>
              <w:spacing w:after="0" w:before="0" w:line="240" w:lineRule="auto"/>
              <w:jc w:val="left"/>
            </w:pPr>
            <w:r>
              <w:t>Time and difficulty required to restore operation</w:t>
            </w:r>
          </w:p>
        </w:tc>
        <w:tc>
          <w:tcPr>
            <w:tcW w:type="dxa" w:w="3600"/>
          </w:tcPr>
          <w:p>
            <w:pPr>
              <w:spacing w:after="0" w:before="0" w:line="240" w:lineRule="auto"/>
              <w:jc w:val="left"/>
            </w:pPr>
            <w:r>
              <w:t>Obsolete CNC controller</w:t>
            </w:r>
          </w:p>
        </w:tc>
      </w:tr>
      <w:tr>
        <w:tc>
          <w:tcPr>
            <w:tcW w:type="dxa" w:w="3600"/>
          </w:tcPr>
          <w:p>
            <w:pPr>
              <w:spacing w:after="0" w:before="0" w:line="240" w:lineRule="auto"/>
              <w:jc w:val="left"/>
            </w:pPr>
            <w:r>
              <w:t>Supply chain</w:t>
            </w:r>
          </w:p>
        </w:tc>
        <w:tc>
          <w:tcPr>
            <w:tcW w:type="dxa" w:w="3600"/>
          </w:tcPr>
          <w:p>
            <w:pPr>
              <w:spacing w:after="0" w:before="0" w:line="240" w:lineRule="auto"/>
              <w:jc w:val="left"/>
            </w:pPr>
            <w:r>
              <w:t>Availability of replacement parts and specialist support</w:t>
            </w:r>
          </w:p>
        </w:tc>
        <w:tc>
          <w:tcPr>
            <w:tcW w:type="dxa" w:w="3600"/>
          </w:tcPr>
          <w:p>
            <w:pPr>
              <w:spacing w:after="0" w:before="0" w:line="240" w:lineRule="auto"/>
              <w:jc w:val="left"/>
            </w:pPr>
            <w:r>
              <w:t>Discontinued servo amplifier</w:t>
            </w:r>
          </w:p>
        </w:tc>
      </w:tr>
      <w:tr>
        <w:tc>
          <w:tcPr>
            <w:tcW w:type="dxa" w:w="3600"/>
          </w:tcPr>
          <w:p>
            <w:pPr>
              <w:spacing w:after="0" w:before="0" w:line="240" w:lineRule="auto"/>
              <w:jc w:val="left"/>
            </w:pPr>
            <w:r>
              <w:t>Financial</w:t>
            </w:r>
          </w:p>
        </w:tc>
        <w:tc>
          <w:tcPr>
            <w:tcW w:type="dxa" w:w="3600"/>
          </w:tcPr>
          <w:p>
            <w:pPr>
              <w:spacing w:after="0" w:before="0" w:line="240" w:lineRule="auto"/>
              <w:jc w:val="left"/>
            </w:pPr>
            <w:r>
              <w:t>Repair cost, production loss, and replacement cost</w:t>
            </w:r>
          </w:p>
        </w:tc>
        <w:tc>
          <w:tcPr>
            <w:tcW w:type="dxa" w:w="3600"/>
          </w:tcPr>
          <w:p>
            <w:pPr>
              <w:spacing w:after="0" w:before="0" w:line="240" w:lineRule="auto"/>
              <w:jc w:val="left"/>
            </w:pPr>
            <w:r>
              <w:t>Specialized machining center</w:t>
            </w:r>
          </w:p>
        </w:tc>
      </w:tr>
      <w:tr>
        <w:tc>
          <w:tcPr>
            <w:tcW w:type="dxa" w:w="3600"/>
          </w:tcPr>
          <w:p>
            <w:pPr>
              <w:spacing w:after="0" w:before="0" w:line="240" w:lineRule="auto"/>
              <w:jc w:val="left"/>
            </w:pPr>
            <w:r>
              <w:t>Compliance</w:t>
            </w:r>
          </w:p>
        </w:tc>
        <w:tc>
          <w:tcPr>
            <w:tcW w:type="dxa" w:w="3600"/>
          </w:tcPr>
          <w:p>
            <w:pPr>
              <w:spacing w:after="0" w:before="0" w:line="240" w:lineRule="auto"/>
              <w:jc w:val="left"/>
            </w:pPr>
            <w:r>
              <w:t>Consequences of failure to meet legal or required inspection obligations</w:t>
            </w:r>
          </w:p>
        </w:tc>
        <w:tc>
          <w:tcPr>
            <w:tcW w:type="dxa" w:w="3600"/>
          </w:tcPr>
          <w:p>
            <w:pPr>
              <w:spacing w:after="0" w:before="0" w:line="240" w:lineRule="auto"/>
              <w:jc w:val="left"/>
            </w:pPr>
            <w:r>
              <w:t>Safety-related or regulated equipment</w:t>
            </w:r>
          </w:p>
        </w:tc>
      </w:tr>
    </w:tbl>
    <w:p/>
    <w:p>
      <w:r>
        <w:t>These categories can overlap. A failed test bench may stop production, create a quality risk, and delay delivery at the same time.</w:t>
      </w:r>
    </w:p>
    <w:p>
      <w:r>
        <w:t>Safety and environmental risks should be evaluated explicitly. A weighted numerical score must not be used to justify accepting an intolerable safety risk.</w:t>
      </w:r>
    </w:p>
    <w:p>
      <w:pPr>
        <w:pStyle w:val="Heading2"/>
      </w:pPr>
      <w:r>
        <w:t>5. Critical Equipment vs Critical Components</w:t>
      </w:r>
    </w:p>
    <w:p>
      <w:r>
        <w:t>An equipment list and a component list serve different purposes.</w:t>
      </w:r>
    </w:p>
    <w:p>
      <w:pPr>
        <w:pStyle w:val="ListBullet"/>
      </w:pPr>
      <w:r>
        <w:t>Critical equipment list: Identifies assets requiring special maintenance and recovery attention.</w:t>
      </w:r>
    </w:p>
    <w:p>
      <w:pPr>
        <w:pStyle w:val="ListBullet"/>
      </w:pPr>
      <w:r>
        <w:t>Critical component list: Identifies components whose failure or unavailability has a significant effect on the asset or process.</w:t>
      </w:r>
    </w:p>
    <w:p>
      <w:r>
        <w:t>Example:</w:t>
      </w:r>
    </w:p>
    <w:p>
      <w:r>
        <w:t>A robot cell may be classified as critical equipment. Its critical components may include the robot controller, servo amplifiers, safety devices, encoder cables, and specialized communication modules.</w:t>
      </w:r>
    </w:p>
    <w:p>
      <w:r>
        <w:t>The robot controller may be critical because the cell cannot operate without it and replacement lead time is long. A standard indicator lamp on the same cell may not warrant the same spare-parts priority.</w:t>
      </w:r>
    </w:p>
    <w:p>
      <w:r>
        <w:t>Criticality should therefore be assessed at the level needed to make the maintenance or inventory decision.</w:t>
      </w:r>
    </w:p>
    <w:p>
      <w:pPr>
        <w:pStyle w:val="Heading2"/>
      </w:pPr>
      <w:r>
        <w:t>6. Establishing the Equipment Register</w:t>
      </w:r>
    </w:p>
    <w:p>
      <w:r>
        <w:t>Before assigning criticality, establish a reliable equipment register.</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asset identification</w:t>
            </w:r>
          </w:p>
        </w:tc>
      </w:tr>
      <w:tr>
        <w:tc>
          <w:tcPr>
            <w:tcW w:type="dxa" w:w="5400"/>
          </w:tcPr>
          <w:p>
            <w:pPr>
              <w:spacing w:after="0" w:before="0" w:line="240" w:lineRule="auto"/>
              <w:jc w:val="left"/>
            </w:pPr>
            <w:r>
              <w:t>Equipment name</w:t>
            </w:r>
          </w:p>
        </w:tc>
        <w:tc>
          <w:tcPr>
            <w:tcW w:type="dxa" w:w="5400"/>
          </w:tcPr>
          <w:p>
            <w:pPr>
              <w:spacing w:after="0" w:before="0" w:line="240" w:lineRule="auto"/>
              <w:jc w:val="left"/>
            </w:pPr>
            <w:r>
              <w:t>Common equipment description</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Physical and functional hierarchy</w:t>
            </w:r>
          </w:p>
        </w:tc>
      </w:tr>
      <w:tr>
        <w:tc>
          <w:tcPr>
            <w:tcW w:type="dxa" w:w="5400"/>
          </w:tcPr>
          <w:p>
            <w:pPr>
              <w:spacing w:after="0" w:before="0" w:line="240" w:lineRule="auto"/>
              <w:jc w:val="left"/>
            </w:pPr>
            <w:r>
              <w:t>Production line</w:t>
            </w:r>
          </w:p>
        </w:tc>
        <w:tc>
          <w:tcPr>
            <w:tcW w:type="dxa" w:w="5400"/>
          </w:tcPr>
          <w:p>
            <w:pPr>
              <w:spacing w:after="0" w:before="0" w:line="240" w:lineRule="auto"/>
              <w:jc w:val="left"/>
            </w:pPr>
            <w:r>
              <w:t>Identifies the affected line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Equipment supplier</w:t>
            </w:r>
          </w:p>
        </w:tc>
      </w:tr>
      <w:tr>
        <w:tc>
          <w:tcPr>
            <w:tcW w:type="dxa" w:w="5400"/>
          </w:tcPr>
          <w:p>
            <w:pPr>
              <w:spacing w:after="0" w:before="0" w:line="240" w:lineRule="auto"/>
              <w:jc w:val="left"/>
            </w:pPr>
            <w:r>
              <w:t>Model and serial number</w:t>
            </w:r>
          </w:p>
        </w:tc>
        <w:tc>
          <w:tcPr>
            <w:tcW w:type="dxa" w:w="5400"/>
          </w:tcPr>
          <w:p>
            <w:pPr>
              <w:spacing w:after="0" w:before="0" w:line="240" w:lineRule="auto"/>
              <w:jc w:val="left"/>
            </w:pPr>
            <w:r>
              <w:t>Supports identification and service</w:t>
            </w:r>
          </w:p>
        </w:tc>
      </w:tr>
      <w:tr>
        <w:tc>
          <w:tcPr>
            <w:tcW w:type="dxa" w:w="5400"/>
          </w:tcPr>
          <w:p>
            <w:pPr>
              <w:spacing w:after="0" w:before="0" w:line="240" w:lineRule="auto"/>
              <w:jc w:val="left"/>
            </w:pPr>
            <w:r>
              <w:t>Equipment function</w:t>
            </w:r>
          </w:p>
        </w:tc>
        <w:tc>
          <w:tcPr>
            <w:tcW w:type="dxa" w:w="5400"/>
          </w:tcPr>
          <w:p>
            <w:pPr>
              <w:spacing w:after="0" w:before="0" w:line="240" w:lineRule="auto"/>
              <w:jc w:val="left"/>
            </w:pPr>
            <w:r>
              <w:t>Describes the required function</w:t>
            </w:r>
          </w:p>
        </w:tc>
      </w:tr>
      <w:tr>
        <w:tc>
          <w:tcPr>
            <w:tcW w:type="dxa" w:w="5400"/>
          </w:tcPr>
          <w:p>
            <w:pPr>
              <w:spacing w:after="0" w:before="0" w:line="240" w:lineRule="auto"/>
              <w:jc w:val="left"/>
            </w:pPr>
            <w:r>
              <w:t>Subsystem</w:t>
            </w:r>
          </w:p>
        </w:tc>
        <w:tc>
          <w:tcPr>
            <w:tcW w:type="dxa" w:w="5400"/>
          </w:tcPr>
          <w:p>
            <w:pPr>
              <w:spacing w:after="0" w:before="0" w:line="240" w:lineRule="auto"/>
              <w:jc w:val="left"/>
            </w:pPr>
            <w:r>
              <w:t>Identifies the relevant section</w:t>
            </w:r>
          </w:p>
        </w:tc>
      </w:tr>
      <w:tr>
        <w:tc>
          <w:tcPr>
            <w:tcW w:type="dxa" w:w="5400"/>
          </w:tcPr>
          <w:p>
            <w:pPr>
              <w:spacing w:after="0" w:before="0" w:line="240" w:lineRule="auto"/>
              <w:jc w:val="left"/>
            </w:pPr>
            <w:r>
              <w:t>Installed components</w:t>
            </w:r>
          </w:p>
        </w:tc>
        <w:tc>
          <w:tcPr>
            <w:tcW w:type="dxa" w:w="5400"/>
          </w:tcPr>
          <w:p>
            <w:pPr>
              <w:spacing w:after="0" w:before="0" w:line="240" w:lineRule="auto"/>
              <w:jc w:val="left"/>
            </w:pPr>
            <w:r>
              <w:t>Records major installed devices</w:t>
            </w:r>
          </w:p>
        </w:tc>
      </w:tr>
      <w:tr>
        <w:tc>
          <w:tcPr>
            <w:tcW w:type="dxa" w:w="5400"/>
          </w:tcPr>
          <w:p>
            <w:pPr>
              <w:spacing w:after="0" w:before="0" w:line="240" w:lineRule="auto"/>
              <w:jc w:val="left"/>
            </w:pPr>
            <w:r>
              <w:t>Redundancy</w:t>
            </w:r>
          </w:p>
        </w:tc>
        <w:tc>
          <w:tcPr>
            <w:tcW w:type="dxa" w:w="5400"/>
          </w:tcPr>
          <w:p>
            <w:pPr>
              <w:spacing w:after="0" w:before="0" w:line="240" w:lineRule="auto"/>
              <w:jc w:val="left"/>
            </w:pPr>
            <w:r>
              <w:t>Identifies available backup or alternative capacity</w:t>
            </w:r>
          </w:p>
        </w:tc>
      </w:tr>
      <w:tr>
        <w:tc>
          <w:tcPr>
            <w:tcW w:type="dxa" w:w="5400"/>
          </w:tcPr>
          <w:p>
            <w:pPr>
              <w:spacing w:after="0" w:before="0" w:line="240" w:lineRule="auto"/>
              <w:jc w:val="left"/>
            </w:pPr>
            <w:r>
              <w:t>Production dependency</w:t>
            </w:r>
          </w:p>
        </w:tc>
        <w:tc>
          <w:tcPr>
            <w:tcW w:type="dxa" w:w="5400"/>
          </w:tcPr>
          <w:p>
            <w:pPr>
              <w:spacing w:after="0" w:before="0" w:line="240" w:lineRule="auto"/>
              <w:jc w:val="left"/>
            </w:pPr>
            <w:r>
              <w:t>Describes upstream and downstream impact</w:t>
            </w:r>
          </w:p>
        </w:tc>
      </w:tr>
      <w:tr>
        <w:tc>
          <w:tcPr>
            <w:tcW w:type="dxa" w:w="5400"/>
          </w:tcPr>
          <w:p>
            <w:pPr>
              <w:spacing w:after="0" w:before="0" w:line="240" w:lineRule="auto"/>
              <w:jc w:val="left"/>
            </w:pPr>
            <w:r>
              <w:t>Criticality class</w:t>
            </w:r>
          </w:p>
        </w:tc>
        <w:tc>
          <w:tcPr>
            <w:tcW w:type="dxa" w:w="5400"/>
          </w:tcPr>
          <w:p>
            <w:pPr>
              <w:spacing w:after="0" w:before="0" w:line="240" w:lineRule="auto"/>
              <w:jc w:val="left"/>
            </w:pPr>
            <w:r>
              <w:t>Records the approved classification</w:t>
            </w:r>
          </w:p>
        </w:tc>
      </w:tr>
      <w:tr>
        <w:tc>
          <w:tcPr>
            <w:tcW w:type="dxa" w:w="5400"/>
          </w:tcPr>
          <w:p>
            <w:pPr>
              <w:spacing w:after="0" w:before="0" w:line="240" w:lineRule="auto"/>
              <w:jc w:val="left"/>
            </w:pPr>
            <w:r>
              <w:t>Criticality rationale</w:t>
            </w:r>
          </w:p>
        </w:tc>
        <w:tc>
          <w:tcPr>
            <w:tcW w:type="dxa" w:w="5400"/>
          </w:tcPr>
          <w:p>
            <w:pPr>
              <w:spacing w:after="0" w:before="0" w:line="240" w:lineRule="auto"/>
              <w:jc w:val="left"/>
            </w:pPr>
            <w:r>
              <w:t>Explains why the class was assigned</w:t>
            </w:r>
          </w:p>
        </w:tc>
      </w:tr>
      <w:tr>
        <w:tc>
          <w:tcPr>
            <w:tcW w:type="dxa" w:w="5400"/>
          </w:tcPr>
          <w:p>
            <w:pPr>
              <w:spacing w:after="0" w:before="0" w:line="240" w:lineRule="auto"/>
              <w:jc w:val="left"/>
            </w:pPr>
            <w:r>
              <w:t>Maintenance strategy</w:t>
            </w:r>
          </w:p>
        </w:tc>
        <w:tc>
          <w:tcPr>
            <w:tcW w:type="dxa" w:w="5400"/>
          </w:tcPr>
          <w:p>
            <w:pPr>
              <w:spacing w:after="0" w:before="0" w:line="240" w:lineRule="auto"/>
              <w:jc w:val="left"/>
            </w:pPr>
            <w:r>
              <w:t>Defines the intended maintenance approach</w:t>
            </w:r>
          </w:p>
        </w:tc>
      </w:tr>
      <w:tr>
        <w:tc>
          <w:tcPr>
            <w:tcW w:type="dxa" w:w="5400"/>
          </w:tcPr>
          <w:p>
            <w:pPr>
              <w:spacing w:after="0" w:before="0" w:line="240" w:lineRule="auto"/>
              <w:jc w:val="left"/>
            </w:pPr>
            <w:r>
              <w:t>Critical spares</w:t>
            </w:r>
          </w:p>
        </w:tc>
        <w:tc>
          <w:tcPr>
            <w:tcW w:type="dxa" w:w="5400"/>
          </w:tcPr>
          <w:p>
            <w:pPr>
              <w:spacing w:after="0" w:before="0" w:line="240" w:lineRule="auto"/>
              <w:jc w:val="left"/>
            </w:pPr>
            <w:r>
              <w:t>Links required replacement parts</w:t>
            </w:r>
          </w:p>
        </w:tc>
      </w:tr>
      <w:tr>
        <w:tc>
          <w:tcPr>
            <w:tcW w:type="dxa" w:w="5400"/>
          </w:tcPr>
          <w:p>
            <w:pPr>
              <w:spacing w:after="0" w:before="0" w:line="240" w:lineRule="auto"/>
              <w:jc w:val="left"/>
            </w:pPr>
            <w:r>
              <w:t>Recovery procedure</w:t>
            </w:r>
          </w:p>
        </w:tc>
        <w:tc>
          <w:tcPr>
            <w:tcW w:type="dxa" w:w="5400"/>
          </w:tcPr>
          <w:p>
            <w:pPr>
              <w:spacing w:after="0" w:before="0" w:line="240" w:lineRule="auto"/>
              <w:jc w:val="left"/>
            </w:pPr>
            <w:r>
              <w:t>Identifies the approved restoration method</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Identifies accountability</w:t>
            </w:r>
          </w:p>
        </w:tc>
      </w:tr>
      <w:tr>
        <w:tc>
          <w:tcPr>
            <w:tcW w:type="dxa" w:w="5400"/>
          </w:tcPr>
          <w:p>
            <w:pPr>
              <w:spacing w:after="0" w:before="0" w:line="240" w:lineRule="auto"/>
              <w:jc w:val="left"/>
            </w:pPr>
            <w:r>
              <w:t>Review date</w:t>
            </w:r>
          </w:p>
        </w:tc>
        <w:tc>
          <w:tcPr>
            <w:tcW w:type="dxa" w:w="5400"/>
          </w:tcPr>
          <w:p>
            <w:pPr>
              <w:spacing w:after="0" w:before="0" w:line="240" w:lineRule="auto"/>
              <w:jc w:val="left"/>
            </w:pPr>
            <w:r>
              <w:t>Records the latest assessment</w:t>
            </w:r>
          </w:p>
        </w:tc>
      </w:tr>
    </w:tbl>
    <w:p/>
    <w:p>
      <w:r>
        <w:t>The asset hierarchy should align with the site's maintenance management system where practical. In SAP PM, equipment and functional locations can support this hierarchy, depending on local configuration.</w:t>
      </w:r>
    </w:p>
    <w:p>
      <w:pPr>
        <w:pStyle w:val="Heading2"/>
      </w:pPr>
      <w:r>
        <w:t>7. Criticality Assessment Method</w:t>
      </w:r>
    </w:p>
    <w:p>
      <w:r>
        <w:t>A practical criticality assessment usually follows these steps.</w:t>
      </w:r>
    </w:p>
    <w:p>
      <w:pPr>
        <w:pStyle w:val="Heading3"/>
      </w:pPr>
      <w:r>
        <w:t>Step 1: Define the operating context</w:t>
      </w:r>
    </w:p>
    <w:p>
      <w:r>
        <w:t>Record what the equipment does, when it is required, and what happens if it becomes unavailable.</w:t>
      </w:r>
    </w:p>
    <w:p>
      <w:r>
        <w:t>Consider:</w:t>
      </w:r>
    </w:p>
    <w:p>
      <w:pPr>
        <w:pStyle w:val="ListBullet"/>
      </w:pPr>
      <w:r>
        <w:t>Production rate and operating schedule.</w:t>
      </w:r>
    </w:p>
    <w:p>
      <w:pPr>
        <w:pStyle w:val="ListBullet"/>
      </w:pPr>
      <w:r>
        <w:t>Upstream and downstream dependencies.</w:t>
      </w:r>
    </w:p>
    <w:p>
      <w:pPr>
        <w:pStyle w:val="ListBullet"/>
      </w:pPr>
      <w:r>
        <w:t>Available standby equipment.</w:t>
      </w:r>
    </w:p>
    <w:p>
      <w:pPr>
        <w:pStyle w:val="ListBullet"/>
      </w:pPr>
      <w:r>
        <w:t>Alternative production routes.</w:t>
      </w:r>
    </w:p>
    <w:p>
      <w:pPr>
        <w:pStyle w:val="ListBullet"/>
      </w:pPr>
      <w:r>
        <w:t>Safety and environmental functions.</w:t>
      </w:r>
    </w:p>
    <w:p>
      <w:pPr>
        <w:pStyle w:val="ListBullet"/>
      </w:pPr>
      <w:r>
        <w:t>Quality verification requirements.</w:t>
      </w:r>
    </w:p>
    <w:p>
      <w:pPr>
        <w:pStyle w:val="ListBullet"/>
      </w:pPr>
      <w:r>
        <w:t>Recovery and replacement lead time.</w:t>
      </w:r>
    </w:p>
    <w:p>
      <w:pPr>
        <w:pStyle w:val="Heading3"/>
      </w:pPr>
      <w:r>
        <w:t>Step 2: Identify credible failure scenarios</w:t>
      </w:r>
    </w:p>
    <w:p>
      <w:r>
        <w:t>List realistic ways the equipment can fail.</w:t>
      </w:r>
    </w:p>
    <w:p>
      <w:r>
        <w:t>For a PLC-controlled machine, these might include:</w:t>
      </w:r>
    </w:p>
    <w:p>
      <w:pPr>
        <w:pStyle w:val="ListBullet"/>
      </w:pPr>
      <w:r>
        <w:t>PLC CPU failure.</w:t>
      </w:r>
    </w:p>
    <w:p>
      <w:pPr>
        <w:pStyle w:val="ListBullet"/>
      </w:pPr>
      <w:r>
        <w:t>Power supply failure.</w:t>
      </w:r>
    </w:p>
    <w:p>
      <w:pPr>
        <w:pStyle w:val="ListBullet"/>
      </w:pPr>
      <w:r>
        <w:t>Remote I/O communication loss.</w:t>
      </w:r>
    </w:p>
    <w:p>
      <w:pPr>
        <w:pStyle w:val="ListBullet"/>
      </w:pPr>
      <w:r>
        <w:t>Damaged field wiring.</w:t>
      </w:r>
    </w:p>
    <w:p>
      <w:pPr>
        <w:pStyle w:val="ListBullet"/>
      </w:pPr>
      <w:r>
        <w:t>Corrupted or incompatible configuration.</w:t>
      </w:r>
    </w:p>
    <w:p>
      <w:pPr>
        <w:pStyle w:val="ListBullet"/>
      </w:pPr>
      <w:r>
        <w:t>Faulty sensor or actuator.</w:t>
      </w:r>
    </w:p>
    <w:p>
      <w:pPr>
        <w:pStyle w:val="ListBullet"/>
      </w:pPr>
      <w:r>
        <w:t>Failure of a network switch.</w:t>
      </w:r>
    </w:p>
    <w:p>
      <w:pPr>
        <w:pStyle w:val="ListBullet"/>
      </w:pPr>
      <w:r>
        <w:t>Inability to restore a valid backup.</w:t>
      </w:r>
    </w:p>
    <w:p>
      <w:r>
        <w:t>Consider both individual component failures and common-cause failures that could affect redundant equipment.</w:t>
      </w:r>
    </w:p>
    <w:p>
      <w:pPr>
        <w:pStyle w:val="Heading3"/>
      </w:pPr>
      <w:r>
        <w:t>Step 3: Assess consequences</w:t>
      </w:r>
    </w:p>
    <w:p>
      <w:r>
        <w:t>Determine the credible consequences of each scenario.</w:t>
      </w:r>
    </w:p>
    <w:p>
      <w:r>
        <w:t>Examples include:</w:t>
      </w:r>
    </w:p>
    <w:p>
      <w:pPr>
        <w:pStyle w:val="ListBullet"/>
      </w:pPr>
      <w:r>
        <w:t>Production stoppage.</w:t>
      </w:r>
    </w:p>
    <w:p>
      <w:pPr>
        <w:pStyle w:val="ListBullet"/>
      </w:pPr>
      <w:r>
        <w:t>Loss of a complete line.</w:t>
      </w:r>
    </w:p>
    <w:p>
      <w:pPr>
        <w:pStyle w:val="ListBullet"/>
      </w:pPr>
      <w:r>
        <w:t>Quality escape.</w:t>
      </w:r>
    </w:p>
    <w:p>
      <w:pPr>
        <w:pStyle w:val="ListBullet"/>
      </w:pPr>
      <w:r>
        <w:t>Safety-system impairment.</w:t>
      </w:r>
    </w:p>
    <w:p>
      <w:pPr>
        <w:pStyle w:val="ListBullet"/>
      </w:pPr>
      <w:r>
        <w:t>Environmental incident.</w:t>
      </w:r>
    </w:p>
    <w:p>
      <w:pPr>
        <w:pStyle w:val="ListBullet"/>
      </w:pPr>
      <w:r>
        <w:t>Long recovery delay.</w:t>
      </w:r>
    </w:p>
    <w:p>
      <w:pPr>
        <w:pStyle w:val="ListBullet"/>
      </w:pPr>
      <w:r>
        <w:t>Excessive repair or replacement cost.</w:t>
      </w:r>
    </w:p>
    <w:p>
      <w:r>
        <w:t>Evaluate existing safeguards and the actual effect of redundancy rather than assuming a backup eliminates risk.</w:t>
      </w:r>
    </w:p>
    <w:p>
      <w:pPr>
        <w:pStyle w:val="Heading3"/>
      </w:pPr>
      <w:r>
        <w:t>Step 4: Assess likelihood or failure history</w:t>
      </w:r>
    </w:p>
    <w:p>
      <w:r>
        <w:t>Use available evidence such as:</w:t>
      </w:r>
    </w:p>
    <w:p>
      <w:pPr>
        <w:pStyle w:val="ListBullet"/>
      </w:pPr>
      <w:r>
        <w:t>Failure frequency.</w:t>
      </w:r>
    </w:p>
    <w:p>
      <w:pPr>
        <w:pStyle w:val="ListBullet"/>
      </w:pPr>
      <w:r>
        <w:t>MTBF trends.</w:t>
      </w:r>
    </w:p>
    <w:p>
      <w:pPr>
        <w:pStyle w:val="ListBullet"/>
      </w:pPr>
      <w:r>
        <w:t>Repeat breakdown records.</w:t>
      </w:r>
    </w:p>
    <w:p>
      <w:pPr>
        <w:pStyle w:val="ListBullet"/>
      </w:pPr>
      <w:r>
        <w:t>Equipment age and condition.</w:t>
      </w:r>
    </w:p>
    <w:p>
      <w:pPr>
        <w:pStyle w:val="ListBullet"/>
      </w:pPr>
      <w:r>
        <w:t>Environmental exposure.</w:t>
      </w:r>
    </w:p>
    <w:p>
      <w:pPr>
        <w:pStyle w:val="ListBullet"/>
      </w:pPr>
      <w:r>
        <w:t>Known design weaknesses.</w:t>
      </w:r>
    </w:p>
    <w:p>
      <w:pPr>
        <w:pStyle w:val="ListBullet"/>
      </w:pPr>
      <w:r>
        <w:t>Supplier reliability information.</w:t>
      </w:r>
    </w:p>
    <w:p>
      <w:r>
        <w:t>If historical data is incomplete, record the uncertainty. Do not assign a falsely precise failure probability.</w:t>
      </w:r>
    </w:p>
    <w:p>
      <w:pPr>
        <w:pStyle w:val="Heading3"/>
      </w:pPr>
      <w:r>
        <w:t>Step 5: Assign the criticality class</w:t>
      </w:r>
    </w:p>
    <w:p>
      <w:r>
        <w:t>Use an approved site methodology, such as a consequence-based matrix or a weighted scoring model.</w:t>
      </w:r>
    </w:p>
    <w:p>
      <w:pPr>
        <w:pStyle w:val="Heading3"/>
      </w:pPr>
      <w:r>
        <w:t>Step 6: Define actions</w:t>
      </w:r>
    </w:p>
    <w:p>
      <w:r>
        <w:t>Criticality should lead to concrete controls such as:</w:t>
      </w:r>
    </w:p>
    <w:p>
      <w:pPr>
        <w:pStyle w:val="ListBullet"/>
      </w:pPr>
      <w:r>
        <w:t>Defined maintenance tasks.</w:t>
      </w:r>
    </w:p>
    <w:p>
      <w:pPr>
        <w:pStyle w:val="ListBullet"/>
      </w:pPr>
      <w:r>
        <w:t>Condition monitoring.</w:t>
      </w:r>
    </w:p>
    <w:p>
      <w:pPr>
        <w:pStyle w:val="ListBullet"/>
      </w:pPr>
      <w:r>
        <w:t>Critical spare-parts stock.</w:t>
      </w:r>
    </w:p>
    <w:p>
      <w:pPr>
        <w:pStyle w:val="ListBullet"/>
      </w:pPr>
      <w:r>
        <w:t>Backup and restoration requirements.</w:t>
      </w:r>
    </w:p>
    <w:p>
      <w:pPr>
        <w:pStyle w:val="ListBullet"/>
      </w:pPr>
      <w:r>
        <w:t>Response-time expectations.</w:t>
      </w:r>
    </w:p>
    <w:p>
      <w:pPr>
        <w:pStyle w:val="ListBullet"/>
      </w:pPr>
      <w:r>
        <w:t>Technical escalation paths.</w:t>
      </w:r>
    </w:p>
    <w:p>
      <w:pPr>
        <w:pStyle w:val="ListBullet"/>
      </w:pPr>
      <w:r>
        <w:t>Planned replacement or obsolescence mitigation.</w:t>
      </w:r>
    </w:p>
    <w:p>
      <w:pPr>
        <w:pStyle w:val="Heading3"/>
      </w:pPr>
      <w:r>
        <w:t>Step 7: Review and approve</w:t>
      </w:r>
    </w:p>
    <w:p>
      <w:r>
        <w:t>Have the relevant maintenance, production, engineering, safety, and quality representatives review the assessment according to the equipment's risks.</w:t>
      </w:r>
    </w:p>
    <w:p>
      <w:pPr>
        <w:pStyle w:val="Heading2"/>
      </w:pPr>
      <w:r>
        <w:t>8. Criticality Scoring Model</w:t>
      </w:r>
    </w:p>
    <w:p>
      <w:r>
        <w:t>A site may use a weighted scoring model to compare equipment consistently.</w:t>
      </w:r>
    </w:p>
    <w:p>
      <w:r>
        <w:t>One illustrative model is:</w:t>
      </w:r>
    </w:p>
    <w:p>
      <w:pPr>
        <w:spacing w:before="120" w:after="160"/>
        <w:jc w:val="center"/>
      </w:pPr>
      <m:oMathPara>
        <m:oMath>
          <m:r>
            <m:t>C=</m:t>
          </m:r>
          <m:sSub>
            <m:e>
              <m:r>
                <m:t>w</m:t>
              </m:r>
            </m:e>
            <m:sub>
              <m:r>
                <m:t>S</m:t>
              </m:r>
            </m:sub>
          </m:sSub>
          <m:r>
            <m:t>S+</m:t>
          </m:r>
          <m:sSub>
            <m:e>
              <m:r>
                <m:t>w</m:t>
              </m:r>
            </m:e>
            <m:sub>
              <m:r>
                <m:t>P</m:t>
              </m:r>
            </m:sub>
          </m:sSub>
          <m:r>
            <m:t>P+</m:t>
          </m:r>
          <m:sSub>
            <m:e>
              <m:r>
                <m:t>w</m:t>
              </m:r>
            </m:e>
            <m:sub>
              <m:r>
                <m:t>Q</m:t>
              </m:r>
            </m:sub>
          </m:sSub>
          <m:r>
            <m:t>Q+</m:t>
          </m:r>
          <m:sSub>
            <m:e>
              <m:r>
                <m:t>w</m:t>
              </m:r>
            </m:e>
            <m:sub>
              <m:r>
                <m:t>R</m:t>
              </m:r>
            </m:sub>
          </m:sSub>
          <m:r>
            <m:t>R+</m:t>
          </m:r>
          <m:sSub>
            <m:e>
              <m:r>
                <m:t>w</m:t>
              </m:r>
            </m:e>
            <m:sub>
              <m:r>
                <m:t>L</m:t>
              </m:r>
            </m:sub>
          </m:sSub>
          <m:r>
            <m:t>L</m:t>
          </m:r>
        </m:oMath>
      </m:oMathPara>
    </w:p>
    <w:p>
      <w:r>
        <w:t>Where:</w:t>
      </w:r>
    </w:p>
    <w:p>
      <w:pPr>
        <w:pStyle w:val="ListBullet"/>
      </w:pPr>
      <m:oMath>
        <m:r>
          <m:t>C</m:t>
        </m:r>
      </m:oMath>
      <w:r>
        <w:t xml:space="preserve"> is the criticality score.</w:t>
      </w:r>
    </w:p>
    <w:p>
      <w:pPr>
        <w:pStyle w:val="ListBullet"/>
      </w:pPr>
      <m:oMath>
        <m:r>
          <m:t>S</m:t>
        </m:r>
      </m:oMath>
      <w:r>
        <w:t xml:space="preserve"> is the safety and environmental consequence score.</w:t>
      </w:r>
    </w:p>
    <w:p>
      <w:pPr>
        <w:pStyle w:val="ListBullet"/>
      </w:pPr>
      <m:oMath>
        <m:r>
          <m:t>P</m:t>
        </m:r>
      </m:oMath>
      <w:r>
        <w:t xml:space="preserve"> is the production impact score.</w:t>
      </w:r>
    </w:p>
    <w:p>
      <w:pPr>
        <w:pStyle w:val="ListBullet"/>
      </w:pPr>
      <m:oMath>
        <m:r>
          <m:t>Q</m:t>
        </m:r>
      </m:oMath>
      <w:r>
        <w:t xml:space="preserve"> is the quality impact score.</w:t>
      </w:r>
    </w:p>
    <w:p>
      <w:pPr>
        <w:pStyle w:val="ListBullet"/>
      </w:pPr>
      <m:oMath>
        <m:r>
          <m:t>R</m:t>
        </m:r>
      </m:oMath>
      <w:r>
        <w:t xml:space="preserve"> is the recovery difficulty score.</w:t>
      </w:r>
    </w:p>
    <w:p>
      <w:pPr>
        <w:pStyle w:val="ListBullet"/>
      </w:pPr>
      <m:oMath>
        <m:r>
          <m:t>L</m:t>
        </m:r>
      </m:oMath>
      <w:r>
        <w:t xml:space="preserve"> is the spare-parts or replacement lead-time score.</w:t>
      </w:r>
    </w:p>
    <w:p>
      <w:pPr>
        <w:pStyle w:val="ListBullet"/>
      </w:pPr>
      <m:oMath>
        <m:sSub>
          <m:e>
            <m:r>
              <m:t>w</m:t>
            </m:r>
          </m:e>
          <m:sub>
            <m:r>
              <m:t>S</m:t>
            </m:r>
          </m:sub>
        </m:sSub>
        <m:r>
          <m:t>,</m:t>
        </m:r>
        <m:sSub>
          <m:e>
            <m:r>
              <m:t>w</m:t>
            </m:r>
          </m:e>
          <m:sub>
            <m:r>
              <m:t>P</m:t>
            </m:r>
          </m:sub>
        </m:sSub>
        <m:r>
          <m:t>,</m:t>
        </m:r>
        <m:sSub>
          <m:e>
            <m:r>
              <m:t>w</m:t>
            </m:r>
          </m:e>
          <m:sub>
            <m:r>
              <m:t>Q</m:t>
            </m:r>
          </m:sub>
        </m:sSub>
        <m:r>
          <m:t>,</m:t>
        </m:r>
        <m:sSub>
          <m:e>
            <m:r>
              <m:t>w</m:t>
            </m:r>
          </m:e>
          <m:sub>
            <m:r>
              <m:t>R</m:t>
            </m:r>
          </m:sub>
        </m:sSub>
        <m:r>
          <m:t>,</m:t>
        </m:r>
        <m:sSub>
          <m:e>
            <m:r>
              <m:t>w</m:t>
            </m:r>
          </m:e>
          <m:sub>
            <m:r>
              <m:t>L</m:t>
            </m:r>
          </m:sub>
        </m:sSub>
      </m:oMath>
      <w:r>
        <w:t xml:space="preserve"> are approved weighting factors.</w:t>
      </w:r>
    </w:p>
    <w:p>
      <w:r>
        <w:t>All scores must use defined scales, and the weights should reflect the organization's priorities. The resulting score is a screening and prioritization tool, not a universal standard.</w:t>
      </w:r>
    </w:p>
    <w:p>
      <w:r>
        <w:t>A simple example could use scores from 1 to 5, where 1 represents low impact and 5 represents very high impact.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Score</w:t>
            </w:r>
          </w:p>
        </w:tc>
        <w:tc>
          <w:tcPr>
            <w:tcW w:type="dxa" w:w="3600"/>
            <w:shd w:val="clear" w:color="auto" w:fill="EEF2F7"/>
          </w:tcPr>
          <w:p>
            <w:pPr>
              <w:spacing w:after="0" w:before="0" w:line="240" w:lineRule="auto"/>
              <w:jc w:val="left"/>
            </w:pPr>
            <w:r>
              <w:rPr>
                <w:b/>
                <w:color w:val="1A2E4A"/>
              </w:rPr>
              <w:t>Example interpretation</w:t>
            </w:r>
          </w:p>
        </w:tc>
      </w:tr>
      <w:tr>
        <w:tc>
          <w:tcPr>
            <w:tcW w:type="dxa" w:w="3600"/>
          </w:tcPr>
          <w:p>
            <w:pPr>
              <w:spacing w:after="0" w:before="0" w:line="240" w:lineRule="auto"/>
              <w:jc w:val="left"/>
            </w:pPr>
            <w:r>
              <w:t>Safety impact</w:t>
            </w:r>
          </w:p>
        </w:tc>
        <w:tc>
          <w:tcPr>
            <w:tcW w:type="dxa" w:w="3600"/>
          </w:tcPr>
          <w:p>
            <w:pPr>
              <w:spacing w:after="0" w:before="0" w:line="240" w:lineRule="auto"/>
              <w:jc w:val="left"/>
            </w:pPr>
            <w:r>
              <w:t>5</w:t>
            </w:r>
          </w:p>
        </w:tc>
        <w:tc>
          <w:tcPr>
            <w:tcW w:type="dxa" w:w="3600"/>
          </w:tcPr>
          <w:p>
            <w:pPr>
              <w:spacing w:after="0" w:before="0" w:line="240" w:lineRule="auto"/>
              <w:jc w:val="left"/>
            </w:pPr>
            <w:r>
              <w:t>Potential severe consequence if the function is lost</w:t>
            </w:r>
          </w:p>
        </w:tc>
      </w:tr>
      <w:tr>
        <w:tc>
          <w:tcPr>
            <w:tcW w:type="dxa" w:w="3600"/>
          </w:tcPr>
          <w:p>
            <w:pPr>
              <w:spacing w:after="0" w:before="0" w:line="240" w:lineRule="auto"/>
              <w:jc w:val="left"/>
            </w:pPr>
            <w:r>
              <w:t>Production impact</w:t>
            </w:r>
          </w:p>
        </w:tc>
        <w:tc>
          <w:tcPr>
            <w:tcW w:type="dxa" w:w="3600"/>
          </w:tcPr>
          <w:p>
            <w:pPr>
              <w:spacing w:after="0" w:before="0" w:line="240" w:lineRule="auto"/>
              <w:jc w:val="left"/>
            </w:pPr>
            <w:r>
              <w:t>5</w:t>
            </w:r>
          </w:p>
        </w:tc>
        <w:tc>
          <w:tcPr>
            <w:tcW w:type="dxa" w:w="3600"/>
          </w:tcPr>
          <w:p>
            <w:pPr>
              <w:spacing w:after="0" w:before="0" w:line="240" w:lineRule="auto"/>
              <w:jc w:val="left"/>
            </w:pPr>
            <w:r>
              <w:t>Stops the production bottleneck</w:t>
            </w:r>
          </w:p>
        </w:tc>
      </w:tr>
      <w:tr>
        <w:tc>
          <w:tcPr>
            <w:tcW w:type="dxa" w:w="3600"/>
          </w:tcPr>
          <w:p>
            <w:pPr>
              <w:spacing w:after="0" w:before="0" w:line="240" w:lineRule="auto"/>
              <w:jc w:val="left"/>
            </w:pPr>
            <w:r>
              <w:t>Quality impact</w:t>
            </w:r>
          </w:p>
        </w:tc>
        <w:tc>
          <w:tcPr>
            <w:tcW w:type="dxa" w:w="3600"/>
          </w:tcPr>
          <w:p>
            <w:pPr>
              <w:spacing w:after="0" w:before="0" w:line="240" w:lineRule="auto"/>
              <w:jc w:val="left"/>
            </w:pPr>
            <w:r>
              <w:t>4</w:t>
            </w:r>
          </w:p>
        </w:tc>
        <w:tc>
          <w:tcPr>
            <w:tcW w:type="dxa" w:w="3600"/>
          </w:tcPr>
          <w:p>
            <w:pPr>
              <w:spacing w:after="0" w:before="0" w:line="240" w:lineRule="auto"/>
              <w:jc w:val="left"/>
            </w:pPr>
            <w:r>
              <w:t>Loss of required quality verification</w:t>
            </w:r>
          </w:p>
        </w:tc>
      </w:tr>
      <w:tr>
        <w:tc>
          <w:tcPr>
            <w:tcW w:type="dxa" w:w="3600"/>
          </w:tcPr>
          <w:p>
            <w:pPr>
              <w:spacing w:after="0" w:before="0" w:line="240" w:lineRule="auto"/>
              <w:jc w:val="left"/>
            </w:pPr>
            <w:r>
              <w:t>Recovery difficulty</w:t>
            </w:r>
          </w:p>
        </w:tc>
        <w:tc>
          <w:tcPr>
            <w:tcW w:type="dxa" w:w="3600"/>
          </w:tcPr>
          <w:p>
            <w:pPr>
              <w:spacing w:after="0" w:before="0" w:line="240" w:lineRule="auto"/>
              <w:jc w:val="left"/>
            </w:pPr>
            <w:r>
              <w:t>4</w:t>
            </w:r>
          </w:p>
        </w:tc>
        <w:tc>
          <w:tcPr>
            <w:tcW w:type="dxa" w:w="3600"/>
          </w:tcPr>
          <w:p>
            <w:pPr>
              <w:spacing w:after="0" w:before="0" w:line="240" w:lineRule="auto"/>
              <w:jc w:val="left"/>
            </w:pPr>
            <w:r>
              <w:t>Specialist support or extensive restoration needed</w:t>
            </w:r>
          </w:p>
        </w:tc>
      </w:tr>
      <w:tr>
        <w:tc>
          <w:tcPr>
            <w:tcW w:type="dxa" w:w="3600"/>
          </w:tcPr>
          <w:p>
            <w:pPr>
              <w:spacing w:after="0" w:before="0" w:line="240" w:lineRule="auto"/>
              <w:jc w:val="left"/>
            </w:pPr>
            <w:r>
              <w:t>Replacement lead time</w:t>
            </w:r>
          </w:p>
        </w:tc>
        <w:tc>
          <w:tcPr>
            <w:tcW w:type="dxa" w:w="3600"/>
          </w:tcPr>
          <w:p>
            <w:pPr>
              <w:spacing w:after="0" w:before="0" w:line="240" w:lineRule="auto"/>
              <w:jc w:val="left"/>
            </w:pPr>
            <w:r>
              <w:t>5</w:t>
            </w:r>
          </w:p>
        </w:tc>
        <w:tc>
          <w:tcPr>
            <w:tcW w:type="dxa" w:w="3600"/>
          </w:tcPr>
          <w:p>
            <w:pPr>
              <w:spacing w:after="0" w:before="0" w:line="240" w:lineRule="auto"/>
              <w:jc w:val="left"/>
            </w:pPr>
            <w:r>
              <w:t>Replacement unavailable locally and lead time is long</w:t>
            </w:r>
          </w:p>
        </w:tc>
      </w:tr>
    </w:tbl>
    <w:p/>
    <w:p>
      <w:r>
        <w:t>If all weights are equal, the score is 23 out of a maximum of 25. This indicates high relative criticality under the example model, but the site must define and approve its own class boundaries.</w:t>
      </w:r>
    </w:p>
    <w:p>
      <w:r>
        <w:t>Important: Safety and environmental consequences should also have mandatory review rules. A severe safety consequence must not be downgraded simply because other weighted factors are low.</w:t>
      </w:r>
    </w:p>
    <w:p>
      <w:pPr>
        <w:pStyle w:val="Heading2"/>
      </w:pPr>
      <w:r>
        <w:t>9. Criticality Matrix</w:t>
      </w:r>
    </w:p>
    <w:p>
      <w:r>
        <w:t>Another approach uses the severity of consequences and the likelihood of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Consequence severity</w:t>
            </w:r>
          </w:p>
        </w:tc>
        <w:tc>
          <w:tcPr>
            <w:tcW w:type="dxa" w:w="2700"/>
            <w:shd w:val="clear" w:color="auto" w:fill="EEF2F7"/>
          </w:tcPr>
          <w:p>
            <w:pPr>
              <w:spacing w:after="0" w:before="0" w:line="240" w:lineRule="auto"/>
              <w:jc w:val="left"/>
            </w:pPr>
            <w:r>
              <w:rPr>
                <w:b/>
                <w:color w:val="1A2E4A"/>
              </w:rPr>
              <w:t>Low likelihood</w:t>
            </w:r>
          </w:p>
        </w:tc>
        <w:tc>
          <w:tcPr>
            <w:tcW w:type="dxa" w:w="2700"/>
            <w:shd w:val="clear" w:color="auto" w:fill="EEF2F7"/>
          </w:tcPr>
          <w:p>
            <w:pPr>
              <w:spacing w:after="0" w:before="0" w:line="240" w:lineRule="auto"/>
              <w:jc w:val="left"/>
            </w:pPr>
            <w:r>
              <w:rPr>
                <w:b/>
                <w:color w:val="1A2E4A"/>
              </w:rPr>
              <w:t>Medium likelihood</w:t>
            </w:r>
          </w:p>
        </w:tc>
        <w:tc>
          <w:tcPr>
            <w:tcW w:type="dxa" w:w="2700"/>
            <w:shd w:val="clear" w:color="auto" w:fill="EEF2F7"/>
          </w:tcPr>
          <w:p>
            <w:pPr>
              <w:spacing w:after="0" w:before="0" w:line="240" w:lineRule="auto"/>
              <w:jc w:val="left"/>
            </w:pPr>
            <w:r>
              <w:rPr>
                <w:b/>
                <w:color w:val="1A2E4A"/>
              </w:rPr>
              <w:t>High likelihood</w:t>
            </w:r>
          </w:p>
        </w:tc>
      </w:tr>
      <w:tr>
        <w:tc>
          <w:tcPr>
            <w:tcW w:type="dxa" w:w="2700"/>
          </w:tcPr>
          <w:p>
            <w:pPr>
              <w:spacing w:after="0" w:before="0" w:line="240" w:lineRule="auto"/>
              <w:jc w:val="left"/>
            </w:pPr>
            <w:r>
              <w:t>Low</w:t>
            </w:r>
          </w:p>
        </w:tc>
        <w:tc>
          <w:tcPr>
            <w:tcW w:type="dxa" w:w="2700"/>
          </w:tcPr>
          <w:p>
            <w:pPr>
              <w:spacing w:after="0" w:before="0" w:line="240" w:lineRule="auto"/>
              <w:jc w:val="left"/>
            </w:pPr>
            <w:r>
              <w:t>Low criticality</w:t>
            </w:r>
          </w:p>
        </w:tc>
        <w:tc>
          <w:tcPr>
            <w:tcW w:type="dxa" w:w="2700"/>
          </w:tcPr>
          <w:p>
            <w:pPr>
              <w:spacing w:after="0" w:before="0" w:line="240" w:lineRule="auto"/>
              <w:jc w:val="left"/>
            </w:pPr>
            <w:r>
              <w:t>Low to medium</w:t>
            </w:r>
          </w:p>
        </w:tc>
        <w:tc>
          <w:tcPr>
            <w:tcW w:type="dxa" w:w="2700"/>
          </w:tcPr>
          <w:p>
            <w:pPr>
              <w:spacing w:after="0" w:before="0" w:line="240" w:lineRule="auto"/>
              <w:jc w:val="left"/>
            </w:pPr>
            <w:r>
              <w:t>Medium</w:t>
            </w:r>
          </w:p>
        </w:tc>
      </w:tr>
      <w:tr>
        <w:tc>
          <w:tcPr>
            <w:tcW w:type="dxa" w:w="2700"/>
          </w:tcPr>
          <w:p>
            <w:pPr>
              <w:spacing w:after="0" w:before="0" w:line="240" w:lineRule="auto"/>
              <w:jc w:val="left"/>
            </w:pPr>
            <w:r>
              <w:t>Medium</w:t>
            </w:r>
          </w:p>
        </w:tc>
        <w:tc>
          <w:tcPr>
            <w:tcW w:type="dxa" w:w="2700"/>
          </w:tcPr>
          <w:p>
            <w:pPr>
              <w:spacing w:after="0" w:before="0" w:line="240" w:lineRule="auto"/>
              <w:jc w:val="left"/>
            </w:pPr>
            <w:r>
              <w:t>Low to medium</w:t>
            </w:r>
          </w:p>
        </w:tc>
        <w:tc>
          <w:tcPr>
            <w:tcW w:type="dxa" w:w="2700"/>
          </w:tcPr>
          <w:p>
            <w:pPr>
              <w:spacing w:after="0" w:before="0" w:line="240" w:lineRule="auto"/>
              <w:jc w:val="left"/>
            </w:pPr>
            <w:r>
              <w:t>Medium</w:t>
            </w:r>
          </w:p>
        </w:tc>
        <w:tc>
          <w:tcPr>
            <w:tcW w:type="dxa" w:w="2700"/>
          </w:tcPr>
          <w:p>
            <w:pPr>
              <w:spacing w:after="0" w:before="0" w:line="240" w:lineRule="auto"/>
              <w:jc w:val="left"/>
            </w:pPr>
            <w:r>
              <w:t>High</w:t>
            </w:r>
          </w:p>
        </w:tc>
      </w:tr>
      <w:tr>
        <w:tc>
          <w:tcPr>
            <w:tcW w:type="dxa" w:w="2700"/>
          </w:tcPr>
          <w:p>
            <w:pPr>
              <w:spacing w:after="0" w:before="0" w:line="240" w:lineRule="auto"/>
              <w:jc w:val="left"/>
            </w:pPr>
            <w:r>
              <w:t>High</w:t>
            </w:r>
          </w:p>
        </w:tc>
        <w:tc>
          <w:tcPr>
            <w:tcW w:type="dxa" w:w="2700"/>
          </w:tcPr>
          <w:p>
            <w:pPr>
              <w:spacing w:after="0" w:before="0" w:line="240" w:lineRule="auto"/>
              <w:jc w:val="left"/>
            </w:pPr>
            <w:r>
              <w:t>High-priority review</w:t>
            </w:r>
          </w:p>
        </w:tc>
        <w:tc>
          <w:tcPr>
            <w:tcW w:type="dxa" w:w="2700"/>
          </w:tcPr>
          <w:p>
            <w:pPr>
              <w:spacing w:after="0" w:before="0" w:line="240" w:lineRule="auto"/>
              <w:jc w:val="left"/>
            </w:pPr>
            <w:r>
              <w:t>High</w:t>
            </w:r>
          </w:p>
        </w:tc>
        <w:tc>
          <w:tcPr>
            <w:tcW w:type="dxa" w:w="2700"/>
          </w:tcPr>
          <w:p>
            <w:pPr>
              <w:spacing w:after="0" w:before="0" w:line="240" w:lineRule="auto"/>
              <w:jc w:val="left"/>
            </w:pPr>
            <w:r>
              <w:t>Very high</w:t>
            </w:r>
          </w:p>
        </w:tc>
      </w:tr>
    </w:tbl>
    <w:p/>
    <w:p>
      <w:r>
        <w:t>This is a conceptual example rather than a calibrated risk matrix. Actual likelihood and consequence categories must be defined by the site's approved risk assessment procedure.</w:t>
      </w:r>
    </w:p>
    <w:p>
      <w:r>
        <w:t>A criticality matrix helps identify assets needing stronger controls, but it does not replace detailed hazard analysis for safety-related functions.</w:t>
      </w:r>
    </w:p>
    <w:p>
      <w:pPr>
        <w:pStyle w:val="Heading2"/>
      </w:pPr>
      <w:r>
        <w:t>10. Suggested Criticality Classes</w:t>
      </w:r>
    </w:p>
    <w:p>
      <w:r>
        <w:t>A practical register may use three or four classes.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Maintenance implications</w:t>
            </w:r>
          </w:p>
        </w:tc>
      </w:tr>
      <w:tr>
        <w:tc>
          <w:tcPr>
            <w:tcW w:type="dxa" w:w="3600"/>
          </w:tcPr>
          <w:p>
            <w:pPr>
              <w:spacing w:after="0" w:before="0" w:line="240" w:lineRule="auto"/>
              <w:jc w:val="left"/>
            </w:pPr>
            <w:r>
              <w:t>A</w:t>
            </w:r>
          </w:p>
        </w:tc>
        <w:tc>
          <w:tcPr>
            <w:tcW w:type="dxa" w:w="3600"/>
          </w:tcPr>
          <w:p>
            <w:pPr>
              <w:spacing w:after="0" w:before="0" w:line="240" w:lineRule="auto"/>
              <w:jc w:val="left"/>
            </w:pPr>
            <w:r>
              <w:t>Very high criticality</w:t>
            </w:r>
          </w:p>
        </w:tc>
        <w:tc>
          <w:tcPr>
            <w:tcW w:type="dxa" w:w="3600"/>
          </w:tcPr>
          <w:p>
            <w:pPr>
              <w:spacing w:after="0" w:before="0" w:line="240" w:lineRule="auto"/>
              <w:jc w:val="left"/>
            </w:pPr>
            <w:r>
              <w:t>Strong failure prevention, defined recovery strategy, and priority spare-parts review</w:t>
            </w:r>
          </w:p>
        </w:tc>
      </w:tr>
      <w:tr>
        <w:tc>
          <w:tcPr>
            <w:tcW w:type="dxa" w:w="3600"/>
          </w:tcPr>
          <w:p>
            <w:pPr>
              <w:spacing w:after="0" w:before="0" w:line="240" w:lineRule="auto"/>
              <w:jc w:val="left"/>
            </w:pPr>
            <w:r>
              <w:t>B</w:t>
            </w:r>
          </w:p>
        </w:tc>
        <w:tc>
          <w:tcPr>
            <w:tcW w:type="dxa" w:w="3600"/>
          </w:tcPr>
          <w:p>
            <w:pPr>
              <w:spacing w:after="0" w:before="0" w:line="240" w:lineRule="auto"/>
              <w:jc w:val="left"/>
            </w:pPr>
            <w:r>
              <w:t>High or medium criticality</w:t>
            </w:r>
          </w:p>
        </w:tc>
        <w:tc>
          <w:tcPr>
            <w:tcW w:type="dxa" w:w="3600"/>
          </w:tcPr>
          <w:p>
            <w:pPr>
              <w:spacing w:after="0" w:before="0" w:line="240" w:lineRule="auto"/>
              <w:jc w:val="left"/>
            </w:pPr>
            <w:r>
              <w:t>Planned preventive maintenance, selected critical spares, and periodic performance review</w:t>
            </w:r>
          </w:p>
        </w:tc>
      </w:tr>
      <w:tr>
        <w:tc>
          <w:tcPr>
            <w:tcW w:type="dxa" w:w="3600"/>
          </w:tcPr>
          <w:p>
            <w:pPr>
              <w:spacing w:after="0" w:before="0" w:line="240" w:lineRule="auto"/>
              <w:jc w:val="left"/>
            </w:pPr>
            <w:r>
              <w:t>C</w:t>
            </w:r>
          </w:p>
        </w:tc>
        <w:tc>
          <w:tcPr>
            <w:tcW w:type="dxa" w:w="3600"/>
          </w:tcPr>
          <w:p>
            <w:pPr>
              <w:spacing w:after="0" w:before="0" w:line="240" w:lineRule="auto"/>
              <w:jc w:val="left"/>
            </w:pPr>
            <w:r>
              <w:t>Lower criticality</w:t>
            </w:r>
          </w:p>
        </w:tc>
        <w:tc>
          <w:tcPr>
            <w:tcW w:type="dxa" w:w="3600"/>
          </w:tcPr>
          <w:p>
            <w:pPr>
              <w:spacing w:after="0" w:before="0" w:line="240" w:lineRule="auto"/>
              <w:jc w:val="left"/>
            </w:pPr>
            <w:r>
              <w:t>Standard maintenance approach based on failure consequences and economics</w:t>
            </w:r>
          </w:p>
        </w:tc>
      </w:tr>
      <w:tr>
        <w:tc>
          <w:tcPr>
            <w:tcW w:type="dxa" w:w="3600"/>
          </w:tcPr>
          <w:p>
            <w:pPr>
              <w:spacing w:after="0" w:before="0" w:line="240" w:lineRule="auto"/>
              <w:jc w:val="left"/>
            </w:pPr>
            <w:r>
              <w:t>D</w:t>
            </w:r>
          </w:p>
        </w:tc>
        <w:tc>
          <w:tcPr>
            <w:tcW w:type="dxa" w:w="3600"/>
          </w:tcPr>
          <w:p>
            <w:pPr>
              <w:spacing w:after="0" w:before="0" w:line="240" w:lineRule="auto"/>
              <w:jc w:val="left"/>
            </w:pPr>
            <w:r>
              <w:t>Low consequence or noncritical</w:t>
            </w:r>
          </w:p>
        </w:tc>
        <w:tc>
          <w:tcPr>
            <w:tcW w:type="dxa" w:w="3600"/>
          </w:tcPr>
          <w:p>
            <w:pPr>
              <w:spacing w:after="0" w:before="0" w:line="240" w:lineRule="auto"/>
              <w:jc w:val="left"/>
            </w:pPr>
            <w:r>
              <w:t>Basic maintenance or run-to-failure may be suitable where risk assessment permits</w:t>
            </w:r>
          </w:p>
        </w:tc>
      </w:tr>
    </w:tbl>
    <w:p/>
    <w:p>
      <w:r>
        <w:t>The number of classes and exact thresholds depend on the site's methodology. A low criticality classification does not remove mandatory inspections, safety requirements, or manufacturer-prescribed controls.</w:t>
      </w:r>
    </w:p>
    <w:p>
      <w:pPr>
        <w:pStyle w:val="Heading2"/>
      </w:pPr>
      <w:r>
        <w:t>11. Example: Criticality of Industrial Automation Equipment</w:t>
      </w:r>
    </w:p>
    <w:p>
      <w:r>
        <w:t>Consider the following illustrative assets.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Failure consequence</w:t>
            </w:r>
          </w:p>
        </w:tc>
        <w:tc>
          <w:tcPr>
            <w:tcW w:type="dxa" w:w="2700"/>
            <w:shd w:val="clear" w:color="auto" w:fill="EEF2F7"/>
          </w:tcPr>
          <w:p>
            <w:pPr>
              <w:spacing w:after="0" w:before="0" w:line="240" w:lineRule="auto"/>
              <w:jc w:val="left"/>
            </w:pPr>
            <w:r>
              <w:rPr>
                <w:b/>
                <w:color w:val="1A2E4A"/>
              </w:rPr>
              <w:t>Redundancy</w:t>
            </w:r>
          </w:p>
        </w:tc>
        <w:tc>
          <w:tcPr>
            <w:tcW w:type="dxa" w:w="2700"/>
            <w:shd w:val="clear" w:color="auto" w:fill="EEF2F7"/>
          </w:tcPr>
          <w:p>
            <w:pPr>
              <w:spacing w:after="0" w:before="0" w:line="240" w:lineRule="auto"/>
              <w:jc w:val="left"/>
            </w:pPr>
            <w:r>
              <w:rPr>
                <w:b/>
                <w:color w:val="1A2E4A"/>
              </w:rPr>
              <w:t>Example priority</w:t>
            </w:r>
          </w:p>
        </w:tc>
      </w:tr>
      <w:tr>
        <w:tc>
          <w:tcPr>
            <w:tcW w:type="dxa" w:w="2700"/>
          </w:tcPr>
          <w:p>
            <w:pPr>
              <w:spacing w:after="0" w:before="0" w:line="240" w:lineRule="auto"/>
              <w:jc w:val="left"/>
            </w:pPr>
            <w:r>
              <w:t>Main production-line PLC</w:t>
            </w:r>
          </w:p>
        </w:tc>
        <w:tc>
          <w:tcPr>
            <w:tcW w:type="dxa" w:w="2700"/>
          </w:tcPr>
          <w:p>
            <w:pPr>
              <w:spacing w:after="0" w:before="0" w:line="240" w:lineRule="auto"/>
              <w:jc w:val="left"/>
            </w:pPr>
            <w:r>
              <w:t>Entire line may stop</w:t>
            </w:r>
          </w:p>
        </w:tc>
        <w:tc>
          <w:tcPr>
            <w:tcW w:type="dxa" w:w="2700"/>
          </w:tcPr>
          <w:p>
            <w:pPr>
              <w:spacing w:after="0" w:before="0" w:line="240" w:lineRule="auto"/>
              <w:jc w:val="left"/>
            </w:pPr>
            <w:r>
              <w:t>No standby CPU configured</w:t>
            </w:r>
          </w:p>
        </w:tc>
        <w:tc>
          <w:tcPr>
            <w:tcW w:type="dxa" w:w="2700"/>
          </w:tcPr>
          <w:p>
            <w:pPr>
              <w:spacing w:after="0" w:before="0" w:line="240" w:lineRule="auto"/>
              <w:jc w:val="left"/>
            </w:pPr>
            <w:r>
              <w:t>Very high</w:t>
            </w:r>
          </w:p>
        </w:tc>
      </w:tr>
      <w:tr>
        <w:tc>
          <w:tcPr>
            <w:tcW w:type="dxa" w:w="2700"/>
          </w:tcPr>
          <w:p>
            <w:pPr>
              <w:spacing w:after="0" w:before="0" w:line="240" w:lineRule="auto"/>
              <w:jc w:val="left"/>
            </w:pPr>
            <w:r>
              <w:t>Robot controller in a bottleneck cell</w:t>
            </w:r>
          </w:p>
        </w:tc>
        <w:tc>
          <w:tcPr>
            <w:tcW w:type="dxa" w:w="2700"/>
          </w:tcPr>
          <w:p>
            <w:pPr>
              <w:spacing w:after="0" w:before="0" w:line="240" w:lineRule="auto"/>
              <w:jc w:val="left"/>
            </w:pPr>
            <w:r>
              <w:t>Production stops at the bottleneck</w:t>
            </w:r>
          </w:p>
        </w:tc>
        <w:tc>
          <w:tcPr>
            <w:tcW w:type="dxa" w:w="2700"/>
          </w:tcPr>
          <w:p>
            <w:pPr>
              <w:spacing w:after="0" w:before="0" w:line="240" w:lineRule="auto"/>
              <w:jc w:val="left"/>
            </w:pPr>
            <w:r>
              <w:t>No practical alternate cell</w:t>
            </w:r>
          </w:p>
        </w:tc>
        <w:tc>
          <w:tcPr>
            <w:tcW w:type="dxa" w:w="2700"/>
          </w:tcPr>
          <w:p>
            <w:pPr>
              <w:spacing w:after="0" w:before="0" w:line="240" w:lineRule="auto"/>
              <w:jc w:val="left"/>
            </w:pPr>
            <w:r>
              <w:t>Very high</w:t>
            </w:r>
          </w:p>
        </w:tc>
      </w:tr>
      <w:tr>
        <w:tc>
          <w:tcPr>
            <w:tcW w:type="dxa" w:w="2700"/>
          </w:tcPr>
          <w:p>
            <w:pPr>
              <w:spacing w:after="0" w:before="0" w:line="240" w:lineRule="auto"/>
              <w:jc w:val="left"/>
            </w:pPr>
            <w:r>
              <w:t>Standard operator panel on a non-bottleneck machine</w:t>
            </w:r>
          </w:p>
        </w:tc>
        <w:tc>
          <w:tcPr>
            <w:tcW w:type="dxa" w:w="2700"/>
          </w:tcPr>
          <w:p>
            <w:pPr>
              <w:spacing w:after="0" w:before="0" w:line="240" w:lineRule="auto"/>
              <w:jc w:val="left"/>
            </w:pPr>
            <w:r>
              <w:t>Local operation may be interrupted</w:t>
            </w:r>
          </w:p>
        </w:tc>
        <w:tc>
          <w:tcPr>
            <w:tcW w:type="dxa" w:w="2700"/>
          </w:tcPr>
          <w:p>
            <w:pPr>
              <w:spacing w:after="0" w:before="0" w:line="240" w:lineRule="auto"/>
              <w:jc w:val="left"/>
            </w:pPr>
            <w:r>
              <w:t>Alternative operating method may exist if approved</w:t>
            </w:r>
          </w:p>
        </w:tc>
        <w:tc>
          <w:tcPr>
            <w:tcW w:type="dxa" w:w="2700"/>
          </w:tcPr>
          <w:p>
            <w:pPr>
              <w:spacing w:after="0" w:before="0" w:line="240" w:lineRule="auto"/>
              <w:jc w:val="left"/>
            </w:pPr>
            <w:r>
              <w:t>Medium</w:t>
            </w:r>
          </w:p>
        </w:tc>
      </w:tr>
      <w:tr>
        <w:tc>
          <w:tcPr>
            <w:tcW w:type="dxa" w:w="2700"/>
          </w:tcPr>
          <w:p>
            <w:pPr>
              <w:spacing w:after="0" w:before="0" w:line="240" w:lineRule="auto"/>
              <w:jc w:val="left"/>
            </w:pPr>
            <w:r>
              <w:t>Network switch serving several critical machines</w:t>
            </w:r>
          </w:p>
        </w:tc>
        <w:tc>
          <w:tcPr>
            <w:tcW w:type="dxa" w:w="2700"/>
          </w:tcPr>
          <w:p>
            <w:pPr>
              <w:spacing w:after="0" w:before="0" w:line="240" w:lineRule="auto"/>
              <w:jc w:val="left"/>
            </w:pPr>
            <w:r>
              <w:t>Multiple machines may lose communication</w:t>
            </w:r>
          </w:p>
        </w:tc>
        <w:tc>
          <w:tcPr>
            <w:tcW w:type="dxa" w:w="2700"/>
          </w:tcPr>
          <w:p>
            <w:pPr>
              <w:spacing w:after="0" w:before="0" w:line="240" w:lineRule="auto"/>
              <w:jc w:val="left"/>
            </w:pPr>
            <w:r>
              <w:t>No redundant path</w:t>
            </w:r>
          </w:p>
        </w:tc>
        <w:tc>
          <w:tcPr>
            <w:tcW w:type="dxa" w:w="2700"/>
          </w:tcPr>
          <w:p>
            <w:pPr>
              <w:spacing w:after="0" w:before="0" w:line="240" w:lineRule="auto"/>
              <w:jc w:val="left"/>
            </w:pPr>
            <w:r>
              <w:t>High to very high</w:t>
            </w:r>
          </w:p>
        </w:tc>
      </w:tr>
      <w:tr>
        <w:tc>
          <w:tcPr>
            <w:tcW w:type="dxa" w:w="2700"/>
          </w:tcPr>
          <w:p>
            <w:pPr>
              <w:spacing w:after="0" w:before="0" w:line="240" w:lineRule="auto"/>
              <w:jc w:val="left"/>
            </w:pPr>
            <w:r>
              <w:t>Indicator lamp on a single machine</w:t>
            </w:r>
          </w:p>
        </w:tc>
        <w:tc>
          <w:tcPr>
            <w:tcW w:type="dxa" w:w="2700"/>
          </w:tcPr>
          <w:p>
            <w:pPr>
              <w:spacing w:after="0" w:before="0" w:line="240" w:lineRule="auto"/>
              <w:jc w:val="left"/>
            </w:pPr>
            <w:r>
              <w:t>Visual indication is lost</w:t>
            </w:r>
          </w:p>
        </w:tc>
        <w:tc>
          <w:tcPr>
            <w:tcW w:type="dxa" w:w="2700"/>
          </w:tcPr>
          <w:p>
            <w:pPr>
              <w:spacing w:after="0" w:before="0" w:line="240" w:lineRule="auto"/>
              <w:jc w:val="left"/>
            </w:pPr>
            <w:r>
              <w:t>Other diagnostics available</w:t>
            </w:r>
          </w:p>
        </w:tc>
        <w:tc>
          <w:tcPr>
            <w:tcW w:type="dxa" w:w="2700"/>
          </w:tcPr>
          <w:p>
            <w:pPr>
              <w:spacing w:after="0" w:before="0" w:line="240" w:lineRule="auto"/>
              <w:jc w:val="left"/>
            </w:pPr>
            <w:r>
              <w:t>Low, subject to function</w:t>
            </w:r>
          </w:p>
        </w:tc>
      </w:tr>
      <w:tr>
        <w:tc>
          <w:tcPr>
            <w:tcW w:type="dxa" w:w="2700"/>
          </w:tcPr>
          <w:p>
            <w:pPr>
              <w:spacing w:after="0" w:before="0" w:line="240" w:lineRule="auto"/>
              <w:jc w:val="left"/>
            </w:pPr>
            <w:r>
              <w:t>Required end-of-line test bench</w:t>
            </w:r>
          </w:p>
        </w:tc>
        <w:tc>
          <w:tcPr>
            <w:tcW w:type="dxa" w:w="2700"/>
          </w:tcPr>
          <w:p>
            <w:pPr>
              <w:spacing w:after="0" w:before="0" w:line="240" w:lineRule="auto"/>
              <w:jc w:val="left"/>
            </w:pPr>
            <w:r>
              <w:t>Product release may be blocked</w:t>
            </w:r>
          </w:p>
        </w:tc>
        <w:tc>
          <w:tcPr>
            <w:tcW w:type="dxa" w:w="2700"/>
          </w:tcPr>
          <w:p>
            <w:pPr>
              <w:spacing w:after="0" w:before="0" w:line="240" w:lineRule="auto"/>
              <w:jc w:val="left"/>
            </w:pPr>
            <w:r>
              <w:t>No alternate qualified test bench</w:t>
            </w:r>
          </w:p>
        </w:tc>
        <w:tc>
          <w:tcPr>
            <w:tcW w:type="dxa" w:w="2700"/>
          </w:tcPr>
          <w:p>
            <w:pPr>
              <w:spacing w:after="0" w:before="0" w:line="240" w:lineRule="auto"/>
              <w:jc w:val="left"/>
            </w:pPr>
            <w:r>
              <w:t>Very high</w:t>
            </w:r>
          </w:p>
        </w:tc>
      </w:tr>
    </w:tbl>
    <w:p/>
    <w:p>
      <w:r>
        <w:t>These are provisional examples. Actual criticality depends on the operating context, approved alternative methods, safety requirements, and the consequences of failure.</w:t>
      </w:r>
    </w:p>
    <w:p>
      <w:pPr>
        <w:pStyle w:val="Heading2"/>
      </w:pPr>
      <w:r>
        <w:t>12. Critical Spare-Parts Management</w:t>
      </w:r>
    </w:p>
    <w:p>
      <w:r>
        <w:t>A critical equipment list should connect directly to spare-parts planning.</w:t>
      </w:r>
    </w:p>
    <w:p>
      <w:r>
        <w:t>For each critical asset, identify components that could cause unacceptable restoration delays if unavailable.</w:t>
      </w:r>
    </w:p>
    <w:p>
      <w:r>
        <w:t>Useful criteria include:</w:t>
      </w:r>
    </w:p>
    <w:p>
      <w:pPr>
        <w:pStyle w:val="ListBullet"/>
      </w:pPr>
      <w:r>
        <w:t>Failure impact.</w:t>
      </w:r>
    </w:p>
    <w:p>
      <w:pPr>
        <w:pStyle w:val="ListBullet"/>
      </w:pPr>
      <w:r>
        <w:t>Failure frequency.</w:t>
      </w:r>
    </w:p>
    <w:p>
      <w:pPr>
        <w:pStyle w:val="ListBullet"/>
      </w:pPr>
      <w:r>
        <w:t>Replacement lead time.</w:t>
      </w:r>
    </w:p>
    <w:p>
      <w:pPr>
        <w:pStyle w:val="ListBullet"/>
      </w:pPr>
      <w:r>
        <w:t>Supplier availability.</w:t>
      </w:r>
    </w:p>
    <w:p>
      <w:pPr>
        <w:pStyle w:val="ListBullet"/>
      </w:pPr>
      <w:r>
        <w:t>Obsolescence status.</w:t>
      </w:r>
    </w:p>
    <w:p>
      <w:pPr>
        <w:pStyle w:val="ListBullet"/>
      </w:pPr>
      <w:r>
        <w:t>Repairability.</w:t>
      </w:r>
    </w:p>
    <w:p>
      <w:pPr>
        <w:pStyle w:val="ListBullet"/>
      </w:pPr>
      <w:r>
        <w:t>Interchangeability.</w:t>
      </w:r>
    </w:p>
    <w:p>
      <w:pPr>
        <w:pStyle w:val="ListBullet"/>
      </w:pPr>
      <w:r>
        <w:t>Storage and shelf-life requirements.</w:t>
      </w:r>
    </w:p>
    <w:p>
      <w:pPr>
        <w:pStyle w:val="ListBullet"/>
      </w:pPr>
      <w:r>
        <w:t>Compatibility and configuration requirements.</w:t>
      </w:r>
    </w:p>
    <w:p>
      <w:pPr>
        <w:pStyle w:val="ListBullet"/>
      </w:pPr>
      <w:r>
        <w:t>Cost of stockout compared with holding inventory.</w:t>
      </w:r>
    </w:p>
    <w:p>
      <w:pPr>
        <w:pStyle w:val="Heading3"/>
      </w:pPr>
      <w:r>
        <w:t>Example: PLC CPU</w:t>
      </w:r>
    </w:p>
    <w:p>
      <w:r>
        <w:t>A critical PLC CPU may require:</w:t>
      </w:r>
    </w:p>
    <w:p>
      <w:pPr>
        <w:pStyle w:val="ListBullet"/>
      </w:pPr>
      <w:r>
        <w:t>Exact manufacturer and catalog number.</w:t>
      </w:r>
    </w:p>
    <w:p>
      <w:pPr>
        <w:pStyle w:val="ListBullet"/>
      </w:pPr>
      <w:r>
        <w:t>Hardware revision and compatibility.</w:t>
      </w:r>
    </w:p>
    <w:p>
      <w:pPr>
        <w:pStyle w:val="ListBullet"/>
      </w:pPr>
      <w:r>
        <w:t>Firmware version.</w:t>
      </w:r>
    </w:p>
    <w:p>
      <w:pPr>
        <w:pStyle w:val="ListBullet"/>
      </w:pPr>
      <w:r>
        <w:t>Approved replacement or migration option.</w:t>
      </w:r>
    </w:p>
    <w:p>
      <w:pPr>
        <w:pStyle w:val="ListBullet"/>
      </w:pPr>
      <w:r>
        <w:t>Valid program backup.</w:t>
      </w:r>
    </w:p>
    <w:p>
      <w:pPr>
        <w:pStyle w:val="ListBullet"/>
      </w:pPr>
      <w:r>
        <w:t>Hardware configuration backup.</w:t>
      </w:r>
    </w:p>
    <w:p>
      <w:pPr>
        <w:pStyle w:val="ListBullet"/>
      </w:pPr>
      <w:r>
        <w:t>Required communication modules.</w:t>
      </w:r>
    </w:p>
    <w:p>
      <w:pPr>
        <w:pStyle w:val="ListBullet"/>
      </w:pPr>
      <w:r>
        <w:t>Supplier and lead time.</w:t>
      </w:r>
    </w:p>
    <w:p>
      <w:pPr>
        <w:pStyle w:val="ListBullet"/>
      </w:pPr>
      <w:r>
        <w:t>Tested restoration procedure.</w:t>
      </w:r>
    </w:p>
    <w:p>
      <w:pPr>
        <w:pStyle w:val="ListBullet"/>
      </w:pPr>
      <w:r>
        <w:t>Validation requirements after replacement.</w:t>
      </w:r>
    </w:p>
    <w:p>
      <w:r>
        <w:t>Stocking a replacement CPU is not enough if its firmware, configuration, or associated hardware is incompatible with the installed system.</w:t>
      </w:r>
    </w:p>
    <w:p>
      <w:pPr>
        <w:pStyle w:val="Heading3"/>
      </w:pPr>
      <w:r>
        <w:t>Example: VFD</w:t>
      </w:r>
    </w:p>
    <w:p>
      <w:r>
        <w:t>For a critical drive, record:</w:t>
      </w:r>
    </w:p>
    <w:p>
      <w:pPr>
        <w:pStyle w:val="ListBullet"/>
      </w:pPr>
      <w:r>
        <w:t>Manufacturer and exact model.</w:t>
      </w:r>
    </w:p>
    <w:p>
      <w:pPr>
        <w:pStyle w:val="ListBullet"/>
      </w:pPr>
      <w:r>
        <w:t>Voltage and current ratings.</w:t>
      </w:r>
    </w:p>
    <w:p>
      <w:pPr>
        <w:pStyle w:val="ListBullet"/>
      </w:pPr>
      <w:r>
        <w:t>Motor and load application.</w:t>
      </w:r>
    </w:p>
    <w:p>
      <w:pPr>
        <w:pStyle w:val="ListBullet"/>
      </w:pPr>
      <w:r>
        <w:t>Control mode and feedback requirements.</w:t>
      </w:r>
    </w:p>
    <w:p>
      <w:pPr>
        <w:pStyle w:val="ListBullet"/>
      </w:pPr>
      <w:r>
        <w:t>Parameter backup.</w:t>
      </w:r>
    </w:p>
    <w:p>
      <w:pPr>
        <w:pStyle w:val="ListBullet"/>
      </w:pPr>
      <w:r>
        <w:t>Communication interface.</w:t>
      </w:r>
    </w:p>
    <w:p>
      <w:pPr>
        <w:pStyle w:val="ListBullet"/>
      </w:pPr>
      <w:r>
        <w:t>Compatible successor model.</w:t>
      </w:r>
    </w:p>
    <w:p>
      <w:pPr>
        <w:pStyle w:val="ListBullet"/>
      </w:pPr>
      <w:r>
        <w:t>Required accessories and braking components.</w:t>
      </w:r>
    </w:p>
    <w:p>
      <w:pPr>
        <w:pStyle w:val="ListBullet"/>
      </w:pPr>
      <w:r>
        <w:t>Approved commissioning and functional-test procedure.</w:t>
      </w:r>
    </w:p>
    <w:p>
      <w:r>
        <w:t>A spare should be technically suitable, not merely similar in appearance or nominal power rating.</w:t>
      </w:r>
    </w:p>
    <w:p>
      <w:pPr>
        <w:pStyle w:val="Heading2"/>
      </w:pPr>
      <w:r>
        <w:t>13. Redundancy and Single Points of Failure</w:t>
      </w:r>
    </w:p>
    <w:p>
      <w:r>
        <w:t>Redundancy reduces the consequence of some failures only when the backup can actually take over the required function.</w:t>
      </w:r>
    </w:p>
    <w:p>
      <w:r>
        <w:t>Examples include:</w:t>
      </w:r>
    </w:p>
    <w:p>
      <w:pPr>
        <w:pStyle w:val="ListBullet"/>
      </w:pPr>
      <w:r>
        <w:t>Standby pumps.</w:t>
      </w:r>
    </w:p>
    <w:p>
      <w:pPr>
        <w:pStyle w:val="ListBullet"/>
      </w:pPr>
      <w:r>
        <w:t>Redundant PLC controllers.</w:t>
      </w:r>
    </w:p>
    <w:p>
      <w:pPr>
        <w:pStyle w:val="ListBullet"/>
      </w:pPr>
      <w:r>
        <w:t>Dual power supplies.</w:t>
      </w:r>
    </w:p>
    <w:p>
      <w:pPr>
        <w:pStyle w:val="ListBullet"/>
      </w:pPr>
      <w:r>
        <w:t>Redundant network paths.</w:t>
      </w:r>
    </w:p>
    <w:p>
      <w:pPr>
        <w:pStyle w:val="ListBullet"/>
      </w:pPr>
      <w:r>
        <w:t>Parallel production machines.</w:t>
      </w:r>
    </w:p>
    <w:p>
      <w:pPr>
        <w:pStyle w:val="ListBullet"/>
      </w:pPr>
      <w:r>
        <w:t>Alternate test benches.</w:t>
      </w:r>
    </w:p>
    <w:p>
      <w:r>
        <w:t>Evaluate:</w:t>
      </w:r>
    </w:p>
    <w:p>
      <w:pPr>
        <w:pStyle w:val="ListBullet"/>
      </w:pPr>
      <w:r>
        <w:t>Whether the backup is available and tested.</w:t>
      </w:r>
    </w:p>
    <w:p>
      <w:pPr>
        <w:pStyle w:val="ListBullet"/>
      </w:pPr>
      <w:r>
        <w:t>Whether changeover is automatic or manual.</w:t>
      </w:r>
    </w:p>
    <w:p>
      <w:pPr>
        <w:pStyle w:val="ListBullet"/>
      </w:pPr>
      <w:r>
        <w:t>Whether the backup shares the same power supply or network.</w:t>
      </w:r>
    </w:p>
    <w:p>
      <w:pPr>
        <w:pStyle w:val="ListBullet"/>
      </w:pPr>
      <w:r>
        <w:t>Whether common environmental conditions can disable both systems.</w:t>
      </w:r>
    </w:p>
    <w:p>
      <w:pPr>
        <w:pStyle w:val="ListBullet"/>
      </w:pPr>
      <w:r>
        <w:t>Whether the spare has sufficient capacity.</w:t>
      </w:r>
    </w:p>
    <w:p>
      <w:pPr>
        <w:pStyle w:val="ListBullet"/>
      </w:pPr>
      <w:r>
        <w:t>Whether personnel can restore the function safely.</w:t>
      </w:r>
    </w:p>
    <w:p>
      <w:r>
        <w:t>A system with two PLC power supplies may still have a single point of failure if both depend on the same upstream power source.</w:t>
      </w:r>
    </w:p>
    <w:p>
      <w:r>
        <w:t>Criticality assessments should capture common-cause failures, hidden dependencies, and actual recovery capability.</w:t>
      </w:r>
    </w:p>
    <w:p>
      <w:pPr>
        <w:pStyle w:val="Heading2"/>
      </w:pPr>
      <w:r>
        <w:t>14. Maintenance Strategy by Criticality</w:t>
      </w:r>
    </w:p>
    <w:p>
      <w:r>
        <w:t>Criticality should influence the maintenance strategy, but the strategy must also reflect failure behavior and technical feasibility.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 condition or failure behavior</w:t>
            </w:r>
          </w:p>
        </w:tc>
        <w:tc>
          <w:tcPr>
            <w:tcW w:type="dxa" w:w="5400"/>
            <w:shd w:val="clear" w:color="auto" w:fill="EEF2F7"/>
          </w:tcPr>
          <w:p>
            <w:pPr>
              <w:spacing w:after="0" w:before="0" w:line="240" w:lineRule="auto"/>
              <w:jc w:val="left"/>
            </w:pPr>
            <w:r>
              <w:rPr>
                <w:b/>
                <w:color w:val="1A2E4A"/>
              </w:rPr>
              <w:t>Possible strategy</w:t>
            </w:r>
          </w:p>
        </w:tc>
      </w:tr>
      <w:tr>
        <w:tc>
          <w:tcPr>
            <w:tcW w:type="dxa" w:w="5400"/>
          </w:tcPr>
          <w:p>
            <w:pPr>
              <w:spacing w:after="0" w:before="0" w:line="240" w:lineRule="auto"/>
              <w:jc w:val="left"/>
            </w:pPr>
            <w:r>
              <w:t>Safety-critical function with mandatory inspection</w:t>
            </w:r>
          </w:p>
        </w:tc>
        <w:tc>
          <w:tcPr>
            <w:tcW w:type="dxa" w:w="5400"/>
          </w:tcPr>
          <w:p>
            <w:pPr>
              <w:spacing w:after="0" w:before="0" w:line="240" w:lineRule="auto"/>
              <w:jc w:val="left"/>
            </w:pPr>
            <w:r>
              <w:t>Required inspection, testing, and documented proof of function</w:t>
            </w:r>
          </w:p>
        </w:tc>
      </w:tr>
      <w:tr>
        <w:tc>
          <w:tcPr>
            <w:tcW w:type="dxa" w:w="5400"/>
          </w:tcPr>
          <w:p>
            <w:pPr>
              <w:spacing w:after="0" w:before="0" w:line="240" w:lineRule="auto"/>
              <w:jc w:val="left"/>
            </w:pPr>
            <w:r>
              <w:t>Predictable wear mechanism</w:t>
            </w:r>
          </w:p>
        </w:tc>
        <w:tc>
          <w:tcPr>
            <w:tcW w:type="dxa" w:w="5400"/>
          </w:tcPr>
          <w:p>
            <w:pPr>
              <w:spacing w:after="0" w:before="0" w:line="240" w:lineRule="auto"/>
              <w:jc w:val="left"/>
            </w:pPr>
            <w:r>
              <w:t>Time-based preventive replacement or inspection</w:t>
            </w:r>
          </w:p>
        </w:tc>
      </w:tr>
      <w:tr>
        <w:tc>
          <w:tcPr>
            <w:tcW w:type="dxa" w:w="5400"/>
          </w:tcPr>
          <w:p>
            <w:pPr>
              <w:spacing w:after="0" w:before="0" w:line="240" w:lineRule="auto"/>
              <w:jc w:val="left"/>
            </w:pPr>
            <w:r>
              <w:t>Detectable degradation</w:t>
            </w:r>
          </w:p>
        </w:tc>
        <w:tc>
          <w:tcPr>
            <w:tcW w:type="dxa" w:w="5400"/>
          </w:tcPr>
          <w:p>
            <w:pPr>
              <w:spacing w:after="0" w:before="0" w:line="240" w:lineRule="auto"/>
              <w:jc w:val="left"/>
            </w:pPr>
            <w:r>
              <w:t>Condition-based or predictive maintenance</w:t>
            </w:r>
          </w:p>
        </w:tc>
      </w:tr>
      <w:tr>
        <w:tc>
          <w:tcPr>
            <w:tcW w:type="dxa" w:w="5400"/>
          </w:tcPr>
          <w:p>
            <w:pPr>
              <w:spacing w:after="0" w:before="0" w:line="240" w:lineRule="auto"/>
              <w:jc w:val="left"/>
            </w:pPr>
            <w:r>
              <w:t>Frequent repeat failures</w:t>
            </w:r>
          </w:p>
        </w:tc>
        <w:tc>
          <w:tcPr>
            <w:tcW w:type="dxa" w:w="5400"/>
          </w:tcPr>
          <w:p>
            <w:pPr>
              <w:spacing w:after="0" w:before="0" w:line="240" w:lineRule="auto"/>
              <w:jc w:val="left"/>
            </w:pPr>
            <w:r>
              <w:t>Root cause analysis and corrective improvement</w:t>
            </w:r>
          </w:p>
        </w:tc>
      </w:tr>
      <w:tr>
        <w:tc>
          <w:tcPr>
            <w:tcW w:type="dxa" w:w="5400"/>
          </w:tcPr>
          <w:p>
            <w:pPr>
              <w:spacing w:after="0" w:before="0" w:line="240" w:lineRule="auto"/>
              <w:jc w:val="left"/>
            </w:pPr>
            <w:r>
              <w:t>Low-consequence failure with inexpensive, readily available parts</w:t>
            </w:r>
          </w:p>
        </w:tc>
        <w:tc>
          <w:tcPr>
            <w:tcW w:type="dxa" w:w="5400"/>
          </w:tcPr>
          <w:p>
            <w:pPr>
              <w:spacing w:after="0" w:before="0" w:line="240" w:lineRule="auto"/>
              <w:jc w:val="left"/>
            </w:pPr>
            <w:r>
              <w:t>Run-to-failure may be economical if risk assessment permits</w:t>
            </w:r>
          </w:p>
        </w:tc>
      </w:tr>
      <w:tr>
        <w:tc>
          <w:tcPr>
            <w:tcW w:type="dxa" w:w="5400"/>
          </w:tcPr>
          <w:p>
            <w:pPr>
              <w:spacing w:after="0" w:before="0" w:line="240" w:lineRule="auto"/>
              <w:jc w:val="left"/>
            </w:pPr>
            <w:r>
              <w:t>Obsolete equipment with long recovery time</w:t>
            </w:r>
          </w:p>
        </w:tc>
        <w:tc>
          <w:tcPr>
            <w:tcW w:type="dxa" w:w="5400"/>
          </w:tcPr>
          <w:p>
            <w:pPr>
              <w:spacing w:after="0" w:before="0" w:line="240" w:lineRule="auto"/>
              <w:jc w:val="left"/>
            </w:pPr>
            <w:r>
              <w:t>Strategic spare, repair capability, migration plan, or replacement project</w:t>
            </w:r>
          </w:p>
        </w:tc>
      </w:tr>
      <w:tr>
        <w:tc>
          <w:tcPr>
            <w:tcW w:type="dxa" w:w="5400"/>
          </w:tcPr>
          <w:p>
            <w:pPr>
              <w:spacing w:after="0" w:before="0" w:line="240" w:lineRule="auto"/>
              <w:jc w:val="left"/>
            </w:pPr>
            <w:r>
              <w:t>Equipment with valid standby capacity</w:t>
            </w:r>
          </w:p>
        </w:tc>
        <w:tc>
          <w:tcPr>
            <w:tcW w:type="dxa" w:w="5400"/>
          </w:tcPr>
          <w:p>
            <w:pPr>
              <w:spacing w:after="0" w:before="0" w:line="240" w:lineRule="auto"/>
              <w:jc w:val="left"/>
            </w:pPr>
            <w:r>
              <w:t>Maintenance scheduling coordinated with backup availability</w:t>
            </w:r>
          </w:p>
        </w:tc>
      </w:tr>
    </w:tbl>
    <w:p/>
    <w:p>
      <w:r>
        <w:t>A high criticality score does not automatically mean that more frequent preventive maintenance is the best answer. Unnecessary intrusive maintenance can introduce defects. Select the strategy that manages the credible failure modes and risks.</w:t>
      </w:r>
    </w:p>
    <w:p>
      <w:pPr>
        <w:pStyle w:val="Heading2"/>
      </w:pPr>
      <w:r>
        <w:t>15. Critical Equipment and Obsolescence Management</w:t>
      </w:r>
    </w:p>
    <w:p>
      <w:r>
        <w:t>Obsolete or unsupported equipment can increase criticality because recovery may depend on scarce parts or specialist knowledge.</w:t>
      </w:r>
    </w:p>
    <w:p>
      <w:r>
        <w:t>Maintain records of:</w:t>
      </w:r>
    </w:p>
    <w:p>
      <w:pPr>
        <w:pStyle w:val="ListBullet"/>
      </w:pPr>
      <w:r>
        <w:t>Manufacturer support status.</w:t>
      </w:r>
    </w:p>
    <w:p>
      <w:pPr>
        <w:pStyle w:val="ListBullet"/>
      </w:pPr>
      <w:r>
        <w:t>End-of-life or end-of-support announcements.</w:t>
      </w:r>
    </w:p>
    <w:p>
      <w:pPr>
        <w:pStyle w:val="ListBullet"/>
      </w:pPr>
      <w:r>
        <w:t>Replacement-part availability.</w:t>
      </w:r>
    </w:p>
    <w:p>
      <w:pPr>
        <w:pStyle w:val="ListBullet"/>
      </w:pPr>
      <w:r>
        <w:t>Successor models and migration requirements.</w:t>
      </w:r>
    </w:p>
    <w:p>
      <w:pPr>
        <w:pStyle w:val="ListBullet"/>
      </w:pPr>
      <w:r>
        <w:t>Hardware and firmware dependencies.</w:t>
      </w:r>
    </w:p>
    <w:p>
      <w:pPr>
        <w:pStyle w:val="ListBullet"/>
      </w:pPr>
      <w:r>
        <w:t>Software licensing and programming tools.</w:t>
      </w:r>
    </w:p>
    <w:p>
      <w:pPr>
        <w:pStyle w:val="ListBullet"/>
      </w:pPr>
      <w:r>
        <w:t>Backup integrity and restoration tests.</w:t>
      </w:r>
    </w:p>
    <w:p>
      <w:pPr>
        <w:pStyle w:val="ListBullet"/>
      </w:pPr>
      <w:r>
        <w:t>Vendor support arrangements.</w:t>
      </w:r>
    </w:p>
    <w:p>
      <w:pPr>
        <w:pStyle w:val="ListBullet"/>
      </w:pPr>
      <w:r>
        <w:t>Planned migration date and budget.</w:t>
      </w:r>
    </w:p>
    <w:p>
      <w:r>
        <w:t>For legacy PLC, HMI, CNC, and drive systems, a technically compatible replacement may require more than a direct hardware swap. Changes can affect wiring, communication protocols, programs, safety functions, parameters, and machine validation.</w:t>
      </w:r>
    </w:p>
    <w:p>
      <w:r>
        <w:t>Obsolescence planning should begin before the equipment fails.</w:t>
      </w:r>
    </w:p>
    <w:p>
      <w:pPr>
        <w:pStyle w:val="Heading2"/>
      </w:pPr>
      <w:r>
        <w:t>16. Criticality Review and Governance</w:t>
      </w:r>
    </w:p>
    <w:p>
      <w:r>
        <w:t>The list should be controlled and periodically reviewed.</w:t>
      </w:r>
    </w:p>
    <w:p>
      <w:r>
        <w:t>Review may be required after:</w:t>
      </w:r>
    </w:p>
    <w:p>
      <w:pPr>
        <w:pStyle w:val="ListBullet"/>
      </w:pPr>
      <w:r>
        <w:t>A major breakdown.</w:t>
      </w:r>
    </w:p>
    <w:p>
      <w:pPr>
        <w:pStyle w:val="ListBullet"/>
      </w:pPr>
      <w:r>
        <w:t>A change in production capacity.</w:t>
      </w:r>
    </w:p>
    <w:p>
      <w:pPr>
        <w:pStyle w:val="ListBullet"/>
      </w:pPr>
      <w:r>
        <w:t>Installation of new equipment.</w:t>
      </w:r>
    </w:p>
    <w:p>
      <w:pPr>
        <w:pStyle w:val="ListBullet"/>
      </w:pPr>
      <w:r>
        <w:t>Removal of standby equipment.</w:t>
      </w:r>
    </w:p>
    <w:p>
      <w:pPr>
        <w:pStyle w:val="ListBullet"/>
      </w:pPr>
      <w:r>
        <w:t>A process or product change.</w:t>
      </w:r>
    </w:p>
    <w:p>
      <w:pPr>
        <w:pStyle w:val="ListBullet"/>
      </w:pPr>
      <w:r>
        <w:t>Introduction of a new safety or quality requirement.</w:t>
      </w:r>
    </w:p>
    <w:p>
      <w:pPr>
        <w:pStyle w:val="ListBullet"/>
      </w:pPr>
      <w:r>
        <w:t>A supplier discontinuing critical parts.</w:t>
      </w:r>
    </w:p>
    <w:p>
      <w:pPr>
        <w:pStyle w:val="ListBullet"/>
      </w:pPr>
      <w:r>
        <w:t>A change in repair or replacement lead time.</w:t>
      </w:r>
    </w:p>
    <w:p>
      <w:pPr>
        <w:pStyle w:val="ListBullet"/>
      </w:pPr>
      <w:r>
        <w:t>A significant change in failure history.</w:t>
      </w:r>
    </w:p>
    <w:p>
      <w:pPr>
        <w:pStyle w:val="ListBullet"/>
      </w:pPr>
      <w:r>
        <w:t>A plant layout or production-routing change.</w:t>
      </w:r>
    </w:p>
    <w:p>
      <w:r>
        <w:t>Assign responsibility for assessment, approval, data maintenance, and review. Keep the reason for each criticality decision so later reviewers can understand why an asset was classified as critical.</w:t>
      </w:r>
    </w:p>
    <w:p>
      <w:pPr>
        <w:pStyle w:val="Heading2"/>
      </w:pPr>
      <w:r>
        <w:t>17. Maintenance Management System Integration</w:t>
      </w:r>
    </w:p>
    <w:p>
      <w:r>
        <w:t>The critical equipment list becomes more useful when linked to the maintenance management system and technical records.</w:t>
      </w:r>
    </w:p>
    <w:p>
      <w:r>
        <w:t>In SAP PM, depending on local configuration, the list may connect to:</w:t>
      </w:r>
    </w:p>
    <w:p>
      <w:pPr>
        <w:pStyle w:val="ListBullet"/>
      </w:pPr>
      <w:r>
        <w:t>Equipment master records.</w:t>
      </w:r>
    </w:p>
    <w:p>
      <w:pPr>
        <w:pStyle w:val="ListBullet"/>
      </w:pPr>
      <w:r>
        <w:t>Functional locations.</w:t>
      </w:r>
    </w:p>
    <w:p>
      <w:pPr>
        <w:pStyle w:val="ListBullet"/>
      </w:pPr>
      <w:r>
        <w:t>Maintenance plans and task lists.</w:t>
      </w:r>
    </w:p>
    <w:p>
      <w:pPr>
        <w:pStyle w:val="ListBullet"/>
      </w:pPr>
      <w:r>
        <w:t>Notifications and work orders.</w:t>
      </w:r>
    </w:p>
    <w:p>
      <w:pPr>
        <w:pStyle w:val="ListBullet"/>
      </w:pPr>
      <w:r>
        <w:t>Bills of material and spare-parts records.</w:t>
      </w:r>
    </w:p>
    <w:p>
      <w:pPr>
        <w:pStyle w:val="ListBullet"/>
      </w:pPr>
      <w:r>
        <w:t>Equipment classification characteristics.</w:t>
      </w:r>
    </w:p>
    <w:p>
      <w:pPr>
        <w:pStyle w:val="ListBullet"/>
      </w:pPr>
      <w:r>
        <w:t>Technical documentation.</w:t>
      </w:r>
    </w:p>
    <w:p>
      <w:pPr>
        <w:pStyle w:val="ListBullet"/>
      </w:pPr>
      <w:r>
        <w:t>Measurement points and counters.</w:t>
      </w:r>
    </w:p>
    <w:p>
      <w:pPr>
        <w:pStyle w:val="ListBullet"/>
      </w:pPr>
      <w:r>
        <w:t>Failure and cause codes.</w:t>
      </w:r>
    </w:p>
    <w:p>
      <w:r>
        <w:t>Useful reporting fields include criticality class, last review date, open corrective actions, maintenance compliance, repeat breakdowns, critical-spare availability, and restoration readiness.</w:t>
      </w:r>
    </w:p>
    <w:p>
      <w:r>
        <w:t>Do not assume that SAP contains a standard field with the exact name "criticality class" in every implementation. The method may use classification characteristics, custom fields, or a controlled linked register.</w:t>
      </w:r>
    </w:p>
    <w:p>
      <w:pPr>
        <w:pStyle w:val="Heading2"/>
      </w:pPr>
      <w:r>
        <w:t>18. Measuring Critical Equipment Management Effectiveness</w:t>
      </w:r>
    </w:p>
    <w:p>
      <w:r>
        <w:t>The existence of a list does not prove that critical assets are being managed effectively.</w:t>
      </w:r>
    </w:p>
    <w:p>
      <w:r>
        <w:t>Useful indicators include:</w:t>
      </w:r>
    </w:p>
    <w:p>
      <w:pPr>
        <w:pStyle w:val="ListBullet"/>
      </w:pPr>
      <w:r>
        <w:t>Percentage of critical assets with an approved assessment.</w:t>
      </w:r>
    </w:p>
    <w:p>
      <w:pPr>
        <w:pStyle w:val="ListBullet"/>
      </w:pPr>
      <w:r>
        <w:t>Percentage of critical assets with defined maintenance strategies.</w:t>
      </w:r>
    </w:p>
    <w:p>
      <w:pPr>
        <w:pStyle w:val="ListBullet"/>
      </w:pPr>
      <w:r>
        <w:t>Percentage of critical assets with documented recovery procedures.</w:t>
      </w:r>
    </w:p>
    <w:p>
      <w:pPr>
        <w:pStyle w:val="ListBullet"/>
      </w:pPr>
      <w:r>
        <w:t>Availability of required critical spares.</w:t>
      </w:r>
    </w:p>
    <w:p>
      <w:pPr>
        <w:pStyle w:val="ListBullet"/>
      </w:pPr>
      <w:r>
        <w:t>Percentage of required backups successfully verified.</w:t>
      </w:r>
    </w:p>
    <w:p>
      <w:pPr>
        <w:pStyle w:val="ListBullet"/>
      </w:pPr>
      <w:r>
        <w:t>Repeat breakdowns involving critical assets.</w:t>
      </w:r>
    </w:p>
    <w:p>
      <w:pPr>
        <w:pStyle w:val="ListBullet"/>
      </w:pPr>
      <w:r>
        <w:t>Unplanned downtime from critical assets.</w:t>
      </w:r>
    </w:p>
    <w:p>
      <w:pPr>
        <w:pStyle w:val="ListBullet"/>
      </w:pPr>
      <w:r>
        <w:t>Overdue corrective actions for high-criticality equipment.</w:t>
      </w:r>
    </w:p>
    <w:p>
      <w:pPr>
        <w:pStyle w:val="ListBullet"/>
      </w:pPr>
      <w:r>
        <w:t>Percentage of criticality reviews completed on schedule.</w:t>
      </w:r>
    </w:p>
    <w:p>
      <w:pPr>
        <w:pStyle w:val="ListBullet"/>
      </w:pPr>
      <w:r>
        <w:t>Obsolete critical assets with approved mitigation plans.</w:t>
      </w:r>
    </w:p>
    <w:p>
      <w:r>
        <w:t>Example:</w:t>
      </w:r>
    </w:p>
    <w:p>
      <w:r>
        <w:t>If 80 critical assets exist and 72 have current approved assessments:</w:t>
      </w:r>
    </w:p>
    <w:p>
      <w:pPr>
        <w:spacing w:before="120" w:after="160"/>
        <w:jc w:val="center"/>
      </w:pPr>
      <m:oMathPara>
        <m:oMath>
          <m:r>
            <m:rPr>
              <m:nor/>
            </m:rPr>
            <m:t>Assessment Coverage</m:t>
          </m:r>
          <m:r>
            <m:t>=</m:t>
          </m:r>
          <m:f>
            <m:fPr>
              <m:type m:val="bar"/>
            </m:fPr>
            <m:num>
              <m:r>
                <m:t>72</m:t>
              </m:r>
            </m:num>
            <m:den>
              <m:r>
                <m:t>80</m:t>
              </m:r>
            </m:den>
          </m:f>
          <m:r>
            <m:t>×100=90</m:t>
          </m:r>
        </m:oMath>
      </m:oMathPara>
    </w:p>
    <w:p>
      <w:r>
        <w:t>Assessment coverage is 90%. The remaining 10% should be identified and addressed according to their risk.</w:t>
      </w:r>
    </w:p>
    <w:p>
      <w:r>
        <w:t>High coverage is useful, but it does not guarantee the assessments are accurate or the required controls are implemented.</w:t>
      </w:r>
    </w:p>
    <w:p>
      <w:pPr>
        <w:pStyle w:val="Heading2"/>
      </w:pPr>
      <w:r>
        <w:t>19. Practical Implementation Checklist</w:t>
      </w:r>
    </w:p>
    <w:p>
      <w:pPr>
        <w:pStyle w:val="ListBullet"/>
      </w:pPr>
      <w:r>
        <w:t>Equipment register and asset hierarchy verified.</w:t>
      </w:r>
    </w:p>
    <w:p>
      <w:pPr>
        <w:pStyle w:val="ListBullet"/>
      </w:pPr>
      <w:r>
        <w:t>Operating function and production dependencies documented.</w:t>
      </w:r>
    </w:p>
    <w:p>
      <w:pPr>
        <w:pStyle w:val="ListBullet"/>
      </w:pPr>
      <w:r>
        <w:t>Credible failure scenarios identified.</w:t>
      </w:r>
    </w:p>
    <w:p>
      <w:pPr>
        <w:pStyle w:val="ListBullet"/>
      </w:pPr>
      <w:r>
        <w:t>Safety, environmental, quality, and production consequences assessed.</w:t>
      </w:r>
    </w:p>
    <w:p>
      <w:pPr>
        <w:pStyle w:val="ListBullet"/>
      </w:pPr>
      <w:r>
        <w:t>Redundancy and single points of failure evaluated.</w:t>
      </w:r>
    </w:p>
    <w:p>
      <w:pPr>
        <w:pStyle w:val="ListBullet"/>
      </w:pPr>
      <w:r>
        <w:t>Criticality methodology and class boundaries approved.</w:t>
      </w:r>
    </w:p>
    <w:p>
      <w:pPr>
        <w:pStyle w:val="ListBullet"/>
      </w:pPr>
      <w:r>
        <w:t>Criticality rationale recorded for each asset.</w:t>
      </w:r>
    </w:p>
    <w:p>
      <w:pPr>
        <w:pStyle w:val="ListBullet"/>
      </w:pPr>
      <w:r>
        <w:t>Maintenance strategy linked to failure modes and risk.</w:t>
      </w:r>
    </w:p>
    <w:p>
      <w:pPr>
        <w:pStyle w:val="ListBullet"/>
      </w:pPr>
      <w:r>
        <w:t>Critical spare-parts requirements documented.</w:t>
      </w:r>
    </w:p>
    <w:p>
      <w:pPr>
        <w:pStyle w:val="ListBullet"/>
      </w:pPr>
      <w:r>
        <w:t>Backups and restoration procedures identified and tested where required.</w:t>
      </w:r>
    </w:p>
    <w:p>
      <w:pPr>
        <w:pStyle w:val="ListBullet"/>
      </w:pPr>
      <w:r>
        <w:t>Obsolescence and supplier lead-time risks reviewed.</w:t>
      </w:r>
    </w:p>
    <w:p>
      <w:pPr>
        <w:pStyle w:val="ListBullet"/>
      </w:pPr>
      <w:r>
        <w:t>Criticality register linked to relevant maintenance records.</w:t>
      </w:r>
    </w:p>
    <w:p>
      <w:pPr>
        <w:pStyle w:val="ListBullet"/>
      </w:pPr>
      <w:r>
        <w:t>Responsible owner and review date assigned.</w:t>
      </w:r>
    </w:p>
    <w:p>
      <w:pPr>
        <w:pStyle w:val="ListBullet"/>
      </w:pPr>
      <w:r>
        <w:t>Changes in operating conditions trigger reassessment.</w:t>
      </w:r>
    </w:p>
    <w:p>
      <w:pPr>
        <w:pStyle w:val="ListBullet"/>
      </w:pPr>
      <w:r>
        <w:t>Coverage and effectiveness indicators reviewed periodically.</w:t>
      </w:r>
    </w:p>
    <w:p>
      <w:pPr>
        <w:pStyle w:val="Heading2"/>
      </w:pPr>
      <w:r>
        <w:t>20. Interview Questions and Answers</w:t>
      </w:r>
    </w:p>
    <w:p>
      <w:r>
        <w:t>Q1. What is a critical equipment list?</w:t>
      </w:r>
    </w:p>
    <w:p>
      <w:r>
        <w:t>A controlled register identifying assets whose failure could have significant safety, environmental, production, quality, or business consequences.</w:t>
      </w:r>
    </w:p>
    <w:p>
      <w:r>
        <w:t>Q2. How do you determine equipment criticality?</w:t>
      </w:r>
    </w:p>
    <w:p>
      <w:r>
        <w:t>Assess the operating context, credible failure scenarios, consequences, likelihood where relevant, redundancy, recovery time, and spare-parts availability using an approved methodology.</w:t>
      </w:r>
    </w:p>
    <w:p>
      <w:r>
        <w:t>Q3. Is the most expensive machine always the most critical?</w:t>
      </w:r>
    </w:p>
    <w:p>
      <w:r>
        <w:t>No. A less expensive asset may be more critical if its failure stops production, creates a serious hazard, or prevents required product-quality verification.</w:t>
      </w:r>
    </w:p>
    <w:p>
      <w:r>
        <w:t>Q4. What is the difference between critical equipment and critical spare parts?</w:t>
      </w:r>
    </w:p>
    <w:p>
      <w:r>
        <w:t>Critical equipment is an asset requiring special attention. Critical spare parts are components whose unavailability could cause unacceptable downtime or risk.</w:t>
      </w:r>
    </w:p>
    <w:p>
      <w:r>
        <w:t>Q5. How does redundancy affect criticality?</w:t>
      </w:r>
    </w:p>
    <w:p>
      <w:r>
        <w:t>Effective, tested redundancy may reduce failure consequences. Shared dependencies, insufficient backup capacity, or untested changeover can leave significant residual risk.</w:t>
      </w:r>
    </w:p>
    <w:p>
      <w:r>
        <w:t>Q6. Should every critical asset have a spare?</w:t>
      </w:r>
    </w:p>
    <w:p>
      <w:r>
        <w:t>Not necessarily. The decision should consider failure consequences, lead time, repairability, compatibility, cost, and the availability of an acceptable alternative recovery strategy.</w:t>
      </w:r>
    </w:p>
    <w:p>
      <w:r>
        <w:t>Q7. How does criticality influence preventive maintenance?</w:t>
      </w:r>
    </w:p>
    <w:p>
      <w:r>
        <w:t>It helps prioritize maintenance resources and controls, but the actual maintenance strategy must be selected according to failure mechanisms, risk, and technical effectiveness.</w:t>
      </w:r>
    </w:p>
    <w:p>
      <w:r>
        <w:t>Q8. Why should obsolete PLCs and CNC controllers be identified as critical?</w:t>
      </w:r>
    </w:p>
    <w:p>
      <w:r>
        <w:t>Replacement parts, software tools, firmware compatibility, and specialist support may be difficult to obtain, extending recovery time after failure.</w:t>
      </w:r>
    </w:p>
    <w:p>
      <w:r>
        <w:t>Q9. How often should the critical equipment list be reviewed?</w:t>
      </w:r>
    </w:p>
    <w:p>
      <w:r>
        <w:t>Use a defined review schedule and reassess whenever significant changes in equipment, process, failure history, redundancy, or support availability affect the original decision.</w:t>
      </w:r>
    </w:p>
    <w:p>
      <w:r>
        <w:t>Q10. How do you know the critical equipment program is working?</w:t>
      </w:r>
    </w:p>
    <w:p>
      <w:r>
        <w:t>Measure assessment coverage, maintenance compliance, critical-spare readiness, recovery readiness, repeat failures, and downtime from critical assets.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02_PLAN_WISE_2026\02_INDUSTRY3_0\34_Maint_Metrics\02_Analysis_Tools\04_Maint_Effectiveness - Maintenance effectiveness evaluation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Equipment List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