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Literature Survey Report</w:t>
      </w:r>
    </w:p>
    <w:p>
      <w:pPr>
        <w:spacing w:after="300"/>
        <w:jc w:val="center"/>
      </w:pPr>
      <w:r>
        <w:rPr>
          <w:i/>
          <w:iCs/>
          <w:color w:val="595959"/>
        </w:rPr>
        <w:t xml:space="preserve">Air Quality Index Forecasting — Review I</w:t>
      </w:r>
    </w:p>
    <w:p>
      <w:pPr>
        <w:pStyle w:val="Heading2"/>
      </w:pPr>
      <w:r>
        <w:t xml:space="preserve">1. Introduction</w:t>
      </w:r>
    </w:p>
    <w:p>
      <w:pPr>
        <w:spacing w:after="160"/>
      </w:pPr>
      <w:r>
        <w:t xml:space="preserve">Five peer-reviewed studies on machine-learning-based Air Quality Index (AQI) prediction were reviewed to position this project's modeling approach and to identify the specific gap it addresses: most existing work treats AQI prediction as a one-time modeling exercise rather than a continuously operated, production-grade forecasting system.</w:t>
      </w:r>
    </w:p>
    <w:p>
      <w:pPr>
        <w:pStyle w:val="Heading2"/>
      </w:pPr>
      <w:r>
        <w:t xml:space="preserve">2. Reviewed Papers</w:t>
      </w:r>
    </w:p>
    <w:p>
      <w:pPr>
        <w:pStyle w:val="Heading3"/>
      </w:pPr>
      <w:r>
        <w:t xml:space="preserve">Paper 1</w:t>
      </w:r>
    </w:p>
    <w:p>
      <w:pPr>
        <w:spacing w:after="120"/>
      </w:pPr>
      <w:r>
        <w:rPr>
          <w:i/>
          <w:iCs/>
        </w:rPr>
        <w:t xml:space="preserve">Gupta, N. S., Mohta, Y., Heda, K., Armaan, R., Valarmathi, B., &amp; Arulkumaran, G. (2023). Prediction of Air Quality Index Using Machine Learning Techniques: A Comparative Analysis. Journal of Environmental and Public Health, 2023, Article 4916267.</w:t>
      </w:r>
    </w:p>
    <w:p>
      <w:pPr>
        <w:spacing w:after="160"/>
      </w:pPr>
      <w:r>
        <w:t xml:space="preserve">This study compares Support Vector Regression, Random Forest Regression, and CatBoost Regression for forecasting AQI in New Delhi, and applies SMOTE-based balancing to address skew in the pollution data. Random Forest produced the lowest error among the three methods tested. The paper's scope is limited to a single city and a single offline training run, with no discussion of how the chosen model would be deployed, monitored, or refreshed once new data becomes available — the exact gap this project's MLOps pipeline is designed to close.</w:t>
      </w:r>
    </w:p>
    <w:p>
      <w:pPr>
        <w:pStyle w:val="Heading3"/>
      </w:pPr>
      <w:r>
        <w:t xml:space="preserve">Paper 2</w:t>
      </w:r>
    </w:p>
    <w:p>
      <w:pPr>
        <w:spacing w:after="120"/>
      </w:pPr>
      <w:r>
        <w:rPr>
          <w:i/>
          <w:iCs/>
        </w:rPr>
        <w:t xml:space="preserve">Aram, S. A., Nketiah, E. A., Saalidong, B. M., Wang, H., Atiri, A.-R., Akoto, A. B., &amp; Lartey, P. O. (2023). Machine learning-based prediction of air quality index and air quality grade: a comparative analysis. International Journal of Environmental Science and Technology.</w:t>
      </w:r>
    </w:p>
    <w:p>
      <w:pPr>
        <w:spacing w:after="160"/>
      </w:pPr>
      <w:r>
        <w:t xml:space="preserve">The authors benchmark several machine learning models on multi-year pollutant data covering PM10, PM2.5, NO2, SO2, CO, and O3 to predict both a continuous AQI value and a categorical air quality grade. Their comparative framing — testing several algorithms side by side on the same features — directly informed this project's decision to benchmark six baseline regressors (linear, ridge, decision tree, random forest, gradient boosting, and LightGBM) rather than committing to a single model at the baseline stage.</w:t>
      </w:r>
    </w:p>
    <w:p>
      <w:pPr>
        <w:pStyle w:val="Heading3"/>
      </w:pPr>
      <w:r>
        <w:t xml:space="preserve">Paper 3</w:t>
      </w:r>
    </w:p>
    <w:p>
      <w:pPr>
        <w:spacing w:after="120"/>
      </w:pPr>
      <w:r>
        <w:rPr>
          <w:i/>
          <w:iCs/>
        </w:rPr>
        <w:t xml:space="preserve">Janarthanan, R., Partheeban, P., Somasundaram, K., &amp; Navin Elamparithi, P. (2021). A deep learning approach for prediction of air quality index in a metropolitan city. Sustainable Cities and Society, 67, 102720.</w:t>
      </w:r>
    </w:p>
    <w:p>
      <w:pPr>
        <w:spacing w:after="160"/>
      </w:pPr>
      <w:r>
        <w:t xml:space="preserve">This work applies an LSTM-based deep learning architecture to forecast AQI in Chennai, explicitly modeling AQI as a time-dependent sequence rather than a row of independent pollutant readings. It supports this project's design choice to use lagged AQI and pollutant features (previous-day and trailing 3-day averages) rather than only same-day pollutant readings, since the latter would not be available at genuine forecasting time and risks leaking the target.</w:t>
      </w:r>
    </w:p>
    <w:p>
      <w:pPr>
        <w:pStyle w:val="Heading3"/>
      </w:pPr>
      <w:r>
        <w:t xml:space="preserve">Paper 4</w:t>
      </w:r>
    </w:p>
    <w:p>
      <w:pPr>
        <w:spacing w:after="120"/>
      </w:pPr>
      <w:r>
        <w:rPr>
          <w:i/>
          <w:iCs/>
        </w:rPr>
        <w:t xml:space="preserve">Kumar, K., &amp; Pande, B. P. (2023). Air Pollution Prediction with Machine Learning: A Case Study of Indian Cities. International Journal of Environmental Science and Technology, 20, 5333-5348.</w:t>
      </w:r>
    </w:p>
    <w:p>
      <w:pPr>
        <w:spacing w:after="160"/>
      </w:pPr>
      <w:r>
        <w:t xml:space="preserve">Focused specifically on Indian metropolitan air pollution data, this paper evaluates tree-based ensemble methods across multiple cities and finds that city-specific pollution dynamics (driven by local traffic density, industrial activity, and geography) cause the same model architecture to perform inconsistently across locations. This motivated the inclusion of one-hot encoded city identity as a feature in this project's baseline models, so a single shared model can still account for inter-city differences.</w:t>
      </w:r>
    </w:p>
    <w:p>
      <w:pPr>
        <w:pStyle w:val="Heading3"/>
      </w:pPr>
      <w:r>
        <w:t xml:space="preserve">Paper 5</w:t>
      </w:r>
    </w:p>
    <w:p>
      <w:pPr>
        <w:spacing w:after="120"/>
      </w:pPr>
      <w:r>
        <w:rPr>
          <w:i/>
          <w:iCs/>
        </w:rPr>
        <w:t xml:space="preserve">Lei, T. M. T., Siu, S. W. I., Monjardino, J., Mendes, L., &amp; Ferreira, F. (2022). Using machine learning methods to forecast air quality: A case study in Macao. Atmosphere, 13(9), 1412.</w:t>
      </w:r>
    </w:p>
    <w:p>
      <w:pPr>
        <w:spacing w:after="160"/>
      </w:pPr>
      <w:r>
        <w:t xml:space="preserve">This study evaluates the forecasting performance of multiple machine learning models over a continuous time period and explicitly discusses performance degradation when models trained on older data are evaluated on more recent periods, attributing this to shifting meteorological and emission patterns. This observation directly motivates the continuous monitoring and drift-triggered retraining component planned for this project's later MLOps stages (Reviews II and III).</w:t>
      </w:r>
    </w:p>
    <w:p>
      <w:pPr>
        <w:pStyle w:val="Heading2"/>
      </w:pPr>
      <w:r>
        <w:t xml:space="preserve">3. Gap Analysis</w:t>
      </w:r>
    </w:p>
    <w:p>
      <w:pPr>
        <w:pStyle w:val="ListParagraph"/>
        <w:numPr>
          <w:ilvl w:val="0"/>
          <w:numId w:val="2"/>
        </w:numPr>
      </w:pPr>
      <w:r>
        <w:t xml:space="preserve">Static modeling: all five reviewed papers train and evaluate a model once on a fixed historical dataset; none implement or discuss a retraining mechanism once the model is deployed.</w:t>
      </w:r>
    </w:p>
    <w:p>
      <w:pPr>
        <w:pStyle w:val="ListParagraph"/>
        <w:numPr>
          <w:ilvl w:val="0"/>
          <w:numId w:val="2"/>
        </w:numPr>
      </w:pPr>
      <w:r>
        <w:t xml:space="preserve">No deployment or monitoring layer: the reviewed work stops at model evaluation (MAE/RMSE/R² on a held-out test set) and does not address how the model would be served as an API, monitored in production, or version-controlled.</w:t>
      </w:r>
    </w:p>
    <w:p>
      <w:pPr>
        <w:pStyle w:val="ListParagraph"/>
        <w:numPr>
          <w:ilvl w:val="0"/>
          <w:numId w:val="2"/>
        </w:numPr>
      </w:pPr>
      <w:r>
        <w:t xml:space="preserve">Limited treatment of concept drift: only Lei et al. (2022) explicitly discusses performance decay over time, and even there it is observed rather than operationally addressed with an automated retraining trigger.</w:t>
      </w:r>
    </w:p>
    <w:p>
      <w:pPr>
        <w:pStyle w:val="ListParagraph"/>
        <w:numPr>
          <w:ilvl w:val="0"/>
          <w:numId w:val="2"/>
        </w:numPr>
      </w:pPr>
      <w:r>
        <w:t xml:space="preserve">Single-city or single-snapshot focus: most studies (Gupta et al. 2023; Janarthanan et al. 2021) focus on one city, whereas real-world deployment requires a system that generalizes or adapts across multiple urban environments with different pollution profiles.</w:t>
      </w:r>
    </w:p>
    <w:p>
      <w:pPr>
        <w:pStyle w:val="Heading2"/>
      </w:pPr>
      <w:r>
        <w:t xml:space="preserve">4. Proposed Contribution</w:t>
      </w:r>
    </w:p>
    <w:p>
      <w:pPr>
        <w:spacing w:after="160"/>
      </w:pPr>
      <w:r>
        <w:t xml:space="preserve">Building on the comparative-modeling approach of Gupta et al. (2023) and Aram et al. (2023), the time-aware feature design of Janarthanan et al. (2021), and the city-sensitivity finding of Kumar &amp; Pande (2023), this project's contribution is to operationalize AQI forecasting as a continuously monitored MLOps pipeline: versioned datasets and models, an automated CI/CD deployment, live drift and accuracy monitoring, and an automated retraining trigger directly motivated by the performance-decay behavior observed by Lei et al. (2022) — moving AQI prediction from a one-time modeling exercise to a sustained, production-grade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2026-06-21T18:44:55.019Z</dcterms:created>
  <dcterms:modified xsi:type="dcterms:W3CDTF">2026-06-21T18:44:55.019Z</dcterms:modified>
</cp:coreProperties>
</file>

<file path=docProps/custom.xml><?xml version="1.0" encoding="utf-8"?>
<Properties xmlns="http://schemas.openxmlformats.org/officeDocument/2006/custom-properties" xmlns:vt="http://schemas.openxmlformats.org/officeDocument/2006/docPropsVTypes"/>
</file>