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637E" w14:textId="77777777" w:rsidR="00D51513" w:rsidRPr="00D51513" w:rsidRDefault="00D51513" w:rsidP="00D51513">
      <w:pPr>
        <w:rPr>
          <w:b/>
          <w:bCs/>
        </w:rPr>
      </w:pPr>
      <w:r w:rsidRPr="00D51513">
        <w:rPr>
          <w:b/>
          <w:bCs/>
        </w:rPr>
        <w:t>Abstract</w:t>
      </w:r>
    </w:p>
    <w:p w14:paraId="24E6B5E9" w14:textId="77777777" w:rsidR="00D51513" w:rsidRPr="00D51513" w:rsidRDefault="00D51513" w:rsidP="00D51513">
      <w:r w:rsidRPr="00D51513">
        <w:t xml:space="preserve">The rapid growth of digital service platforms has resulted in fragmented ecosystems where users must manually compare prices, delivery times, discounts, and service quality across multiple applications before making purchasing decisions. Existing comparison systems are generally limited to static price aggregation and fail to provide intelligent, context-aware, and personalized recommendations across heterogeneous service domains. This paper proposes </w:t>
      </w:r>
      <w:r w:rsidRPr="00D51513">
        <w:rPr>
          <w:b/>
          <w:bCs/>
        </w:rPr>
        <w:t>ASTRAE (Adaptive Semantic Retrieval and AI Recommendation Engine)</w:t>
      </w:r>
      <w:r w:rsidRPr="00D51513">
        <w:t xml:space="preserve">, a unified AI-driven multi-service comparison and rewards marketplace that integrates semantic search, predictive analytics, and adaptive recommendation into a single decision-support platform. The proposed architecture employs a four-stage AI orchestration framework consisting of a </w:t>
      </w:r>
      <w:proofErr w:type="spellStart"/>
      <w:r w:rsidRPr="00D51513">
        <w:rPr>
          <w:b/>
          <w:bCs/>
        </w:rPr>
        <w:t>ChromaDB</w:t>
      </w:r>
      <w:proofErr w:type="spellEnd"/>
      <w:r w:rsidRPr="00D51513">
        <w:rPr>
          <w:b/>
          <w:bCs/>
        </w:rPr>
        <w:t>-based semantic retrieval engine</w:t>
      </w:r>
      <w:r w:rsidRPr="00D51513">
        <w:t xml:space="preserve">, </w:t>
      </w:r>
      <w:r w:rsidRPr="00D51513">
        <w:rPr>
          <w:b/>
          <w:bCs/>
        </w:rPr>
        <w:t xml:space="preserve">Attention-Enhanced Explainable </w:t>
      </w:r>
      <w:proofErr w:type="spellStart"/>
      <w:r w:rsidRPr="00D51513">
        <w:rPr>
          <w:b/>
          <w:bCs/>
        </w:rPr>
        <w:t>CatBoost</w:t>
      </w:r>
      <w:proofErr w:type="spellEnd"/>
      <w:r w:rsidRPr="00D51513">
        <w:rPr>
          <w:b/>
          <w:bCs/>
        </w:rPr>
        <w:t xml:space="preserve"> Framework (AEECF)</w:t>
      </w:r>
      <w:r w:rsidRPr="00D51513">
        <w:t xml:space="preserve"> for domain-specific price prediction, an </w:t>
      </w:r>
      <w:r w:rsidRPr="00D51513">
        <w:rPr>
          <w:b/>
          <w:bCs/>
        </w:rPr>
        <w:t>Adaptive Intelligent Reward Engine (AIRE)</w:t>
      </w:r>
      <w:r w:rsidRPr="00D51513">
        <w:t xml:space="preserve"> for behavioral reward learning and platform ranking, and a business optimization layer for coupon matching and reward management. Four specialized predictive models were developed for ride booking, food delivery, online shopping, and medicine procurement using </w:t>
      </w:r>
      <w:proofErr w:type="spellStart"/>
      <w:r w:rsidRPr="00D51513">
        <w:t>CatBoost</w:t>
      </w:r>
      <w:proofErr w:type="spellEnd"/>
      <w:r w:rsidRPr="00D51513">
        <w:t xml:space="preserve"> regression with attention-guided feature weighting and explainable model interpretation. The system was implemented as a Django-based web application supporting cross-platform comparisons across Uber, Ola, Rapido, Swiggy, Zomato, Amazon, Flipkart, AJIO, </w:t>
      </w:r>
      <w:proofErr w:type="spellStart"/>
      <w:r w:rsidRPr="00D51513">
        <w:t>NetMeds</w:t>
      </w:r>
      <w:proofErr w:type="spellEnd"/>
      <w:r w:rsidRPr="00D51513">
        <w:t xml:space="preserve">, </w:t>
      </w:r>
      <w:proofErr w:type="spellStart"/>
      <w:r w:rsidRPr="00D51513">
        <w:t>PharmEasy</w:t>
      </w:r>
      <w:proofErr w:type="spellEnd"/>
      <w:r w:rsidRPr="00D51513">
        <w:t xml:space="preserve">, and Apollo Pharmacy. Experimental evaluation demonstrated strong predictive performance across all service domains, with coefficient of determination (R²) values ranging from </w:t>
      </w:r>
      <w:r w:rsidRPr="00D51513">
        <w:rPr>
          <w:b/>
          <w:bCs/>
        </w:rPr>
        <w:t>0.9886 to 0.9993</w:t>
      </w:r>
      <w:r w:rsidRPr="00D51513">
        <w:t xml:space="preserve"> and low mean absolute percentage error (MAPE), indicating high prediction accuracy. By combining semantic retrieval, explainable machine learning, and adaptive reward-based recommendation, ASTRAE overcomes the limitations of conventional comparison systems and provides an intelligent, scalable, and user-centric multi-platform recommendation framework.</w:t>
      </w:r>
    </w:p>
    <w:p w14:paraId="41DD7D04" w14:textId="77777777" w:rsidR="00D51513" w:rsidRPr="00D51513" w:rsidRDefault="00D51513" w:rsidP="00D51513">
      <w:r w:rsidRPr="00D51513">
        <w:rPr>
          <w:b/>
          <w:bCs/>
        </w:rPr>
        <w:t>Keywords—</w:t>
      </w:r>
      <w:r w:rsidRPr="00D51513">
        <w:t xml:space="preserve"> </w:t>
      </w:r>
      <w:proofErr w:type="gramStart"/>
      <w:r w:rsidRPr="00D51513">
        <w:t>Multi-service</w:t>
      </w:r>
      <w:proofErr w:type="gramEnd"/>
      <w:r w:rsidRPr="00D51513">
        <w:t xml:space="preserve"> comparison platform, semantic search, </w:t>
      </w:r>
      <w:proofErr w:type="spellStart"/>
      <w:r w:rsidRPr="00D51513">
        <w:t>ChromaDB</w:t>
      </w:r>
      <w:proofErr w:type="spellEnd"/>
      <w:r w:rsidRPr="00D51513">
        <w:t xml:space="preserve">, </w:t>
      </w:r>
      <w:proofErr w:type="spellStart"/>
      <w:r w:rsidRPr="00D51513">
        <w:t>CatBoost</w:t>
      </w:r>
      <w:proofErr w:type="spellEnd"/>
      <w:r w:rsidRPr="00D51513">
        <w:t xml:space="preserve"> regression, explainable artificial intelligence (XAI), price prediction, recommendation systems, adaptive reward learning, decision support systems, Django web application.</w:t>
      </w:r>
    </w:p>
    <w:p w14:paraId="413D17FB"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D7679"/>
    <w:rsid w:val="00441F83"/>
    <w:rsid w:val="004C6EC2"/>
    <w:rsid w:val="0062131E"/>
    <w:rsid w:val="007D4F55"/>
    <w:rsid w:val="00866B03"/>
    <w:rsid w:val="00AE1699"/>
    <w:rsid w:val="00C97209"/>
    <w:rsid w:val="00CD7679"/>
    <w:rsid w:val="00D5151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BFDF"/>
  <w15:chartTrackingRefBased/>
  <w15:docId w15:val="{3401B919-DBFC-4D76-B629-0F10BEE9E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67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D767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D767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D767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D767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D7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7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D767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D767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D767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D767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D7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79"/>
    <w:rPr>
      <w:rFonts w:eastAsiaTheme="majorEastAsia" w:cstheme="majorBidi"/>
      <w:color w:val="272727" w:themeColor="text1" w:themeTint="D8"/>
    </w:rPr>
  </w:style>
  <w:style w:type="paragraph" w:styleId="Title">
    <w:name w:val="Title"/>
    <w:basedOn w:val="Normal"/>
    <w:next w:val="Normal"/>
    <w:link w:val="TitleChar"/>
    <w:uiPriority w:val="10"/>
    <w:qFormat/>
    <w:rsid w:val="00CD7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7679"/>
    <w:rPr>
      <w:i/>
      <w:iCs/>
      <w:color w:val="404040" w:themeColor="text1" w:themeTint="BF"/>
    </w:rPr>
  </w:style>
  <w:style w:type="paragraph" w:styleId="ListParagraph">
    <w:name w:val="List Paragraph"/>
    <w:basedOn w:val="Normal"/>
    <w:uiPriority w:val="34"/>
    <w:qFormat/>
    <w:rsid w:val="00CD7679"/>
    <w:pPr>
      <w:ind w:left="720"/>
      <w:contextualSpacing/>
    </w:pPr>
  </w:style>
  <w:style w:type="character" w:styleId="IntenseEmphasis">
    <w:name w:val="Intense Emphasis"/>
    <w:basedOn w:val="DefaultParagraphFont"/>
    <w:uiPriority w:val="21"/>
    <w:qFormat/>
    <w:rsid w:val="00CD7679"/>
    <w:rPr>
      <w:i/>
      <w:iCs/>
      <w:color w:val="365F91" w:themeColor="accent1" w:themeShade="BF"/>
    </w:rPr>
  </w:style>
  <w:style w:type="paragraph" w:styleId="IntenseQuote">
    <w:name w:val="Intense Quote"/>
    <w:basedOn w:val="Normal"/>
    <w:next w:val="Normal"/>
    <w:link w:val="IntenseQuoteChar"/>
    <w:uiPriority w:val="30"/>
    <w:qFormat/>
    <w:rsid w:val="00CD76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D7679"/>
    <w:rPr>
      <w:i/>
      <w:iCs/>
      <w:color w:val="365F91" w:themeColor="accent1" w:themeShade="BF"/>
    </w:rPr>
  </w:style>
  <w:style w:type="character" w:styleId="IntenseReference">
    <w:name w:val="Intense Reference"/>
    <w:basedOn w:val="DefaultParagraphFont"/>
    <w:uiPriority w:val="32"/>
    <w:qFormat/>
    <w:rsid w:val="00CD767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1993</Characters>
  <Application>Microsoft Office Word</Application>
  <DocSecurity>0</DocSecurity>
  <Lines>16</Lines>
  <Paragraphs>4</Paragraphs>
  <ScaleCrop>false</ScaleCrop>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4</cp:revision>
  <dcterms:created xsi:type="dcterms:W3CDTF">2026-03-15T16:43:00Z</dcterms:created>
  <dcterms:modified xsi:type="dcterms:W3CDTF">2026-08-12T18:13:00Z</dcterms:modified>
</cp:coreProperties>
</file>