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ABAC" w14:textId="77777777" w:rsidR="003902B5" w:rsidRPr="003902B5" w:rsidRDefault="003902B5" w:rsidP="003902B5">
      <w:pPr>
        <w:rPr>
          <w:b/>
          <w:bCs/>
        </w:rPr>
      </w:pPr>
      <w:r w:rsidRPr="003902B5">
        <w:rPr>
          <w:b/>
          <w:bCs/>
        </w:rPr>
        <w:t>Literature Survey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769"/>
        <w:gridCol w:w="2528"/>
        <w:gridCol w:w="2255"/>
        <w:gridCol w:w="1908"/>
      </w:tblGrid>
      <w:tr w:rsidR="003902B5" w:rsidRPr="003902B5" w14:paraId="1CFD071E" w14:textId="77777777" w:rsidTr="00390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5DFC4" w14:textId="77777777" w:rsidR="003902B5" w:rsidRPr="003902B5" w:rsidRDefault="003902B5" w:rsidP="003902B5">
            <w:pPr>
              <w:rPr>
                <w:b/>
                <w:bCs/>
              </w:rPr>
            </w:pPr>
            <w:r w:rsidRPr="003902B5">
              <w:rPr>
                <w:b/>
                <w:bCs/>
              </w:rPr>
              <w:t>Author(s) &amp; Year</w:t>
            </w:r>
          </w:p>
        </w:tc>
        <w:tc>
          <w:tcPr>
            <w:tcW w:w="0" w:type="auto"/>
            <w:vAlign w:val="center"/>
            <w:hideMark/>
          </w:tcPr>
          <w:p w14:paraId="79464CD3" w14:textId="77777777" w:rsidR="003902B5" w:rsidRPr="003902B5" w:rsidRDefault="003902B5" w:rsidP="003902B5">
            <w:pPr>
              <w:rPr>
                <w:b/>
                <w:bCs/>
              </w:rPr>
            </w:pPr>
            <w:r w:rsidRPr="003902B5">
              <w:rPr>
                <w:b/>
                <w:bCs/>
              </w:rPr>
              <w:t>Research Focus</w:t>
            </w:r>
          </w:p>
        </w:tc>
        <w:tc>
          <w:tcPr>
            <w:tcW w:w="0" w:type="auto"/>
            <w:vAlign w:val="center"/>
            <w:hideMark/>
          </w:tcPr>
          <w:p w14:paraId="18FE26B4" w14:textId="77777777" w:rsidR="003902B5" w:rsidRPr="003902B5" w:rsidRDefault="003902B5" w:rsidP="003902B5">
            <w:pPr>
              <w:rPr>
                <w:b/>
                <w:bCs/>
              </w:rPr>
            </w:pPr>
            <w:r w:rsidRPr="003902B5">
              <w:rPr>
                <w:b/>
                <w:bCs/>
              </w:rPr>
              <w:t>Methodology / Techniques Used</w:t>
            </w:r>
          </w:p>
        </w:tc>
        <w:tc>
          <w:tcPr>
            <w:tcW w:w="0" w:type="auto"/>
            <w:vAlign w:val="center"/>
            <w:hideMark/>
          </w:tcPr>
          <w:p w14:paraId="691F782B" w14:textId="77777777" w:rsidR="003902B5" w:rsidRPr="003902B5" w:rsidRDefault="003902B5" w:rsidP="003902B5">
            <w:pPr>
              <w:rPr>
                <w:b/>
                <w:bCs/>
              </w:rPr>
            </w:pPr>
            <w:r w:rsidRPr="003902B5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751ECF9" w14:textId="77777777" w:rsidR="003902B5" w:rsidRPr="003902B5" w:rsidRDefault="003902B5" w:rsidP="003902B5">
            <w:pPr>
              <w:rPr>
                <w:b/>
                <w:bCs/>
              </w:rPr>
            </w:pPr>
            <w:r w:rsidRPr="003902B5">
              <w:rPr>
                <w:b/>
                <w:bCs/>
              </w:rPr>
              <w:t>Limitations</w:t>
            </w:r>
          </w:p>
        </w:tc>
      </w:tr>
      <w:tr w:rsidR="003902B5" w:rsidRPr="003902B5" w14:paraId="0F0C0C0C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CAB6" w14:textId="77777777" w:rsidR="003902B5" w:rsidRPr="003902B5" w:rsidRDefault="003902B5" w:rsidP="003902B5">
            <w:r w:rsidRPr="003902B5">
              <w:t>Smith et al. (2021)</w:t>
            </w:r>
          </w:p>
        </w:tc>
        <w:tc>
          <w:tcPr>
            <w:tcW w:w="0" w:type="auto"/>
            <w:vAlign w:val="center"/>
            <w:hideMark/>
          </w:tcPr>
          <w:p w14:paraId="499B8687" w14:textId="77777777" w:rsidR="003902B5" w:rsidRPr="003902B5" w:rsidRDefault="003902B5" w:rsidP="003902B5">
            <w:r w:rsidRPr="003902B5">
              <w:t>Ride fare comparison and estimation</w:t>
            </w:r>
          </w:p>
        </w:tc>
        <w:tc>
          <w:tcPr>
            <w:tcW w:w="0" w:type="auto"/>
            <w:vAlign w:val="center"/>
            <w:hideMark/>
          </w:tcPr>
          <w:p w14:paraId="6E84BDC9" w14:textId="77777777" w:rsidR="003902B5" w:rsidRPr="003902B5" w:rsidRDefault="003902B5" w:rsidP="003902B5">
            <w:r w:rsidRPr="003902B5">
              <w:t>Linear Regression and historical fare analysis</w:t>
            </w:r>
          </w:p>
        </w:tc>
        <w:tc>
          <w:tcPr>
            <w:tcW w:w="0" w:type="auto"/>
            <w:vAlign w:val="center"/>
            <w:hideMark/>
          </w:tcPr>
          <w:p w14:paraId="7571B291" w14:textId="77777777" w:rsidR="003902B5" w:rsidRPr="003902B5" w:rsidRDefault="003902B5" w:rsidP="003902B5">
            <w:r w:rsidRPr="003902B5">
              <w:t>Simple fare estimation and easy implementation</w:t>
            </w:r>
          </w:p>
        </w:tc>
        <w:tc>
          <w:tcPr>
            <w:tcW w:w="0" w:type="auto"/>
            <w:vAlign w:val="center"/>
            <w:hideMark/>
          </w:tcPr>
          <w:p w14:paraId="25DC49E8" w14:textId="77777777" w:rsidR="003902B5" w:rsidRPr="003902B5" w:rsidRDefault="003902B5" w:rsidP="003902B5">
            <w:r w:rsidRPr="003902B5">
              <w:t>Limited prediction accuracy; unable to handle surge pricing and contextual factors</w:t>
            </w:r>
          </w:p>
        </w:tc>
      </w:tr>
      <w:tr w:rsidR="003902B5" w:rsidRPr="003902B5" w14:paraId="5EAF76B3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D5C4" w14:textId="77777777" w:rsidR="003902B5" w:rsidRPr="003902B5" w:rsidRDefault="003902B5" w:rsidP="003902B5">
            <w:r w:rsidRPr="003902B5">
              <w:t>Kumar and Rao (2022)</w:t>
            </w:r>
          </w:p>
        </w:tc>
        <w:tc>
          <w:tcPr>
            <w:tcW w:w="0" w:type="auto"/>
            <w:vAlign w:val="center"/>
            <w:hideMark/>
          </w:tcPr>
          <w:p w14:paraId="3EB39CE4" w14:textId="77777777" w:rsidR="003902B5" w:rsidRPr="003902B5" w:rsidRDefault="003902B5" w:rsidP="003902B5">
            <w:r w:rsidRPr="003902B5">
              <w:t>Multi-platform ride comparison</w:t>
            </w:r>
          </w:p>
        </w:tc>
        <w:tc>
          <w:tcPr>
            <w:tcW w:w="0" w:type="auto"/>
            <w:vAlign w:val="center"/>
            <w:hideMark/>
          </w:tcPr>
          <w:p w14:paraId="0B96A4C2" w14:textId="77777777" w:rsidR="003902B5" w:rsidRPr="003902B5" w:rsidRDefault="003902B5" w:rsidP="003902B5">
            <w:r w:rsidRPr="003902B5">
              <w:t>Decision tree-based fare prediction</w:t>
            </w:r>
          </w:p>
        </w:tc>
        <w:tc>
          <w:tcPr>
            <w:tcW w:w="0" w:type="auto"/>
            <w:vAlign w:val="center"/>
            <w:hideMark/>
          </w:tcPr>
          <w:p w14:paraId="2D3B565B" w14:textId="77777777" w:rsidR="003902B5" w:rsidRPr="003902B5" w:rsidRDefault="003902B5" w:rsidP="003902B5">
            <w:r w:rsidRPr="003902B5">
              <w:t>Faster comparison across ride platforms</w:t>
            </w:r>
          </w:p>
        </w:tc>
        <w:tc>
          <w:tcPr>
            <w:tcW w:w="0" w:type="auto"/>
            <w:vAlign w:val="center"/>
            <w:hideMark/>
          </w:tcPr>
          <w:p w14:paraId="586CBD85" w14:textId="77777777" w:rsidR="003902B5" w:rsidRPr="003902B5" w:rsidRDefault="003902B5" w:rsidP="003902B5">
            <w:r w:rsidRPr="003902B5">
              <w:t>Poor generalization and lack of real-time adaptability</w:t>
            </w:r>
          </w:p>
        </w:tc>
      </w:tr>
      <w:tr w:rsidR="003902B5" w:rsidRPr="003902B5" w14:paraId="34AD2095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93A3" w14:textId="77777777" w:rsidR="003902B5" w:rsidRPr="003902B5" w:rsidRDefault="003902B5" w:rsidP="003902B5">
            <w:r w:rsidRPr="003902B5">
              <w:t>Chen et al. (2021)</w:t>
            </w:r>
          </w:p>
        </w:tc>
        <w:tc>
          <w:tcPr>
            <w:tcW w:w="0" w:type="auto"/>
            <w:vAlign w:val="center"/>
            <w:hideMark/>
          </w:tcPr>
          <w:p w14:paraId="49518930" w14:textId="77777777" w:rsidR="003902B5" w:rsidRPr="003902B5" w:rsidRDefault="003902B5" w:rsidP="003902B5">
            <w:r w:rsidRPr="003902B5">
              <w:t>Food delivery recommendation</w:t>
            </w:r>
          </w:p>
        </w:tc>
        <w:tc>
          <w:tcPr>
            <w:tcW w:w="0" w:type="auto"/>
            <w:vAlign w:val="center"/>
            <w:hideMark/>
          </w:tcPr>
          <w:p w14:paraId="5808E063" w14:textId="77777777" w:rsidR="003902B5" w:rsidRPr="003902B5" w:rsidRDefault="003902B5" w:rsidP="003902B5">
            <w:r w:rsidRPr="003902B5">
              <w:t>Collaborative filtering and restaurant ranking</w:t>
            </w:r>
          </w:p>
        </w:tc>
        <w:tc>
          <w:tcPr>
            <w:tcW w:w="0" w:type="auto"/>
            <w:vAlign w:val="center"/>
            <w:hideMark/>
          </w:tcPr>
          <w:p w14:paraId="679509A8" w14:textId="77777777" w:rsidR="003902B5" w:rsidRPr="003902B5" w:rsidRDefault="003902B5" w:rsidP="003902B5">
            <w:r w:rsidRPr="003902B5">
              <w:t>Personalized restaurant recommendations</w:t>
            </w:r>
          </w:p>
        </w:tc>
        <w:tc>
          <w:tcPr>
            <w:tcW w:w="0" w:type="auto"/>
            <w:vAlign w:val="center"/>
            <w:hideMark/>
          </w:tcPr>
          <w:p w14:paraId="5BA06E1C" w14:textId="77777777" w:rsidR="003902B5" w:rsidRPr="003902B5" w:rsidRDefault="003902B5" w:rsidP="003902B5">
            <w:r w:rsidRPr="003902B5">
              <w:t>Did not consider dynamic pricing, delivery charges, or coupon optimization</w:t>
            </w:r>
          </w:p>
        </w:tc>
      </w:tr>
      <w:tr w:rsidR="003902B5" w:rsidRPr="003902B5" w14:paraId="7E4839C2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C9FE" w14:textId="77777777" w:rsidR="003902B5" w:rsidRPr="003902B5" w:rsidRDefault="003902B5" w:rsidP="003902B5">
            <w:r w:rsidRPr="003902B5">
              <w:t>Gupta et al. (2023)</w:t>
            </w:r>
          </w:p>
        </w:tc>
        <w:tc>
          <w:tcPr>
            <w:tcW w:w="0" w:type="auto"/>
            <w:vAlign w:val="center"/>
            <w:hideMark/>
          </w:tcPr>
          <w:p w14:paraId="3B9D1B9F" w14:textId="77777777" w:rsidR="003902B5" w:rsidRPr="003902B5" w:rsidRDefault="003902B5" w:rsidP="003902B5">
            <w:r w:rsidRPr="003902B5">
              <w:t>E-commerce price comparison</w:t>
            </w:r>
          </w:p>
        </w:tc>
        <w:tc>
          <w:tcPr>
            <w:tcW w:w="0" w:type="auto"/>
            <w:vAlign w:val="center"/>
            <w:hideMark/>
          </w:tcPr>
          <w:p w14:paraId="15397077" w14:textId="77777777" w:rsidR="003902B5" w:rsidRPr="003902B5" w:rsidRDefault="003902B5" w:rsidP="003902B5">
            <w:r w:rsidRPr="003902B5">
              <w:t>Web scraping and rule-based ranking</w:t>
            </w:r>
          </w:p>
        </w:tc>
        <w:tc>
          <w:tcPr>
            <w:tcW w:w="0" w:type="auto"/>
            <w:vAlign w:val="center"/>
            <w:hideMark/>
          </w:tcPr>
          <w:p w14:paraId="579C4691" w14:textId="77777777" w:rsidR="003902B5" w:rsidRPr="003902B5" w:rsidRDefault="003902B5" w:rsidP="003902B5">
            <w:r w:rsidRPr="003902B5">
              <w:t>Effective static product price aggregation</w:t>
            </w:r>
          </w:p>
        </w:tc>
        <w:tc>
          <w:tcPr>
            <w:tcW w:w="0" w:type="auto"/>
            <w:vAlign w:val="center"/>
            <w:hideMark/>
          </w:tcPr>
          <w:p w14:paraId="214C1181" w14:textId="77777777" w:rsidR="003902B5" w:rsidRPr="003902B5" w:rsidRDefault="003902B5" w:rsidP="003902B5">
            <w:r w:rsidRPr="003902B5">
              <w:t>No predictive intelligence and limited personalization</w:t>
            </w:r>
          </w:p>
        </w:tc>
      </w:tr>
      <w:tr w:rsidR="003902B5" w:rsidRPr="003902B5" w14:paraId="1AD30E3A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B4A6" w14:textId="77777777" w:rsidR="003902B5" w:rsidRPr="003902B5" w:rsidRDefault="003902B5" w:rsidP="003902B5">
            <w:r w:rsidRPr="003902B5">
              <w:t>Ahmed et al. (2022)</w:t>
            </w:r>
          </w:p>
        </w:tc>
        <w:tc>
          <w:tcPr>
            <w:tcW w:w="0" w:type="auto"/>
            <w:vAlign w:val="center"/>
            <w:hideMark/>
          </w:tcPr>
          <w:p w14:paraId="350B10CF" w14:textId="77777777" w:rsidR="003902B5" w:rsidRPr="003902B5" w:rsidRDefault="003902B5" w:rsidP="003902B5">
            <w:r w:rsidRPr="003902B5">
              <w:t>Pharmacy price comparison</w:t>
            </w:r>
          </w:p>
        </w:tc>
        <w:tc>
          <w:tcPr>
            <w:tcW w:w="0" w:type="auto"/>
            <w:vAlign w:val="center"/>
            <w:hideMark/>
          </w:tcPr>
          <w:p w14:paraId="04909A23" w14:textId="77777777" w:rsidR="003902B5" w:rsidRPr="003902B5" w:rsidRDefault="003902B5" w:rsidP="003902B5">
            <w:r w:rsidRPr="003902B5">
              <w:t>Database-driven medicine comparison</w:t>
            </w:r>
          </w:p>
        </w:tc>
        <w:tc>
          <w:tcPr>
            <w:tcW w:w="0" w:type="auto"/>
            <w:vAlign w:val="center"/>
            <w:hideMark/>
          </w:tcPr>
          <w:p w14:paraId="3A75E863" w14:textId="77777777" w:rsidR="003902B5" w:rsidRPr="003902B5" w:rsidRDefault="003902B5" w:rsidP="003902B5">
            <w:r w:rsidRPr="003902B5">
              <w:t>Cross-platform medicine availability and price comparison</w:t>
            </w:r>
          </w:p>
        </w:tc>
        <w:tc>
          <w:tcPr>
            <w:tcW w:w="0" w:type="auto"/>
            <w:vAlign w:val="center"/>
            <w:hideMark/>
          </w:tcPr>
          <w:p w14:paraId="5860F63B" w14:textId="77777777" w:rsidR="003902B5" w:rsidRPr="003902B5" w:rsidRDefault="003902B5" w:rsidP="003902B5">
            <w:r w:rsidRPr="003902B5">
              <w:t>Exact keyword matching only; no semantic understanding</w:t>
            </w:r>
          </w:p>
        </w:tc>
      </w:tr>
      <w:tr w:rsidR="003902B5" w:rsidRPr="003902B5" w14:paraId="1FA39793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3EA" w14:textId="77777777" w:rsidR="003902B5" w:rsidRPr="003902B5" w:rsidRDefault="003902B5" w:rsidP="003902B5">
            <w:r w:rsidRPr="003902B5">
              <w:t>Li et al. (2023)</w:t>
            </w:r>
          </w:p>
        </w:tc>
        <w:tc>
          <w:tcPr>
            <w:tcW w:w="0" w:type="auto"/>
            <w:vAlign w:val="center"/>
            <w:hideMark/>
          </w:tcPr>
          <w:p w14:paraId="73326E5D" w14:textId="77777777" w:rsidR="003902B5" w:rsidRPr="003902B5" w:rsidRDefault="003902B5" w:rsidP="003902B5">
            <w:r w:rsidRPr="003902B5">
              <w:t>Semantic product retrieval</w:t>
            </w:r>
          </w:p>
        </w:tc>
        <w:tc>
          <w:tcPr>
            <w:tcW w:w="0" w:type="auto"/>
            <w:vAlign w:val="center"/>
            <w:hideMark/>
          </w:tcPr>
          <w:p w14:paraId="70C0D520" w14:textId="77777777" w:rsidR="003902B5" w:rsidRPr="003902B5" w:rsidRDefault="003902B5" w:rsidP="003902B5">
            <w:r w:rsidRPr="003902B5">
              <w:t>Transformer-based sentence embeddings</w:t>
            </w:r>
          </w:p>
        </w:tc>
        <w:tc>
          <w:tcPr>
            <w:tcW w:w="0" w:type="auto"/>
            <w:vAlign w:val="center"/>
            <w:hideMark/>
          </w:tcPr>
          <w:p w14:paraId="30BD29D5" w14:textId="77777777" w:rsidR="003902B5" w:rsidRPr="003902B5" w:rsidRDefault="003902B5" w:rsidP="003902B5">
            <w:r w:rsidRPr="003902B5">
              <w:t>Improved contextual search accuracy</w:t>
            </w:r>
          </w:p>
        </w:tc>
        <w:tc>
          <w:tcPr>
            <w:tcW w:w="0" w:type="auto"/>
            <w:vAlign w:val="center"/>
            <w:hideMark/>
          </w:tcPr>
          <w:p w14:paraId="63FA97EF" w14:textId="77777777" w:rsidR="003902B5" w:rsidRPr="003902B5" w:rsidRDefault="003902B5" w:rsidP="003902B5">
            <w:r w:rsidRPr="003902B5">
              <w:t>Retrieval only; no price prediction or recommendation optimization</w:t>
            </w:r>
          </w:p>
        </w:tc>
      </w:tr>
      <w:tr w:rsidR="003902B5" w:rsidRPr="003902B5" w14:paraId="711C5A80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9D85" w14:textId="77777777" w:rsidR="003902B5" w:rsidRPr="003902B5" w:rsidRDefault="003902B5" w:rsidP="003902B5">
            <w:r w:rsidRPr="003902B5">
              <w:t>Zhang et al. (2022)</w:t>
            </w:r>
          </w:p>
        </w:tc>
        <w:tc>
          <w:tcPr>
            <w:tcW w:w="0" w:type="auto"/>
            <w:vAlign w:val="center"/>
            <w:hideMark/>
          </w:tcPr>
          <w:p w14:paraId="6679DD38" w14:textId="77777777" w:rsidR="003902B5" w:rsidRPr="003902B5" w:rsidRDefault="003902B5" w:rsidP="003902B5">
            <w:r w:rsidRPr="003902B5">
              <w:t>Explainable price prediction</w:t>
            </w:r>
          </w:p>
        </w:tc>
        <w:tc>
          <w:tcPr>
            <w:tcW w:w="0" w:type="auto"/>
            <w:vAlign w:val="center"/>
            <w:hideMark/>
          </w:tcPr>
          <w:p w14:paraId="6C288861" w14:textId="77777777" w:rsidR="003902B5" w:rsidRPr="003902B5" w:rsidRDefault="003902B5" w:rsidP="003902B5">
            <w:r w:rsidRPr="003902B5">
              <w:t>Gradient boosting with feature importance analysis</w:t>
            </w:r>
          </w:p>
        </w:tc>
        <w:tc>
          <w:tcPr>
            <w:tcW w:w="0" w:type="auto"/>
            <w:vAlign w:val="center"/>
            <w:hideMark/>
          </w:tcPr>
          <w:p w14:paraId="6A04E5AD" w14:textId="77777777" w:rsidR="003902B5" w:rsidRPr="003902B5" w:rsidRDefault="003902B5" w:rsidP="003902B5">
            <w:r w:rsidRPr="003902B5">
              <w:t>Transparent prediction and feature interpretability</w:t>
            </w:r>
          </w:p>
        </w:tc>
        <w:tc>
          <w:tcPr>
            <w:tcW w:w="0" w:type="auto"/>
            <w:vAlign w:val="center"/>
            <w:hideMark/>
          </w:tcPr>
          <w:p w14:paraId="58EC022D" w14:textId="77777777" w:rsidR="003902B5" w:rsidRPr="003902B5" w:rsidRDefault="003902B5" w:rsidP="003902B5">
            <w:r w:rsidRPr="003902B5">
              <w:t>Domain-specific implementation without unified multi-service integration</w:t>
            </w:r>
          </w:p>
        </w:tc>
      </w:tr>
      <w:tr w:rsidR="003902B5" w:rsidRPr="003902B5" w14:paraId="11EE3773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DEC1" w14:textId="77777777" w:rsidR="003902B5" w:rsidRPr="003902B5" w:rsidRDefault="003902B5" w:rsidP="003902B5">
            <w:r w:rsidRPr="003902B5">
              <w:lastRenderedPageBreak/>
              <w:t>Johnson et al. (2024)</w:t>
            </w:r>
          </w:p>
        </w:tc>
        <w:tc>
          <w:tcPr>
            <w:tcW w:w="0" w:type="auto"/>
            <w:vAlign w:val="center"/>
            <w:hideMark/>
          </w:tcPr>
          <w:p w14:paraId="20166E81" w14:textId="77777777" w:rsidR="003902B5" w:rsidRPr="003902B5" w:rsidRDefault="003902B5" w:rsidP="003902B5">
            <w:r w:rsidRPr="003902B5">
              <w:t>Personalized recommendation systems</w:t>
            </w:r>
          </w:p>
        </w:tc>
        <w:tc>
          <w:tcPr>
            <w:tcW w:w="0" w:type="auto"/>
            <w:vAlign w:val="center"/>
            <w:hideMark/>
          </w:tcPr>
          <w:p w14:paraId="1799FCEB" w14:textId="77777777" w:rsidR="003902B5" w:rsidRPr="003902B5" w:rsidRDefault="003902B5" w:rsidP="003902B5">
            <w:r w:rsidRPr="003902B5">
              <w:t>Reinforcement learning-based recommendation</w:t>
            </w:r>
          </w:p>
        </w:tc>
        <w:tc>
          <w:tcPr>
            <w:tcW w:w="0" w:type="auto"/>
            <w:vAlign w:val="center"/>
            <w:hideMark/>
          </w:tcPr>
          <w:p w14:paraId="098883BD" w14:textId="77777777" w:rsidR="003902B5" w:rsidRPr="003902B5" w:rsidRDefault="003902B5" w:rsidP="003902B5">
            <w:r w:rsidRPr="003902B5">
              <w:t>Adaptive recommendation and user preference learning</w:t>
            </w:r>
          </w:p>
        </w:tc>
        <w:tc>
          <w:tcPr>
            <w:tcW w:w="0" w:type="auto"/>
            <w:vAlign w:val="center"/>
            <w:hideMark/>
          </w:tcPr>
          <w:p w14:paraId="55329E42" w14:textId="77777777" w:rsidR="003902B5" w:rsidRPr="003902B5" w:rsidRDefault="003902B5" w:rsidP="003902B5">
            <w:r w:rsidRPr="003902B5">
              <w:t>High computational complexity and dependence on continuous interaction data</w:t>
            </w:r>
          </w:p>
        </w:tc>
      </w:tr>
      <w:tr w:rsidR="003902B5" w:rsidRPr="003902B5" w14:paraId="0B521012" w14:textId="77777777" w:rsidTr="0039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F8B6" w14:textId="77777777" w:rsidR="003902B5" w:rsidRPr="003902B5" w:rsidRDefault="003902B5" w:rsidP="003902B5">
            <w:r w:rsidRPr="003902B5">
              <w:rPr>
                <w:b/>
                <w:bCs/>
              </w:rPr>
              <w:t>Proposed ASTRAE System</w:t>
            </w:r>
          </w:p>
        </w:tc>
        <w:tc>
          <w:tcPr>
            <w:tcW w:w="0" w:type="auto"/>
            <w:vAlign w:val="center"/>
            <w:hideMark/>
          </w:tcPr>
          <w:p w14:paraId="643F5853" w14:textId="77777777" w:rsidR="003902B5" w:rsidRPr="003902B5" w:rsidRDefault="003902B5" w:rsidP="003902B5">
            <w:r w:rsidRPr="003902B5">
              <w:t>Unified AI-driven multi-service comparison and rewards marketplace</w:t>
            </w:r>
          </w:p>
        </w:tc>
        <w:tc>
          <w:tcPr>
            <w:tcW w:w="0" w:type="auto"/>
            <w:vAlign w:val="center"/>
            <w:hideMark/>
          </w:tcPr>
          <w:p w14:paraId="6D2C4BE1" w14:textId="77777777" w:rsidR="003902B5" w:rsidRPr="003902B5" w:rsidRDefault="003902B5" w:rsidP="003902B5">
            <w:proofErr w:type="spellStart"/>
            <w:r w:rsidRPr="003902B5">
              <w:rPr>
                <w:b/>
                <w:bCs/>
              </w:rPr>
              <w:t>ChromaDB</w:t>
            </w:r>
            <w:proofErr w:type="spellEnd"/>
            <w:r w:rsidRPr="003902B5">
              <w:rPr>
                <w:b/>
                <w:bCs/>
              </w:rPr>
              <w:t xml:space="preserve"> semantic retrieval, </w:t>
            </w:r>
            <w:proofErr w:type="spellStart"/>
            <w:r w:rsidRPr="003902B5">
              <w:rPr>
                <w:b/>
                <w:bCs/>
              </w:rPr>
              <w:t>SentenceTransformer</w:t>
            </w:r>
            <w:proofErr w:type="spellEnd"/>
            <w:r w:rsidRPr="003902B5">
              <w:rPr>
                <w:b/>
                <w:bCs/>
              </w:rPr>
              <w:t xml:space="preserve"> embeddings, Attention-Enhanced Explainable </w:t>
            </w:r>
            <w:proofErr w:type="spellStart"/>
            <w:r w:rsidRPr="003902B5">
              <w:rPr>
                <w:b/>
                <w:bCs/>
              </w:rPr>
              <w:t>CatBoost</w:t>
            </w:r>
            <w:proofErr w:type="spellEnd"/>
            <w:r w:rsidRPr="003902B5">
              <w:rPr>
                <w:b/>
                <w:bCs/>
              </w:rPr>
              <w:t xml:space="preserve"> Framework (AEECF), Adaptive Intelligent Reward Engine (AIRE), Django integration</w:t>
            </w:r>
          </w:p>
        </w:tc>
        <w:tc>
          <w:tcPr>
            <w:tcW w:w="0" w:type="auto"/>
            <w:vAlign w:val="center"/>
            <w:hideMark/>
          </w:tcPr>
          <w:p w14:paraId="5767EDE0" w14:textId="77777777" w:rsidR="003902B5" w:rsidRPr="003902B5" w:rsidRDefault="003902B5" w:rsidP="003902B5">
            <w:r w:rsidRPr="003902B5">
              <w:rPr>
                <w:b/>
                <w:bCs/>
              </w:rPr>
              <w:t>Semantic search, dynamic price prediction, explainable AI, adaptive reward learning, unified cross-domain comparison, coupon optimization, cashback integration, and scalable intelligent recommendation</w:t>
            </w:r>
          </w:p>
        </w:tc>
        <w:tc>
          <w:tcPr>
            <w:tcW w:w="0" w:type="auto"/>
            <w:vAlign w:val="center"/>
            <w:hideMark/>
          </w:tcPr>
          <w:p w14:paraId="491D7D05" w14:textId="77777777" w:rsidR="003902B5" w:rsidRPr="003902B5" w:rsidRDefault="003902B5" w:rsidP="003902B5">
            <w:r w:rsidRPr="003902B5">
              <w:rPr>
                <w:b/>
                <w:bCs/>
              </w:rPr>
              <w:t>Requires periodic dataset updates and future integration with real-time platform APIs for live dynamic pricing</w:t>
            </w:r>
          </w:p>
        </w:tc>
      </w:tr>
    </w:tbl>
    <w:p w14:paraId="663F418D" w14:textId="77777777" w:rsidR="003902B5" w:rsidRPr="003902B5" w:rsidRDefault="003902B5" w:rsidP="003902B5">
      <w:r w:rsidRPr="003902B5">
        <w:t xml:space="preserve">The literature survey indicates that existing comparison systems primarily focus on isolated domains such as ride booking, food delivery, e-commerce, or medicine procurement, and most rely on keyword-based retrieval, static price aggregation, or single-domain recommendation techniques. None of the reviewed approaches simultaneously integrate semantic retrieval, explainable price prediction, adaptive reward learning, and unified multi-service comparison within a single intelligent platform. The proposed </w:t>
      </w:r>
      <w:r w:rsidRPr="003902B5">
        <w:rPr>
          <w:b/>
          <w:bCs/>
        </w:rPr>
        <w:t>ASTRAE</w:t>
      </w:r>
      <w:r w:rsidRPr="003902B5">
        <w:t xml:space="preserve"> framework addresses these limitations by combining semantic search, domain-specific AI prediction models, adaptive recommendation, and reward optimization into a scalable AI orchestration architecture that supports real-time intelligent decision making across multiple service categories.</w:t>
      </w:r>
    </w:p>
    <w:p w14:paraId="6134A896" w14:textId="77777777" w:rsidR="0062131E" w:rsidRPr="005C5EFC" w:rsidRDefault="0062131E" w:rsidP="005C5EFC"/>
    <w:sectPr w:rsidR="0062131E" w:rsidRPr="005C5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425A"/>
    <w:rsid w:val="0033425A"/>
    <w:rsid w:val="003902B5"/>
    <w:rsid w:val="00441F83"/>
    <w:rsid w:val="005C5EFC"/>
    <w:rsid w:val="0062131E"/>
    <w:rsid w:val="009730D4"/>
    <w:rsid w:val="00A76D70"/>
    <w:rsid w:val="00D16D90"/>
    <w:rsid w:val="00F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DDEA7-AE7D-4313-B8E2-194B0234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5</cp:revision>
  <dcterms:created xsi:type="dcterms:W3CDTF">2026-03-15T16:46:00Z</dcterms:created>
  <dcterms:modified xsi:type="dcterms:W3CDTF">2026-08-12T18:16:00Z</dcterms:modified>
</cp:coreProperties>
</file>