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76B1" w:rsidRPr="00D23CB2" w:rsidRDefault="00000000" w:rsidP="00D23CB2">
      <w:pPr>
        <w:pStyle w:val="Heading1"/>
        <w:jc w:val="both"/>
        <w:rPr>
          <w:rFonts w:ascii="Times New Roman" w:hAnsi="Times New Roman" w:cs="Times New Roman"/>
          <w:color w:val="000000" w:themeColor="text1"/>
          <w:sz w:val="36"/>
          <w:szCs w:val="36"/>
        </w:rPr>
      </w:pPr>
      <w:r w:rsidRPr="00D23CB2">
        <w:rPr>
          <w:rFonts w:ascii="Times New Roman" w:hAnsi="Times New Roman" w:cs="Times New Roman"/>
          <w:color w:val="000000" w:themeColor="text1"/>
          <w:sz w:val="36"/>
          <w:szCs w:val="36"/>
        </w:rPr>
        <w:t>Sales Insights Project Report</w:t>
      </w:r>
    </w:p>
    <w:p w:rsidR="001C76B1" w:rsidRPr="00D23CB2" w:rsidRDefault="00000000" w:rsidP="00D23CB2">
      <w:pPr>
        <w:pStyle w:val="Heading2"/>
        <w:jc w:val="both"/>
        <w:rPr>
          <w:rFonts w:ascii="Times New Roman" w:hAnsi="Times New Roman" w:cs="Times New Roman"/>
          <w:color w:val="000000" w:themeColor="text1"/>
          <w:sz w:val="28"/>
          <w:szCs w:val="28"/>
        </w:rPr>
      </w:pPr>
      <w:r w:rsidRPr="00D23CB2">
        <w:rPr>
          <w:rFonts w:ascii="Times New Roman" w:hAnsi="Times New Roman" w:cs="Times New Roman"/>
          <w:color w:val="000000" w:themeColor="text1"/>
          <w:sz w:val="28"/>
          <w:szCs w:val="28"/>
        </w:rPr>
        <w:t>Problem Statement</w:t>
      </w:r>
    </w:p>
    <w:p w:rsidR="001C76B1" w:rsidRPr="00D23CB2" w:rsidRDefault="00000000" w:rsidP="00D23CB2">
      <w:pPr>
        <w:jc w:val="both"/>
        <w:rPr>
          <w:rFonts w:ascii="Times New Roman" w:hAnsi="Times New Roman" w:cs="Times New Roman"/>
          <w:sz w:val="28"/>
          <w:szCs w:val="28"/>
        </w:rPr>
      </w:pPr>
      <w:r w:rsidRPr="00D23CB2">
        <w:rPr>
          <w:rFonts w:ascii="Times New Roman" w:hAnsi="Times New Roman" w:cs="Times New Roman"/>
          <w:sz w:val="28"/>
          <w:szCs w:val="28"/>
        </w:rPr>
        <w:t>In the labyrinth of dashboards, where filters conspire and calculations tip‑toe, the calculation logic falters—resulting in misleading insights and frustrated minds. The absence of implemented DAX logic makes it difficult to detect blank values, filter context errors, or hierarchical miscalculations.</w:t>
      </w:r>
    </w:p>
    <w:p w:rsidR="001C76B1" w:rsidRPr="00D23CB2" w:rsidRDefault="00000000" w:rsidP="00D23CB2">
      <w:pPr>
        <w:pStyle w:val="Heading2"/>
        <w:jc w:val="both"/>
        <w:rPr>
          <w:rFonts w:ascii="Times New Roman" w:hAnsi="Times New Roman" w:cs="Times New Roman"/>
          <w:color w:val="000000" w:themeColor="text1"/>
          <w:sz w:val="28"/>
          <w:szCs w:val="28"/>
        </w:rPr>
      </w:pPr>
      <w:r w:rsidRPr="00D23CB2">
        <w:rPr>
          <w:rFonts w:ascii="Times New Roman" w:hAnsi="Times New Roman" w:cs="Times New Roman"/>
          <w:color w:val="000000" w:themeColor="text1"/>
          <w:sz w:val="28"/>
          <w:szCs w:val="28"/>
        </w:rPr>
        <w:t>Objectives</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Identify and define the key analytical needs (e.g., detect blank data, apply conditional logic, improve performance).</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Establish a foundation for DAX implementation to handle exceptions (like blank values, filtering issues).</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Lay the groundwork for future DAX development without assuming queries already exist.</w:t>
      </w:r>
    </w:p>
    <w:p w:rsidR="001C76B1" w:rsidRPr="00D23CB2" w:rsidRDefault="00000000" w:rsidP="00D23CB2">
      <w:pPr>
        <w:pStyle w:val="Heading2"/>
        <w:jc w:val="both"/>
        <w:rPr>
          <w:rFonts w:ascii="Times New Roman" w:hAnsi="Times New Roman" w:cs="Times New Roman"/>
          <w:color w:val="000000" w:themeColor="text1"/>
          <w:sz w:val="28"/>
          <w:szCs w:val="28"/>
        </w:rPr>
      </w:pPr>
      <w:r w:rsidRPr="00D23CB2">
        <w:rPr>
          <w:rFonts w:ascii="Times New Roman" w:hAnsi="Times New Roman" w:cs="Times New Roman"/>
          <w:color w:val="000000" w:themeColor="text1"/>
          <w:sz w:val="28"/>
          <w:szCs w:val="28"/>
        </w:rPr>
        <w:t>Advantages of the Project</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Provides a centralized view of sales performance across multiple dimensions.</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Enables quick identification of trends, seasonality, and anomalies in sales data.</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Improves decision-making by offering visual insights rather than raw data tables.</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Supports drill-down analysis for detailed regional, product-wise, and temporal performance.</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Enhances communication between management and sales teams through data storytelling.</w:t>
      </w:r>
    </w:p>
    <w:p w:rsidR="001C76B1" w:rsidRPr="00D23CB2" w:rsidRDefault="00000000" w:rsidP="00D23CB2">
      <w:pPr>
        <w:pStyle w:val="Heading2"/>
        <w:jc w:val="both"/>
        <w:rPr>
          <w:rFonts w:ascii="Times New Roman" w:hAnsi="Times New Roman" w:cs="Times New Roman"/>
          <w:color w:val="000000" w:themeColor="text1"/>
          <w:sz w:val="28"/>
          <w:szCs w:val="28"/>
        </w:rPr>
      </w:pPr>
      <w:r w:rsidRPr="00D23CB2">
        <w:rPr>
          <w:rFonts w:ascii="Times New Roman" w:hAnsi="Times New Roman" w:cs="Times New Roman"/>
          <w:color w:val="000000" w:themeColor="text1"/>
          <w:sz w:val="28"/>
          <w:szCs w:val="28"/>
        </w:rPr>
        <w:t>Disadvantages / Limitations of the Project</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Relies heavily on the accuracy and completeness of the underlying data source.</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Without DAX measures, certain KPIs and conditional logic cannot be computed dynamically.</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lastRenderedPageBreak/>
        <w:t>Performance may degrade with very large datasets if optimization is not implemented.</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Visuals might be misinterpreted if context and definitions are not clearly documented.</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Static dashboards may require manual refresh if automated data connections are not set up.</w:t>
      </w:r>
    </w:p>
    <w:p w:rsidR="001C76B1" w:rsidRPr="00D23CB2" w:rsidRDefault="00000000" w:rsidP="00D23CB2">
      <w:pPr>
        <w:pStyle w:val="Heading2"/>
        <w:jc w:val="both"/>
        <w:rPr>
          <w:rFonts w:ascii="Times New Roman" w:hAnsi="Times New Roman" w:cs="Times New Roman"/>
          <w:color w:val="000000" w:themeColor="text1"/>
          <w:sz w:val="28"/>
          <w:szCs w:val="28"/>
        </w:rPr>
      </w:pPr>
      <w:r w:rsidRPr="00D23CB2">
        <w:rPr>
          <w:rFonts w:ascii="Times New Roman" w:hAnsi="Times New Roman" w:cs="Times New Roman"/>
          <w:color w:val="000000" w:themeColor="text1"/>
          <w:sz w:val="28"/>
          <w:szCs w:val="28"/>
        </w:rPr>
        <w:t>Graph Insights</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Sales Trend Over Time: Shows peaks during festive seasons and noticeable dips during off-season months.</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Regional Performance: Certain regions outperform others, indicating potential market expansion opportunities.</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Top Products: A small group of products contribute to the majority of sales revenue (Pareto Principle in action).</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Customer Segmentation: High-value customers are concentrated in specific industries, suggesting targeted marketing.</w:t>
      </w:r>
    </w:p>
    <w:p w:rsidR="001C76B1" w:rsidRPr="00D23CB2" w:rsidRDefault="00000000" w:rsidP="00D23CB2">
      <w:pPr>
        <w:pStyle w:val="ListBullet"/>
        <w:jc w:val="both"/>
        <w:rPr>
          <w:rFonts w:ascii="Times New Roman" w:hAnsi="Times New Roman" w:cs="Times New Roman"/>
          <w:sz w:val="28"/>
          <w:szCs w:val="28"/>
        </w:rPr>
      </w:pPr>
      <w:r w:rsidRPr="00D23CB2">
        <w:rPr>
          <w:rFonts w:ascii="Times New Roman" w:hAnsi="Times New Roman" w:cs="Times New Roman"/>
          <w:sz w:val="28"/>
          <w:szCs w:val="28"/>
        </w:rPr>
        <w:t>Profit Margin Analysis: Some products with high sales volume have low margins, indicating a need for pricing strategy review.</w:t>
      </w:r>
    </w:p>
    <w:p w:rsidR="001C76B1" w:rsidRPr="00D23CB2" w:rsidRDefault="00000000" w:rsidP="00D23CB2">
      <w:pPr>
        <w:pStyle w:val="Heading2"/>
        <w:jc w:val="both"/>
        <w:rPr>
          <w:rFonts w:ascii="Times New Roman" w:hAnsi="Times New Roman" w:cs="Times New Roman"/>
          <w:color w:val="000000" w:themeColor="text1"/>
          <w:sz w:val="28"/>
          <w:szCs w:val="28"/>
          <w:lang w:val="en-IN"/>
        </w:rPr>
      </w:pPr>
      <w:r w:rsidRPr="00D23CB2">
        <w:rPr>
          <w:rFonts w:ascii="Times New Roman" w:hAnsi="Times New Roman" w:cs="Times New Roman"/>
          <w:color w:val="000000" w:themeColor="text1"/>
          <w:sz w:val="28"/>
          <w:szCs w:val="28"/>
        </w:rPr>
        <w:t>Conclusion</w:t>
      </w:r>
    </w:p>
    <w:p w:rsidR="001C76B1" w:rsidRPr="00D23CB2" w:rsidRDefault="00000000" w:rsidP="00D23CB2">
      <w:pPr>
        <w:jc w:val="both"/>
        <w:rPr>
          <w:rFonts w:ascii="Times New Roman" w:hAnsi="Times New Roman" w:cs="Times New Roman"/>
          <w:sz w:val="28"/>
          <w:szCs w:val="28"/>
        </w:rPr>
      </w:pPr>
      <w:r w:rsidRPr="00D23CB2">
        <w:rPr>
          <w:rFonts w:ascii="Times New Roman" w:hAnsi="Times New Roman" w:cs="Times New Roman"/>
          <w:sz w:val="28"/>
          <w:szCs w:val="28"/>
        </w:rPr>
        <w:t>We’ve carved the groundwork—problem defined, objectives aligned, interview ammo prepped. Now comes the building: ideate DAX patterns, prototype logic, embed culture into calculation. The journey is both backward‑honoring and forward‑dreaming. Let’s do it.</w:t>
      </w:r>
    </w:p>
    <w:p w:rsidR="001C76B1" w:rsidRPr="00D23CB2" w:rsidRDefault="001C76B1" w:rsidP="00D23CB2">
      <w:pPr>
        <w:pStyle w:val="ListBullet"/>
        <w:numPr>
          <w:ilvl w:val="0"/>
          <w:numId w:val="0"/>
        </w:numPr>
        <w:jc w:val="both"/>
        <w:rPr>
          <w:rFonts w:ascii="Times New Roman" w:hAnsi="Times New Roman" w:cs="Times New Roman"/>
          <w:sz w:val="28"/>
          <w:szCs w:val="28"/>
        </w:rPr>
      </w:pPr>
    </w:p>
    <w:sectPr w:rsidR="001C76B1" w:rsidRPr="00D23CB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0DDE" w:rsidRDefault="00B40DDE">
      <w:pPr>
        <w:spacing w:line="240" w:lineRule="auto"/>
      </w:pPr>
      <w:r>
        <w:separator/>
      </w:r>
    </w:p>
  </w:endnote>
  <w:endnote w:type="continuationSeparator" w:id="0">
    <w:p w:rsidR="00B40DDE" w:rsidRDefault="00B40D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0DDE" w:rsidRDefault="00B40DDE">
      <w:pPr>
        <w:spacing w:after="0"/>
      </w:pPr>
      <w:r>
        <w:separator/>
      </w:r>
    </w:p>
  </w:footnote>
  <w:footnote w:type="continuationSeparator" w:id="0">
    <w:p w:rsidR="00B40DDE" w:rsidRDefault="00B40DD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033387462">
    <w:abstractNumId w:val="5"/>
  </w:num>
  <w:num w:numId="2" w16cid:durableId="1486508695">
    <w:abstractNumId w:val="3"/>
  </w:num>
  <w:num w:numId="3" w16cid:durableId="1792284777">
    <w:abstractNumId w:val="2"/>
  </w:num>
  <w:num w:numId="4" w16cid:durableId="23869713">
    <w:abstractNumId w:val="4"/>
  </w:num>
  <w:num w:numId="5" w16cid:durableId="111560044">
    <w:abstractNumId w:val="1"/>
  </w:num>
  <w:num w:numId="6" w16cid:durableId="190475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6B1"/>
    <w:rsid w:val="0029639D"/>
    <w:rsid w:val="00326F90"/>
    <w:rsid w:val="00AA1D8D"/>
    <w:rsid w:val="00B40DDE"/>
    <w:rsid w:val="00B47730"/>
    <w:rsid w:val="00CB0664"/>
    <w:rsid w:val="00D23CB2"/>
    <w:rsid w:val="00FC583A"/>
    <w:rsid w:val="00FC693F"/>
    <w:rsid w:val="46DC42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0D4D0"/>
  <w14:defaultImageDpi w14:val="300"/>
  <w15:docId w15:val="{A295DF4E-2DA0-4BFA-99A3-D1D7C8E83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chawani7@outlook.com</cp:lastModifiedBy>
  <cp:revision>2</cp:revision>
  <dcterms:created xsi:type="dcterms:W3CDTF">2013-12-23T23:15:00Z</dcterms:created>
  <dcterms:modified xsi:type="dcterms:W3CDTF">2025-08-14T17:25:00Z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1F637821AC1C4473A147E790627F2484_12</vt:lpwstr>
  </property>
</Properties>
</file>