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17462" w14:textId="77777777" w:rsidR="0068460D" w:rsidRDefault="0096395B">
      <w:pPr>
        <w:spacing w:after="120"/>
      </w:pPr>
      <w:r>
        <w:rPr>
          <w:b/>
          <w:sz w:val="30"/>
        </w:rPr>
        <w:t>Chapter 11: Short Report / Description of the Project</w:t>
      </w:r>
    </w:p>
    <w:p w14:paraId="0F3A90E5" w14:textId="77777777" w:rsidR="0068460D" w:rsidRDefault="0096395B">
      <w:pPr>
        <w:spacing w:before="120" w:after="40"/>
      </w:pPr>
      <w:r>
        <w:rPr>
          <w:b/>
          <w:sz w:val="25"/>
        </w:rPr>
        <w:t>11.1 Project Title</w:t>
      </w:r>
    </w:p>
    <w:p w14:paraId="54D56AFF" w14:textId="77777777" w:rsidR="0068460D" w:rsidRDefault="0096395B">
      <w:r>
        <w:rPr>
          <w:b/>
        </w:rPr>
        <w:t xml:space="preserve">Project Name: </w:t>
      </w:r>
      <w:r>
        <w:t>LibraAI – AI-Based Institutional Library Management System</w:t>
      </w:r>
    </w:p>
    <w:p w14:paraId="1A768F42" w14:textId="77777777" w:rsidR="0068460D" w:rsidRDefault="0096395B">
      <w:pPr>
        <w:spacing w:after="40"/>
      </w:pPr>
      <w:r>
        <w:rPr>
          <w:b/>
        </w:rPr>
        <w:t>Languages / Technologies Used:</w:t>
      </w:r>
    </w:p>
    <w:p w14:paraId="5162898D" w14:textId="77777777" w:rsidR="0068460D" w:rsidRDefault="0096395B">
      <w:pPr>
        <w:spacing w:after="40"/>
        <w:ind w:left="360"/>
      </w:pPr>
      <w:r>
        <w:rPr>
          <w:b/>
        </w:rPr>
        <w:t xml:space="preserve">1. </w:t>
      </w:r>
      <w:r>
        <w:t>Frontend Tier: React 19, TypeScript 5.7, Vite 6.2, Tailwind CSS 3.4, Lucide React icons, Recharts 2.15 data visualization suite, Zustand state management, Axios HTTP client, HTML5-QRCode optical scanner library.</w:t>
      </w:r>
    </w:p>
    <w:p w14:paraId="4C43D75D" w14:textId="77777777" w:rsidR="0068460D" w:rsidRDefault="0096395B">
      <w:pPr>
        <w:spacing w:after="40"/>
        <w:ind w:left="360"/>
      </w:pPr>
      <w:r>
        <w:rPr>
          <w:b/>
        </w:rPr>
        <w:t xml:space="preserve">2. </w:t>
      </w:r>
      <w:r>
        <w:t>Backend Tier: Node.js runtime environment, Express 4.21 web framework, TypeScript 5.7, Prisma ORM 6.4, Zod schema validation, JSON Web Tokens (jsonwebtoken 9.0), bcryptjs password hashing, Multer multipart handler, xlsx spreadsheet parser, pdf-parse text extraction engine.</w:t>
      </w:r>
    </w:p>
    <w:p w14:paraId="61A9EF43" w14:textId="77777777" w:rsidR="0068460D" w:rsidRDefault="0096395B">
      <w:pPr>
        <w:spacing w:after="40"/>
        <w:ind w:left="360"/>
      </w:pPr>
      <w:r>
        <w:rPr>
          <w:b/>
        </w:rPr>
        <w:t xml:space="preserve">3. </w:t>
      </w:r>
      <w:r>
        <w:t>Database Infrastructure: PostgreSQL 15 relational database hosted on Supabase Cloud, featuring PgBouncer connection pooling, foreign key constraints, composite unique indexes, and B-tree index optimizations.</w:t>
      </w:r>
    </w:p>
    <w:p w14:paraId="4F4CCD6F" w14:textId="77777777" w:rsidR="0068460D" w:rsidRDefault="0096395B">
      <w:pPr>
        <w:spacing w:after="40"/>
        <w:ind w:left="360"/>
      </w:pPr>
      <w:r>
        <w:rPr>
          <w:b/>
        </w:rPr>
        <w:t xml:space="preserve">4. </w:t>
      </w:r>
      <w:r>
        <w:t>AI &amp; Intelligence Services: OpenRouter API integrating Google Gemini 2.5 Flash / Flash Lite Large Language Models, custom TF-IDF semantic vector similarity matching, and SHA-256 prompt response caching (AICache).</w:t>
      </w:r>
    </w:p>
    <w:p w14:paraId="5071EAF9" w14:textId="77777777" w:rsidR="0068460D" w:rsidRDefault="0096395B">
      <w:pPr>
        <w:spacing w:before="120" w:after="40"/>
      </w:pPr>
      <w:r>
        <w:rPr>
          <w:b/>
          <w:sz w:val="25"/>
        </w:rPr>
        <w:t>11.2 Project Overview</w:t>
      </w:r>
    </w:p>
    <w:p w14:paraId="3D502F85" w14:textId="77777777" w:rsidR="0068460D" w:rsidRDefault="0096395B">
      <w:pPr>
        <w:spacing w:after="50"/>
        <w:ind w:left="360"/>
        <w:jc w:val="both"/>
      </w:pPr>
      <w:r>
        <w:rPr>
          <w:b/>
        </w:rPr>
        <w:t xml:space="preserve">• Objective: </w:t>
      </w:r>
      <w:r>
        <w:t>To modernize and centralize higher education library operations by replacing error-prone manual ledgers and isolated spreadsheets with an automated, role-based cloud platform integrated with conversational AI study assistants and real-time business intelligence analytics.</w:t>
      </w:r>
    </w:p>
    <w:p w14:paraId="483BCBB8" w14:textId="77777777" w:rsidR="0068460D" w:rsidRDefault="0096395B">
      <w:pPr>
        <w:spacing w:after="50"/>
        <w:ind w:left="360"/>
        <w:jc w:val="both"/>
      </w:pPr>
      <w:r>
        <w:rPr>
          <w:b/>
        </w:rPr>
        <w:t xml:space="preserve">• System Architecture: </w:t>
      </w:r>
      <w:r>
        <w:t>A decoupled three-tier client-server architecture. The presentation layer (React SPA) dispatches authenticated HTTPS/JSON requests with Bearer JWT headers to the Express application server, which executes business logic and interfaces with a Supabase-managed PostgreSQL database via Prisma ORM.</w:t>
      </w:r>
    </w:p>
    <w:p w14:paraId="390339D8" w14:textId="77777777" w:rsidR="0068460D" w:rsidRDefault="0096395B">
      <w:pPr>
        <w:spacing w:after="50"/>
        <w:ind w:left="360"/>
        <w:jc w:val="both"/>
      </w:pPr>
      <w:r>
        <w:rPr>
          <w:b/>
        </w:rPr>
        <w:t xml:space="preserve">• Key Features: </w:t>
      </w:r>
      <w:r>
        <w:t>Granular 4-tier Role-Based Access Control (Student, Faculty, Librarian, Administrator); an institutional catalog holding 2,299 normalized titles and 8,246 physical copies imported via Excel; barcode-driven rapid circulation (issue, return, renewal, reservation); automated overdue fine calculation (₹5/day); interactive 22-chart Recharts analytics dashboard; LibraBot LLM study assistant; syllabus-to-book matcher; real-time reading hall seat reservation; and cryptographic SHA-256 activity audit logging.</w:t>
      </w:r>
    </w:p>
    <w:p w14:paraId="4BCEF1CE" w14:textId="77777777" w:rsidR="0068460D" w:rsidRDefault="0096395B">
      <w:pPr>
        <w:spacing w:after="50"/>
        <w:ind w:left="360"/>
        <w:jc w:val="both"/>
      </w:pPr>
      <w:r>
        <w:rPr>
          <w:b/>
        </w:rPr>
        <w:t xml:space="preserve">• Functional Modules: </w:t>
      </w:r>
      <w:r>
        <w:t>Guest &amp; Student Discovery Portal, Faculty Curriculum Shelf, Librarian Circulation Desk, Administrative Control Hub, AI Semantic Services &amp; Study Assistant, and Executive Analytics &amp; Reporting Module.</w:t>
      </w:r>
    </w:p>
    <w:p w14:paraId="5D1F399C" w14:textId="77777777" w:rsidR="0068460D" w:rsidRDefault="0096395B">
      <w:pPr>
        <w:spacing w:before="120" w:after="40"/>
      </w:pPr>
      <w:r>
        <w:rPr>
          <w:b/>
          <w:sz w:val="25"/>
        </w:rPr>
        <w:t>11.3 Problem Statement</w:t>
      </w:r>
    </w:p>
    <w:p w14:paraId="11F20458" w14:textId="77777777" w:rsidR="0068460D" w:rsidRDefault="0096395B">
      <w:pPr>
        <w:spacing w:after="80"/>
        <w:jc w:val="both"/>
      </w:pPr>
      <w:r>
        <w:t>Academic institutions frequently struggle with outdated, manual library administration systems or fragmented spreadsheet trackers. In such legacy environments, locating physical textbooks across vast campus collections requires laborious physical searches, while manual record-keeping leads to unrecorded loans, misplaced inventory, and overlooked overdue fines. Library administrators lack real-time visibility into collection turnover, seat occupancy, and department-wise demand trends. Furthermore, students r</w:t>
      </w:r>
      <w:r>
        <w:t>eceive no intelligent study support, personalized reading recommendations, or rapid syllabus alignment. A centralized, cloud-hosted, and AI-enabled library management system is required to eliminate operational inefficiencies, enforce strict audit trails, and elevate academic research capabilities.</w:t>
      </w:r>
    </w:p>
    <w:p w14:paraId="0C9D6250" w14:textId="77777777" w:rsidR="0068460D" w:rsidRDefault="0096395B">
      <w:pPr>
        <w:spacing w:before="120"/>
      </w:pPr>
      <w:r>
        <w:rPr>
          <w:b/>
          <w:sz w:val="25"/>
        </w:rPr>
        <w:t>11.4 Existing System vs Proposed System</w:t>
      </w:r>
    </w:p>
    <w:tbl>
      <w:tblPr>
        <w:tblW w:w="0" w:type="auto"/>
        <w:jc w:val="center"/>
        <w:tblLayout w:type="fixed"/>
        <w:tblLook w:val="04A0" w:firstRow="1" w:lastRow="0" w:firstColumn="1" w:lastColumn="0" w:noHBand="0" w:noVBand="1"/>
      </w:tblPr>
      <w:tblGrid>
        <w:gridCol w:w="1814"/>
        <w:gridCol w:w="3628"/>
        <w:gridCol w:w="3742"/>
      </w:tblGrid>
      <w:tr w:rsidR="0068460D" w14:paraId="53518D46" w14:textId="77777777">
        <w:trPr>
          <w:jc w:val="center"/>
        </w:trPr>
        <w:tc>
          <w:tcPr>
            <w:tcW w:w="1814" w:type="dxa"/>
            <w:tcBorders>
              <w:top w:val="single" w:sz="4" w:space="0" w:color="9CA3AF"/>
              <w:left w:val="single" w:sz="4" w:space="0" w:color="9CA3AF"/>
              <w:bottom w:val="single" w:sz="4" w:space="0" w:color="9CA3AF"/>
              <w:right w:val="single" w:sz="4" w:space="0" w:color="9CA3AF"/>
            </w:tcBorders>
            <w:shd w:val="clear" w:color="auto" w:fill="E5E7EB"/>
            <w:tcMar>
              <w:top w:w="30" w:type="dxa"/>
              <w:left w:w="50" w:type="dxa"/>
              <w:bottom w:w="30" w:type="dxa"/>
              <w:right w:w="50" w:type="dxa"/>
            </w:tcMar>
          </w:tcPr>
          <w:p w14:paraId="0CD14F56" w14:textId="77777777" w:rsidR="0068460D" w:rsidRDefault="0096395B">
            <w:pPr>
              <w:spacing w:before="40" w:after="40"/>
            </w:pPr>
            <w:r>
              <w:rPr>
                <w:b/>
                <w:sz w:val="19"/>
              </w:rPr>
              <w:t>Aspect</w:t>
            </w:r>
          </w:p>
        </w:tc>
        <w:tc>
          <w:tcPr>
            <w:tcW w:w="3628" w:type="dxa"/>
            <w:tcBorders>
              <w:top w:val="single" w:sz="4" w:space="0" w:color="9CA3AF"/>
              <w:left w:val="single" w:sz="4" w:space="0" w:color="9CA3AF"/>
              <w:bottom w:val="single" w:sz="4" w:space="0" w:color="9CA3AF"/>
              <w:right w:val="single" w:sz="4" w:space="0" w:color="9CA3AF"/>
            </w:tcBorders>
            <w:shd w:val="clear" w:color="auto" w:fill="E5E7EB"/>
            <w:tcMar>
              <w:top w:w="30" w:type="dxa"/>
              <w:left w:w="50" w:type="dxa"/>
              <w:bottom w:w="30" w:type="dxa"/>
              <w:right w:w="50" w:type="dxa"/>
            </w:tcMar>
          </w:tcPr>
          <w:p w14:paraId="54DD5987" w14:textId="77777777" w:rsidR="0068460D" w:rsidRDefault="0096395B">
            <w:pPr>
              <w:spacing w:before="40" w:after="40"/>
            </w:pPr>
            <w:r>
              <w:rPr>
                <w:b/>
                <w:sz w:val="19"/>
              </w:rPr>
              <w:t>Existing (Manual / Spreadsheet) Approach</w:t>
            </w:r>
          </w:p>
        </w:tc>
        <w:tc>
          <w:tcPr>
            <w:tcW w:w="3742" w:type="dxa"/>
            <w:tcBorders>
              <w:top w:val="single" w:sz="4" w:space="0" w:color="9CA3AF"/>
              <w:left w:val="single" w:sz="4" w:space="0" w:color="9CA3AF"/>
              <w:bottom w:val="single" w:sz="4" w:space="0" w:color="9CA3AF"/>
              <w:right w:val="single" w:sz="4" w:space="0" w:color="9CA3AF"/>
            </w:tcBorders>
            <w:shd w:val="clear" w:color="auto" w:fill="E5E7EB"/>
            <w:tcMar>
              <w:top w:w="30" w:type="dxa"/>
              <w:left w:w="50" w:type="dxa"/>
              <w:bottom w:w="30" w:type="dxa"/>
              <w:right w:w="50" w:type="dxa"/>
            </w:tcMar>
          </w:tcPr>
          <w:p w14:paraId="4AC06E3A" w14:textId="77777777" w:rsidR="0068460D" w:rsidRDefault="0096395B">
            <w:pPr>
              <w:spacing w:before="40" w:after="40"/>
            </w:pPr>
            <w:r>
              <w:rPr>
                <w:b/>
                <w:sz w:val="19"/>
              </w:rPr>
              <w:t>Proposed System (LibraAI)</w:t>
            </w:r>
          </w:p>
        </w:tc>
      </w:tr>
      <w:tr w:rsidR="0068460D" w14:paraId="200CDB8C" w14:textId="77777777">
        <w:trPr>
          <w:jc w:val="center"/>
        </w:trPr>
        <w:tc>
          <w:tcPr>
            <w:tcW w:w="1814"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7AA586F9" w14:textId="77777777" w:rsidR="0068460D" w:rsidRDefault="0096395B">
            <w:pPr>
              <w:spacing w:before="30" w:after="30"/>
            </w:pPr>
            <w:r>
              <w:rPr>
                <w:b/>
                <w:sz w:val="17"/>
              </w:rPr>
              <w:t>Catalog Discovery</w:t>
            </w:r>
          </w:p>
        </w:tc>
        <w:tc>
          <w:tcPr>
            <w:tcW w:w="3628"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3B3808C6" w14:textId="77777777" w:rsidR="0068460D" w:rsidRDefault="0096395B">
            <w:pPr>
              <w:spacing w:before="30" w:after="30"/>
            </w:pPr>
            <w:r>
              <w:rPr>
                <w:sz w:val="17"/>
              </w:rPr>
              <w:t>Paper index cards or static Excel files; slow manual keyword lookups.</w:t>
            </w:r>
          </w:p>
        </w:tc>
        <w:tc>
          <w:tcPr>
            <w:tcW w:w="3742"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6FB579C1" w14:textId="77777777" w:rsidR="0068460D" w:rsidRDefault="0096395B">
            <w:pPr>
              <w:spacing w:before="30" w:after="30"/>
            </w:pPr>
            <w:r>
              <w:rPr>
                <w:sz w:val="17"/>
              </w:rPr>
              <w:t>Instant multi-attribute &amp; semantic vector search across 8,246 physical copies.</w:t>
            </w:r>
          </w:p>
        </w:tc>
      </w:tr>
      <w:tr w:rsidR="0068460D" w14:paraId="6C57B1D1" w14:textId="77777777">
        <w:trPr>
          <w:jc w:val="center"/>
        </w:trPr>
        <w:tc>
          <w:tcPr>
            <w:tcW w:w="1814"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284F5C35" w14:textId="77777777" w:rsidR="0068460D" w:rsidRDefault="0096395B">
            <w:pPr>
              <w:spacing w:before="30" w:after="30"/>
            </w:pPr>
            <w:r>
              <w:rPr>
                <w:b/>
                <w:sz w:val="17"/>
              </w:rPr>
              <w:t>Circulation Processing</w:t>
            </w:r>
          </w:p>
        </w:tc>
        <w:tc>
          <w:tcPr>
            <w:tcW w:w="3628"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079128A3" w14:textId="77777777" w:rsidR="0068460D" w:rsidRDefault="0096395B">
            <w:pPr>
              <w:spacing w:before="30" w:after="30"/>
            </w:pPr>
            <w:r>
              <w:rPr>
                <w:sz w:val="17"/>
              </w:rPr>
              <w:t>Handwritten ledger entries prone to human transcription errors.</w:t>
            </w:r>
          </w:p>
        </w:tc>
        <w:tc>
          <w:tcPr>
            <w:tcW w:w="3742"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66D09E59" w14:textId="77777777" w:rsidR="0068460D" w:rsidRDefault="0096395B">
            <w:pPr>
              <w:spacing w:before="30" w:after="30"/>
            </w:pPr>
            <w:r>
              <w:rPr>
                <w:sz w:val="17"/>
              </w:rPr>
              <w:t>Barcode-driven rapid circulation with automated status and inventory validation.</w:t>
            </w:r>
          </w:p>
        </w:tc>
      </w:tr>
      <w:tr w:rsidR="0068460D" w14:paraId="48E1559D" w14:textId="77777777">
        <w:trPr>
          <w:jc w:val="center"/>
        </w:trPr>
        <w:tc>
          <w:tcPr>
            <w:tcW w:w="1814"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7B4D97EF" w14:textId="77777777" w:rsidR="0068460D" w:rsidRDefault="0096395B">
            <w:pPr>
              <w:spacing w:before="30" w:after="30"/>
            </w:pPr>
            <w:r>
              <w:rPr>
                <w:b/>
                <w:sz w:val="17"/>
              </w:rPr>
              <w:t>Due Dates &amp; Fines</w:t>
            </w:r>
          </w:p>
        </w:tc>
        <w:tc>
          <w:tcPr>
            <w:tcW w:w="3628"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6ACA9326" w14:textId="77777777" w:rsidR="0068460D" w:rsidRDefault="0096395B">
            <w:pPr>
              <w:spacing w:before="30" w:after="30"/>
            </w:pPr>
            <w:r>
              <w:rPr>
                <w:sz w:val="17"/>
              </w:rPr>
              <w:t>Manual date calculation; overdue returns frequently missed.</w:t>
            </w:r>
          </w:p>
        </w:tc>
        <w:tc>
          <w:tcPr>
            <w:tcW w:w="3742"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787C0539" w14:textId="77777777" w:rsidR="0068460D" w:rsidRDefault="0096395B">
            <w:pPr>
              <w:spacing w:before="30" w:after="30"/>
            </w:pPr>
            <w:r>
              <w:rPr>
                <w:sz w:val="17"/>
              </w:rPr>
              <w:t>Automated 14-day tracking with programmatic fine calculation (₹5/day).</w:t>
            </w:r>
          </w:p>
        </w:tc>
      </w:tr>
      <w:tr w:rsidR="0068460D" w14:paraId="6C70BC20" w14:textId="77777777">
        <w:trPr>
          <w:jc w:val="center"/>
        </w:trPr>
        <w:tc>
          <w:tcPr>
            <w:tcW w:w="1814"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079E5642" w14:textId="77777777" w:rsidR="0068460D" w:rsidRDefault="0096395B">
            <w:pPr>
              <w:spacing w:before="30" w:after="30"/>
            </w:pPr>
            <w:r>
              <w:rPr>
                <w:b/>
                <w:sz w:val="17"/>
              </w:rPr>
              <w:t>Reports &amp; Analytics</w:t>
            </w:r>
          </w:p>
        </w:tc>
        <w:tc>
          <w:tcPr>
            <w:tcW w:w="3628"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605FDCDE" w14:textId="77777777" w:rsidR="0068460D" w:rsidRDefault="0096395B">
            <w:pPr>
              <w:spacing w:before="30" w:after="30"/>
            </w:pPr>
            <w:r>
              <w:rPr>
                <w:sz w:val="17"/>
              </w:rPr>
              <w:t>Tedious end-of-semester tallying; no graphical trend charts.</w:t>
            </w:r>
          </w:p>
        </w:tc>
        <w:tc>
          <w:tcPr>
            <w:tcW w:w="3742"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58A92802" w14:textId="77777777" w:rsidR="0068460D" w:rsidRDefault="0096395B">
            <w:pPr>
              <w:spacing w:before="30" w:after="30"/>
            </w:pPr>
            <w:r>
              <w:rPr>
                <w:sz w:val="17"/>
              </w:rPr>
              <w:t>Live 22-chart Recharts dashboard showing footfall and category distributions.</w:t>
            </w:r>
          </w:p>
        </w:tc>
      </w:tr>
      <w:tr w:rsidR="0068460D" w14:paraId="4F2DD9C1" w14:textId="77777777">
        <w:trPr>
          <w:jc w:val="center"/>
        </w:trPr>
        <w:tc>
          <w:tcPr>
            <w:tcW w:w="1814"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3BEE0AF1" w14:textId="77777777" w:rsidR="0068460D" w:rsidRDefault="0096395B">
            <w:pPr>
              <w:spacing w:before="30" w:after="30"/>
            </w:pPr>
            <w:r>
              <w:rPr>
                <w:b/>
                <w:sz w:val="17"/>
              </w:rPr>
              <w:t>Security &amp; RBAC</w:t>
            </w:r>
          </w:p>
        </w:tc>
        <w:tc>
          <w:tcPr>
            <w:tcW w:w="3628"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36268802" w14:textId="77777777" w:rsidR="0068460D" w:rsidRDefault="0096395B">
            <w:pPr>
              <w:spacing w:before="30" w:after="30"/>
            </w:pPr>
            <w:r>
              <w:rPr>
                <w:sz w:val="17"/>
              </w:rPr>
              <w:t>Shared spreadsheets with zero access restrictions or audit logs.</w:t>
            </w:r>
          </w:p>
        </w:tc>
        <w:tc>
          <w:tcPr>
            <w:tcW w:w="3742"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7F3C8100" w14:textId="77777777" w:rsidR="0068460D" w:rsidRDefault="0096395B">
            <w:pPr>
              <w:spacing w:before="30" w:after="30"/>
            </w:pPr>
            <w:r>
              <w:rPr>
                <w:sz w:val="17"/>
              </w:rPr>
              <w:t>Secure JWT tokens, bcrypt password hashing, and 4-tier granular RBAC.</w:t>
            </w:r>
          </w:p>
        </w:tc>
      </w:tr>
      <w:tr w:rsidR="0068460D" w14:paraId="2BAB6F62" w14:textId="77777777">
        <w:trPr>
          <w:jc w:val="center"/>
        </w:trPr>
        <w:tc>
          <w:tcPr>
            <w:tcW w:w="1814"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2D07AB96" w14:textId="77777777" w:rsidR="0068460D" w:rsidRDefault="0096395B">
            <w:pPr>
              <w:spacing w:before="30" w:after="30"/>
            </w:pPr>
            <w:r>
              <w:rPr>
                <w:b/>
                <w:sz w:val="17"/>
              </w:rPr>
              <w:t>Accessibility</w:t>
            </w:r>
          </w:p>
        </w:tc>
        <w:tc>
          <w:tcPr>
            <w:tcW w:w="3628"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1A4E779B" w14:textId="77777777" w:rsidR="0068460D" w:rsidRDefault="0096395B">
            <w:pPr>
              <w:spacing w:before="30" w:after="30"/>
            </w:pPr>
            <w:r>
              <w:rPr>
                <w:sz w:val="17"/>
              </w:rPr>
              <w:t>Restricted strictly to on-premise physical library hours.</w:t>
            </w:r>
          </w:p>
        </w:tc>
        <w:tc>
          <w:tcPr>
            <w:tcW w:w="3742"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4F4F2E2E" w14:textId="77777777" w:rsidR="0068460D" w:rsidRDefault="0096395B">
            <w:pPr>
              <w:spacing w:before="30" w:after="30"/>
            </w:pPr>
            <w:r>
              <w:rPr>
                <w:sz w:val="17"/>
              </w:rPr>
              <w:t>24/7 web access across desktop and mobile devices via cloud PostgreSQL.</w:t>
            </w:r>
          </w:p>
        </w:tc>
      </w:tr>
      <w:tr w:rsidR="0068460D" w14:paraId="09F9245B" w14:textId="77777777">
        <w:trPr>
          <w:jc w:val="center"/>
        </w:trPr>
        <w:tc>
          <w:tcPr>
            <w:tcW w:w="1814"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6ADCBFD1" w14:textId="77777777" w:rsidR="0068460D" w:rsidRDefault="0096395B">
            <w:pPr>
              <w:spacing w:before="30" w:after="30"/>
            </w:pPr>
            <w:r>
              <w:rPr>
                <w:b/>
                <w:sz w:val="17"/>
              </w:rPr>
              <w:t>Student Assistance</w:t>
            </w:r>
          </w:p>
        </w:tc>
        <w:tc>
          <w:tcPr>
            <w:tcW w:w="3628"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31B79E20" w14:textId="77777777" w:rsidR="0068460D" w:rsidRDefault="0096395B">
            <w:pPr>
              <w:spacing w:before="30" w:after="30"/>
            </w:pPr>
            <w:r>
              <w:rPr>
                <w:sz w:val="17"/>
              </w:rPr>
              <w:t>Dependent on staff availability; no study guidance tools.</w:t>
            </w:r>
          </w:p>
        </w:tc>
        <w:tc>
          <w:tcPr>
            <w:tcW w:w="3742"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6C3A0C5C" w14:textId="77777777" w:rsidR="0068460D" w:rsidRDefault="0096395B">
            <w:pPr>
              <w:spacing w:before="30" w:after="30"/>
            </w:pPr>
            <w:r>
              <w:rPr>
                <w:sz w:val="17"/>
              </w:rPr>
              <w:t>24/7 LibraBot AI chatbot, syllabus matcher, and PDF study summaries.</w:t>
            </w:r>
          </w:p>
        </w:tc>
      </w:tr>
      <w:tr w:rsidR="0068460D" w14:paraId="1CC9B988" w14:textId="77777777">
        <w:trPr>
          <w:jc w:val="center"/>
        </w:trPr>
        <w:tc>
          <w:tcPr>
            <w:tcW w:w="1814"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35F45F25" w14:textId="77777777" w:rsidR="0068460D" w:rsidRDefault="0096395B">
            <w:pPr>
              <w:spacing w:before="30" w:after="30"/>
            </w:pPr>
            <w:r>
              <w:rPr>
                <w:b/>
                <w:sz w:val="17"/>
              </w:rPr>
              <w:t>Facility Management</w:t>
            </w:r>
          </w:p>
        </w:tc>
        <w:tc>
          <w:tcPr>
            <w:tcW w:w="3628"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7AF2EF18" w14:textId="77777777" w:rsidR="0068460D" w:rsidRDefault="0096395B">
            <w:pPr>
              <w:spacing w:before="30" w:after="30"/>
            </w:pPr>
            <w:r>
              <w:rPr>
                <w:sz w:val="17"/>
              </w:rPr>
              <w:t>Unmonitored reading halls; no seat reservation records.</w:t>
            </w:r>
          </w:p>
        </w:tc>
        <w:tc>
          <w:tcPr>
            <w:tcW w:w="3742"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54CB780F" w14:textId="77777777" w:rsidR="0068460D" w:rsidRDefault="0096395B">
            <w:pPr>
              <w:spacing w:before="30" w:after="30"/>
            </w:pPr>
            <w:r>
              <w:rPr>
                <w:sz w:val="17"/>
              </w:rPr>
              <w:t>Interactive digital seat booking with live zone occupancy tracking.</w:t>
            </w:r>
          </w:p>
        </w:tc>
      </w:tr>
    </w:tbl>
    <w:p w14:paraId="01DF6755" w14:textId="77777777" w:rsidR="0068460D" w:rsidRDefault="0096395B">
      <w:pPr>
        <w:spacing w:before="40" w:after="120"/>
        <w:jc w:val="center"/>
      </w:pPr>
      <w:r>
        <w:rPr>
          <w:i/>
          <w:sz w:val="19"/>
        </w:rPr>
        <w:t>Table 11.1 - Comparison of systems</w:t>
      </w:r>
    </w:p>
    <w:p w14:paraId="728BE1F2" w14:textId="77777777" w:rsidR="0068460D" w:rsidRDefault="0096395B">
      <w:pPr>
        <w:spacing w:before="120" w:after="40"/>
      </w:pPr>
      <w:r>
        <w:rPr>
          <w:b/>
          <w:sz w:val="25"/>
        </w:rPr>
        <w:t>11.5 System Architecture</w:t>
      </w:r>
    </w:p>
    <w:p w14:paraId="7B67F859" w14:textId="77777777" w:rsidR="0068460D" w:rsidRDefault="0096395B">
      <w:pPr>
        <w:jc w:val="both"/>
      </w:pPr>
      <w:r>
        <w:t>LibraAI is built upon a layered three-tier architectural paradigm designed for scalability, security, and high maintainability. The client-side Single Page Application (SPA) dispatches asynchronous HTTPS requests carrying JSON payloads and Bearer JWT authorization tokens to the Express application tier. The backend router layer enforces strict authentication and role-based authorization filters before delegating requests to controller services. Data access operations are executed through Prisma ORM, which g</w:t>
      </w:r>
      <w:r>
        <w:t>enerates type-safe SQL queries against the cloud PostgreSQL database. For intelligent services, the backend dispatches contextual prompts to OpenRouter LLM endpoints, utilizing SHA-256 database caching to minimize latency and API overhead.</w:t>
      </w:r>
    </w:p>
    <w:tbl>
      <w:tblPr>
        <w:tblW w:w="0" w:type="auto"/>
        <w:jc w:val="center"/>
        <w:tblLayout w:type="fixed"/>
        <w:tblLook w:val="04A0" w:firstRow="1" w:lastRow="0" w:firstColumn="1" w:lastColumn="0" w:noHBand="0" w:noVBand="1"/>
      </w:tblPr>
      <w:tblGrid>
        <w:gridCol w:w="1928"/>
        <w:gridCol w:w="4422"/>
        <w:gridCol w:w="2835"/>
      </w:tblGrid>
      <w:tr w:rsidR="0068460D" w14:paraId="1A04C45D" w14:textId="77777777">
        <w:trPr>
          <w:jc w:val="center"/>
        </w:trPr>
        <w:tc>
          <w:tcPr>
            <w:tcW w:w="1928" w:type="dxa"/>
            <w:tcBorders>
              <w:top w:val="single" w:sz="4" w:space="0" w:color="9CA3AF"/>
              <w:left w:val="single" w:sz="4" w:space="0" w:color="9CA3AF"/>
              <w:bottom w:val="single" w:sz="4" w:space="0" w:color="9CA3AF"/>
              <w:right w:val="single" w:sz="4" w:space="0" w:color="9CA3AF"/>
            </w:tcBorders>
            <w:shd w:val="clear" w:color="auto" w:fill="E5E7EB"/>
            <w:tcMar>
              <w:top w:w="30" w:type="dxa"/>
              <w:left w:w="50" w:type="dxa"/>
              <w:bottom w:w="30" w:type="dxa"/>
              <w:right w:w="50" w:type="dxa"/>
            </w:tcMar>
          </w:tcPr>
          <w:p w14:paraId="5EAF73C7" w14:textId="77777777" w:rsidR="0068460D" w:rsidRDefault="0096395B">
            <w:pPr>
              <w:spacing w:before="40" w:after="40"/>
            </w:pPr>
            <w:r>
              <w:rPr>
                <w:b/>
                <w:sz w:val="19"/>
              </w:rPr>
              <w:t>Architecture Layer</w:t>
            </w:r>
          </w:p>
        </w:tc>
        <w:tc>
          <w:tcPr>
            <w:tcW w:w="4422" w:type="dxa"/>
            <w:tcBorders>
              <w:top w:val="single" w:sz="4" w:space="0" w:color="9CA3AF"/>
              <w:left w:val="single" w:sz="4" w:space="0" w:color="9CA3AF"/>
              <w:bottom w:val="single" w:sz="4" w:space="0" w:color="9CA3AF"/>
              <w:right w:val="single" w:sz="4" w:space="0" w:color="9CA3AF"/>
            </w:tcBorders>
            <w:shd w:val="clear" w:color="auto" w:fill="E5E7EB"/>
            <w:tcMar>
              <w:top w:w="30" w:type="dxa"/>
              <w:left w:w="50" w:type="dxa"/>
              <w:bottom w:w="30" w:type="dxa"/>
              <w:right w:w="50" w:type="dxa"/>
            </w:tcMar>
          </w:tcPr>
          <w:p w14:paraId="0BF98678" w14:textId="77777777" w:rsidR="0068460D" w:rsidRDefault="0096395B">
            <w:pPr>
              <w:spacing w:before="40" w:after="40"/>
            </w:pPr>
            <w:r>
              <w:rPr>
                <w:b/>
                <w:sz w:val="19"/>
              </w:rPr>
              <w:t>Primary Responsibilities</w:t>
            </w:r>
          </w:p>
        </w:tc>
        <w:tc>
          <w:tcPr>
            <w:tcW w:w="2835" w:type="dxa"/>
            <w:tcBorders>
              <w:top w:val="single" w:sz="4" w:space="0" w:color="9CA3AF"/>
              <w:left w:val="single" w:sz="4" w:space="0" w:color="9CA3AF"/>
              <w:bottom w:val="single" w:sz="4" w:space="0" w:color="9CA3AF"/>
              <w:right w:val="single" w:sz="4" w:space="0" w:color="9CA3AF"/>
            </w:tcBorders>
            <w:shd w:val="clear" w:color="auto" w:fill="E5E7EB"/>
            <w:tcMar>
              <w:top w:w="30" w:type="dxa"/>
              <w:left w:w="50" w:type="dxa"/>
              <w:bottom w:w="30" w:type="dxa"/>
              <w:right w:w="50" w:type="dxa"/>
            </w:tcMar>
          </w:tcPr>
          <w:p w14:paraId="7EA84FA7" w14:textId="77777777" w:rsidR="0068460D" w:rsidRDefault="0096395B">
            <w:pPr>
              <w:spacing w:before="40" w:after="40"/>
            </w:pPr>
            <w:r>
              <w:rPr>
                <w:b/>
                <w:sz w:val="19"/>
              </w:rPr>
              <w:t>Technologies Used</w:t>
            </w:r>
          </w:p>
        </w:tc>
      </w:tr>
      <w:tr w:rsidR="0068460D" w14:paraId="7B9ADE9E" w14:textId="77777777">
        <w:trPr>
          <w:jc w:val="center"/>
        </w:trPr>
        <w:tc>
          <w:tcPr>
            <w:tcW w:w="1928"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43EDDFA7" w14:textId="77777777" w:rsidR="0068460D" w:rsidRDefault="0096395B">
            <w:pPr>
              <w:spacing w:before="30" w:after="30"/>
            </w:pPr>
            <w:r>
              <w:rPr>
                <w:b/>
                <w:sz w:val="17"/>
              </w:rPr>
              <w:t>Presentation Layer</w:t>
            </w:r>
          </w:p>
        </w:tc>
        <w:tc>
          <w:tcPr>
            <w:tcW w:w="4422"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17A9E888" w14:textId="77777777" w:rsidR="0068460D" w:rsidRDefault="0096395B">
            <w:pPr>
              <w:spacing w:before="30" w:after="30"/>
            </w:pPr>
            <w:r>
              <w:rPr>
                <w:sz w:val="17"/>
              </w:rPr>
              <w:t>User interfaces, responsive Recharts visualization, barcode scanning, client routing.</w:t>
            </w:r>
          </w:p>
        </w:tc>
        <w:tc>
          <w:tcPr>
            <w:tcW w:w="2835"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6C4A5B3B" w14:textId="77777777" w:rsidR="0068460D" w:rsidRDefault="0096395B">
            <w:pPr>
              <w:spacing w:before="30" w:after="30"/>
            </w:pPr>
            <w:r>
              <w:rPr>
                <w:sz w:val="17"/>
              </w:rPr>
              <w:t>React 19, TypeScript, Vite 6, Tailwind CSS, Axios</w:t>
            </w:r>
          </w:p>
        </w:tc>
      </w:tr>
      <w:tr w:rsidR="0068460D" w14:paraId="7385740C" w14:textId="77777777">
        <w:trPr>
          <w:jc w:val="center"/>
        </w:trPr>
        <w:tc>
          <w:tcPr>
            <w:tcW w:w="1928"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7F5B3AB9" w14:textId="77777777" w:rsidR="0068460D" w:rsidRDefault="0096395B">
            <w:pPr>
              <w:spacing w:before="30" w:after="30"/>
            </w:pPr>
            <w:r>
              <w:rPr>
                <w:b/>
                <w:sz w:val="17"/>
              </w:rPr>
              <w:t>Application Tier</w:t>
            </w:r>
          </w:p>
        </w:tc>
        <w:tc>
          <w:tcPr>
            <w:tcW w:w="4422"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69E8B7A0" w14:textId="77777777" w:rsidR="0068460D" w:rsidRDefault="0096395B">
            <w:pPr>
              <w:spacing w:before="30" w:after="30"/>
            </w:pPr>
            <w:r>
              <w:rPr>
                <w:sz w:val="17"/>
              </w:rPr>
              <w:t>RESTful routing, JWT authentication, RBAC middleware, business logic, fine engine.</w:t>
            </w:r>
          </w:p>
        </w:tc>
        <w:tc>
          <w:tcPr>
            <w:tcW w:w="2835"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1FD96F09" w14:textId="77777777" w:rsidR="0068460D" w:rsidRDefault="0096395B">
            <w:pPr>
              <w:spacing w:before="30" w:after="30"/>
            </w:pPr>
            <w:r>
              <w:rPr>
                <w:sz w:val="17"/>
              </w:rPr>
              <w:t>Node.js, Express 4.21, TypeScript, Zod, bcryptjs</w:t>
            </w:r>
          </w:p>
        </w:tc>
      </w:tr>
      <w:tr w:rsidR="0068460D" w14:paraId="4BA7B985" w14:textId="77777777">
        <w:trPr>
          <w:jc w:val="center"/>
        </w:trPr>
        <w:tc>
          <w:tcPr>
            <w:tcW w:w="1928"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61C1F102" w14:textId="77777777" w:rsidR="0068460D" w:rsidRDefault="0096395B">
            <w:pPr>
              <w:spacing w:before="30" w:after="30"/>
            </w:pPr>
            <w:r>
              <w:rPr>
                <w:b/>
                <w:sz w:val="17"/>
              </w:rPr>
              <w:t>Data Access Layer</w:t>
            </w:r>
          </w:p>
        </w:tc>
        <w:tc>
          <w:tcPr>
            <w:tcW w:w="4422"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6847D548" w14:textId="77777777" w:rsidR="0068460D" w:rsidRDefault="0096395B">
            <w:pPr>
              <w:spacing w:before="30" w:after="30"/>
            </w:pPr>
            <w:r>
              <w:rPr>
                <w:sz w:val="17"/>
              </w:rPr>
              <w:t>Type-safe database abstraction, connection pooling, schema migrations.</w:t>
            </w:r>
          </w:p>
        </w:tc>
        <w:tc>
          <w:tcPr>
            <w:tcW w:w="2835"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26CE1927" w14:textId="77777777" w:rsidR="0068460D" w:rsidRDefault="0096395B">
            <w:pPr>
              <w:spacing w:before="30" w:after="30"/>
            </w:pPr>
            <w:r>
              <w:rPr>
                <w:sz w:val="17"/>
              </w:rPr>
              <w:t>Prisma ORM 6.4 Client &amp; Query Engine</w:t>
            </w:r>
          </w:p>
        </w:tc>
      </w:tr>
      <w:tr w:rsidR="0068460D" w14:paraId="4D8B06C8" w14:textId="77777777">
        <w:trPr>
          <w:jc w:val="center"/>
        </w:trPr>
        <w:tc>
          <w:tcPr>
            <w:tcW w:w="1928"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7C8500AC" w14:textId="77777777" w:rsidR="0068460D" w:rsidRDefault="0096395B">
            <w:pPr>
              <w:spacing w:before="30" w:after="30"/>
            </w:pPr>
            <w:r>
              <w:rPr>
                <w:b/>
                <w:sz w:val="17"/>
              </w:rPr>
              <w:t>Data Storage Tier</w:t>
            </w:r>
          </w:p>
        </w:tc>
        <w:tc>
          <w:tcPr>
            <w:tcW w:w="4422"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1577D321" w14:textId="77777777" w:rsidR="0068460D" w:rsidRDefault="0096395B">
            <w:pPr>
              <w:spacing w:before="30" w:after="30"/>
            </w:pPr>
            <w:r>
              <w:rPr>
                <w:sz w:val="17"/>
              </w:rPr>
              <w:t>Relational persistence, ACID transactions, foreign keys, B-tree indexes.</w:t>
            </w:r>
          </w:p>
        </w:tc>
        <w:tc>
          <w:tcPr>
            <w:tcW w:w="2835"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30EB4A38" w14:textId="77777777" w:rsidR="0068460D" w:rsidRDefault="0096395B">
            <w:pPr>
              <w:spacing w:before="30" w:after="30"/>
            </w:pPr>
            <w:r>
              <w:rPr>
                <w:sz w:val="17"/>
              </w:rPr>
              <w:t>PostgreSQL 15 (Supabase Cloud Database)</w:t>
            </w:r>
          </w:p>
        </w:tc>
      </w:tr>
      <w:tr w:rsidR="0068460D" w14:paraId="273F4BFB" w14:textId="77777777">
        <w:trPr>
          <w:jc w:val="center"/>
        </w:trPr>
        <w:tc>
          <w:tcPr>
            <w:tcW w:w="1928"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69900896" w14:textId="77777777" w:rsidR="0068460D" w:rsidRDefault="0096395B">
            <w:pPr>
              <w:spacing w:before="30" w:after="30"/>
            </w:pPr>
            <w:r>
              <w:rPr>
                <w:b/>
                <w:sz w:val="17"/>
              </w:rPr>
              <w:t>AI &amp; Intelligence</w:t>
            </w:r>
          </w:p>
        </w:tc>
        <w:tc>
          <w:tcPr>
            <w:tcW w:w="4422"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55A64BD7" w14:textId="77777777" w:rsidR="0068460D" w:rsidRDefault="0096395B">
            <w:pPr>
              <w:spacing w:before="30" w:after="30"/>
            </w:pPr>
            <w:r>
              <w:rPr>
                <w:sz w:val="17"/>
              </w:rPr>
              <w:t>Conversational Q&amp;A, semantic search, syllabus matching, Ask-the-Book RAG.</w:t>
            </w:r>
          </w:p>
        </w:tc>
        <w:tc>
          <w:tcPr>
            <w:tcW w:w="2835"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67B85FC7" w14:textId="77777777" w:rsidR="0068460D" w:rsidRDefault="0096395B">
            <w:pPr>
              <w:spacing w:before="30" w:after="30"/>
            </w:pPr>
            <w:r>
              <w:rPr>
                <w:sz w:val="17"/>
              </w:rPr>
              <w:t>OpenRouter API (Gemini 2.5 Flash), SHA-256 AICache</w:t>
            </w:r>
          </w:p>
        </w:tc>
      </w:tr>
    </w:tbl>
    <w:p w14:paraId="4252AB3C" w14:textId="77777777" w:rsidR="0068460D" w:rsidRDefault="0096395B">
      <w:pPr>
        <w:spacing w:before="40" w:after="120"/>
        <w:jc w:val="center"/>
      </w:pPr>
      <w:r>
        <w:rPr>
          <w:i/>
          <w:sz w:val="19"/>
        </w:rPr>
        <w:t>Table 11.2 - Three-tier breakdown</w:t>
      </w:r>
    </w:p>
    <w:p w14:paraId="787FE879" w14:textId="77777777" w:rsidR="0068460D" w:rsidRDefault="0096395B">
      <w:pPr>
        <w:spacing w:before="120" w:after="40"/>
      </w:pPr>
      <w:r>
        <w:rPr>
          <w:b/>
          <w:sz w:val="25"/>
        </w:rPr>
        <w:t>11.6 Module Description</w:t>
      </w:r>
    </w:p>
    <w:p w14:paraId="5E065554" w14:textId="77777777" w:rsidR="0068460D" w:rsidRDefault="0096395B">
      <w:pPr>
        <w:spacing w:after="40"/>
        <w:ind w:left="288"/>
        <w:jc w:val="both"/>
      </w:pPr>
      <w:r>
        <w:rPr>
          <w:b/>
        </w:rPr>
        <w:t xml:space="preserve">• Authentication &amp; Access Control Module: </w:t>
      </w:r>
      <w:r>
        <w:t>Manages user registration, credential verification, bcrypt password hashing, and JWT session lifecycle. Enforces 4-tier Role-Based Access Control (Student, Faculty, Librarian, Administrator) across all protected frontend routes and backend REST endpoints.</w:t>
      </w:r>
    </w:p>
    <w:p w14:paraId="34045C98" w14:textId="77777777" w:rsidR="0068460D" w:rsidRDefault="0096395B">
      <w:pPr>
        <w:spacing w:after="40"/>
        <w:ind w:left="288"/>
        <w:jc w:val="both"/>
      </w:pPr>
      <w:r>
        <w:rPr>
          <w:b/>
        </w:rPr>
        <w:t xml:space="preserve">• Catalog &amp; Inventory Management Module: </w:t>
      </w:r>
      <w:r>
        <w:t>Maintains the institutional repository of 2,299 normalized titles and 8,246 physical copies with unique barcodes (e.g. D-1 to D-8246) and physical rack locators (A1–C4). Supports bulk Excel inventory ingestion, multi-attribute filtering, and real-time copy availability tracking.</w:t>
      </w:r>
    </w:p>
    <w:p w14:paraId="26610E55" w14:textId="77777777" w:rsidR="0068460D" w:rsidRDefault="0096395B">
      <w:pPr>
        <w:spacing w:after="40"/>
        <w:ind w:left="288"/>
        <w:jc w:val="both"/>
      </w:pPr>
      <w:r>
        <w:rPr>
          <w:b/>
        </w:rPr>
        <w:t xml:space="preserve">• Circulation &amp; Fine Management Module: </w:t>
      </w:r>
      <w:r>
        <w:t>Handles automated checkout, return, renewal, and reservation workflows. Automatically computes 14-day due dates, tracks overdue loans, applies programmatic penalties at ₹5/day upon return validation, and supports librarian fee waivers with audit logs.</w:t>
      </w:r>
    </w:p>
    <w:p w14:paraId="746FA7EB" w14:textId="77777777" w:rsidR="0068460D" w:rsidRDefault="0096395B">
      <w:pPr>
        <w:spacing w:after="40"/>
        <w:ind w:left="288"/>
        <w:jc w:val="both"/>
      </w:pPr>
      <w:r>
        <w:rPr>
          <w:b/>
        </w:rPr>
        <w:t xml:space="preserve">• AI Study Assistant &amp; Semantic Search Module: </w:t>
      </w:r>
      <w:r>
        <w:t>Integrates Google Gemini 2.5 Flash via OpenRouter for conversational academic Q&amp;A, TF-IDF semantic book search, automated syllabus-to-textbook matching, and PDF study summary generation with SHA-256 response caching.</w:t>
      </w:r>
    </w:p>
    <w:p w14:paraId="7A89E8CA" w14:textId="77777777" w:rsidR="0068460D" w:rsidRDefault="0096395B">
      <w:pPr>
        <w:spacing w:after="40"/>
        <w:ind w:left="288"/>
        <w:jc w:val="both"/>
      </w:pPr>
      <w:r>
        <w:rPr>
          <w:b/>
        </w:rPr>
        <w:t xml:space="preserve">• Analytics &amp; Business Intelligence Module: </w:t>
      </w:r>
      <w:r>
        <w:t>Aggregates transactional database records into 22 interactive Recharts visualizations, displaying 30-day footfall curves, category holding donuts, top borrowed titles, peak hourly traffic heatmaps, and reading hall seat occupancy.</w:t>
      </w:r>
    </w:p>
    <w:p w14:paraId="17B4887E" w14:textId="77777777" w:rsidR="0068460D" w:rsidRDefault="0096395B">
      <w:pPr>
        <w:spacing w:after="40"/>
        <w:ind w:left="288"/>
        <w:jc w:val="both"/>
      </w:pPr>
      <w:r>
        <w:rPr>
          <w:b/>
        </w:rPr>
        <w:t xml:space="preserve">• Administrative Governance &amp; Cryptographic Audit Module: </w:t>
      </w:r>
      <w:r>
        <w:t>Provides administrators with account provisioning tools, privilege assignment, 99.98% SLA telemetry monitoring, and a tamper-evident SHA-256 hash-chained activity ledger recording every critical system action.</w:t>
      </w:r>
    </w:p>
    <w:p w14:paraId="03E50E09" w14:textId="77777777" w:rsidR="0068460D" w:rsidRDefault="0096395B">
      <w:pPr>
        <w:spacing w:before="120" w:after="40"/>
      </w:pPr>
      <w:r>
        <w:rPr>
          <w:b/>
          <w:sz w:val="25"/>
        </w:rPr>
        <w:t>11.7 Database Design</w:t>
      </w:r>
    </w:p>
    <w:p w14:paraId="055834F5" w14:textId="77777777" w:rsidR="0068460D" w:rsidRDefault="0096395B">
      <w:r>
        <w:t>The relational database schema is normalized to Third Normal Form (3NF) to eliminate data redundancy and preserve referential integrity. Deployed on Supabase PostgreSQL, it features foreign key cascading, unique constraints, and B-tree indexes on frequently queried search attributes.</w:t>
      </w:r>
    </w:p>
    <w:tbl>
      <w:tblPr>
        <w:tblW w:w="0" w:type="auto"/>
        <w:jc w:val="center"/>
        <w:tblLayout w:type="fixed"/>
        <w:tblLook w:val="04A0" w:firstRow="1" w:lastRow="0" w:firstColumn="1" w:lastColumn="0" w:noHBand="0" w:noVBand="1"/>
      </w:tblPr>
      <w:tblGrid>
        <w:gridCol w:w="1474"/>
        <w:gridCol w:w="4876"/>
        <w:gridCol w:w="2835"/>
      </w:tblGrid>
      <w:tr w:rsidR="0068460D" w14:paraId="5D4FF45F" w14:textId="77777777">
        <w:trPr>
          <w:jc w:val="center"/>
        </w:trPr>
        <w:tc>
          <w:tcPr>
            <w:tcW w:w="1474" w:type="dxa"/>
            <w:tcBorders>
              <w:top w:val="single" w:sz="4" w:space="0" w:color="9CA3AF"/>
              <w:left w:val="single" w:sz="4" w:space="0" w:color="9CA3AF"/>
              <w:bottom w:val="single" w:sz="4" w:space="0" w:color="9CA3AF"/>
              <w:right w:val="single" w:sz="4" w:space="0" w:color="9CA3AF"/>
            </w:tcBorders>
            <w:shd w:val="clear" w:color="auto" w:fill="E5E7EB"/>
            <w:tcMar>
              <w:top w:w="30" w:type="dxa"/>
              <w:left w:w="50" w:type="dxa"/>
              <w:bottom w:w="30" w:type="dxa"/>
              <w:right w:w="50" w:type="dxa"/>
            </w:tcMar>
          </w:tcPr>
          <w:p w14:paraId="23F44BA2" w14:textId="77777777" w:rsidR="0068460D" w:rsidRDefault="0096395B">
            <w:pPr>
              <w:spacing w:before="40" w:after="40"/>
            </w:pPr>
            <w:r>
              <w:rPr>
                <w:b/>
                <w:sz w:val="19"/>
              </w:rPr>
              <w:t>Table Name</w:t>
            </w:r>
          </w:p>
        </w:tc>
        <w:tc>
          <w:tcPr>
            <w:tcW w:w="4876" w:type="dxa"/>
            <w:tcBorders>
              <w:top w:val="single" w:sz="4" w:space="0" w:color="9CA3AF"/>
              <w:left w:val="single" w:sz="4" w:space="0" w:color="9CA3AF"/>
              <w:bottom w:val="single" w:sz="4" w:space="0" w:color="9CA3AF"/>
              <w:right w:val="single" w:sz="4" w:space="0" w:color="9CA3AF"/>
            </w:tcBorders>
            <w:shd w:val="clear" w:color="auto" w:fill="E5E7EB"/>
            <w:tcMar>
              <w:top w:w="30" w:type="dxa"/>
              <w:left w:w="50" w:type="dxa"/>
              <w:bottom w:w="30" w:type="dxa"/>
              <w:right w:w="50" w:type="dxa"/>
            </w:tcMar>
          </w:tcPr>
          <w:p w14:paraId="6E065B44" w14:textId="77777777" w:rsidR="0068460D" w:rsidRDefault="0096395B">
            <w:pPr>
              <w:spacing w:before="40" w:after="40"/>
            </w:pPr>
            <w:r>
              <w:rPr>
                <w:b/>
                <w:sz w:val="19"/>
              </w:rPr>
              <w:t>Important Columns &amp; Constraints</w:t>
            </w:r>
          </w:p>
        </w:tc>
        <w:tc>
          <w:tcPr>
            <w:tcW w:w="2835" w:type="dxa"/>
            <w:tcBorders>
              <w:top w:val="single" w:sz="4" w:space="0" w:color="9CA3AF"/>
              <w:left w:val="single" w:sz="4" w:space="0" w:color="9CA3AF"/>
              <w:bottom w:val="single" w:sz="4" w:space="0" w:color="9CA3AF"/>
              <w:right w:val="single" w:sz="4" w:space="0" w:color="9CA3AF"/>
            </w:tcBorders>
            <w:shd w:val="clear" w:color="auto" w:fill="E5E7EB"/>
            <w:tcMar>
              <w:top w:w="30" w:type="dxa"/>
              <w:left w:w="50" w:type="dxa"/>
              <w:bottom w:w="30" w:type="dxa"/>
              <w:right w:w="50" w:type="dxa"/>
            </w:tcMar>
          </w:tcPr>
          <w:p w14:paraId="04E8429B" w14:textId="77777777" w:rsidR="0068460D" w:rsidRDefault="0096395B">
            <w:pPr>
              <w:spacing w:before="40" w:after="40"/>
            </w:pPr>
            <w:r>
              <w:rPr>
                <w:b/>
                <w:sz w:val="19"/>
              </w:rPr>
              <w:t>Functional Purpose</w:t>
            </w:r>
          </w:p>
        </w:tc>
      </w:tr>
      <w:tr w:rsidR="0068460D" w14:paraId="03FFBECA" w14:textId="77777777">
        <w:trPr>
          <w:jc w:val="center"/>
        </w:trPr>
        <w:tc>
          <w:tcPr>
            <w:tcW w:w="1474" w:type="dxa"/>
            <w:tcBorders>
              <w:top w:val="single" w:sz="4" w:space="0" w:color="D1D5DB"/>
              <w:left w:val="single" w:sz="4" w:space="0" w:color="D1D5DB"/>
              <w:bottom w:val="single" w:sz="4" w:space="0" w:color="D1D5DB"/>
              <w:right w:val="single" w:sz="4" w:space="0" w:color="D1D5DB"/>
            </w:tcBorders>
            <w:tcMar>
              <w:top w:w="20" w:type="dxa"/>
              <w:left w:w="45" w:type="dxa"/>
              <w:bottom w:w="20" w:type="dxa"/>
              <w:right w:w="45" w:type="dxa"/>
            </w:tcMar>
          </w:tcPr>
          <w:p w14:paraId="5F5EC5F7" w14:textId="77777777" w:rsidR="0068460D" w:rsidRDefault="0096395B">
            <w:pPr>
              <w:spacing w:before="30" w:after="30"/>
            </w:pPr>
            <w:r>
              <w:rPr>
                <w:b/>
                <w:sz w:val="16"/>
              </w:rPr>
              <w:t>User</w:t>
            </w:r>
          </w:p>
        </w:tc>
        <w:tc>
          <w:tcPr>
            <w:tcW w:w="4876" w:type="dxa"/>
            <w:tcBorders>
              <w:top w:val="single" w:sz="4" w:space="0" w:color="D1D5DB"/>
              <w:left w:val="single" w:sz="4" w:space="0" w:color="D1D5DB"/>
              <w:bottom w:val="single" w:sz="4" w:space="0" w:color="D1D5DB"/>
              <w:right w:val="single" w:sz="4" w:space="0" w:color="D1D5DB"/>
            </w:tcBorders>
            <w:tcMar>
              <w:top w:w="20" w:type="dxa"/>
              <w:left w:w="45" w:type="dxa"/>
              <w:bottom w:w="20" w:type="dxa"/>
              <w:right w:w="45" w:type="dxa"/>
            </w:tcMar>
          </w:tcPr>
          <w:p w14:paraId="51DD6C52" w14:textId="77777777" w:rsidR="0068460D" w:rsidRDefault="0096395B">
            <w:pPr>
              <w:spacing w:before="30" w:after="30"/>
            </w:pPr>
            <w:r>
              <w:rPr>
                <w:sz w:val="16"/>
              </w:rPr>
              <w:t>id (PK), memberId (UQ), email (UQ), passwordHash, role, department, status</w:t>
            </w:r>
          </w:p>
        </w:tc>
        <w:tc>
          <w:tcPr>
            <w:tcW w:w="2835" w:type="dxa"/>
            <w:tcBorders>
              <w:top w:val="single" w:sz="4" w:space="0" w:color="D1D5DB"/>
              <w:left w:val="single" w:sz="4" w:space="0" w:color="D1D5DB"/>
              <w:bottom w:val="single" w:sz="4" w:space="0" w:color="D1D5DB"/>
              <w:right w:val="single" w:sz="4" w:space="0" w:color="D1D5DB"/>
            </w:tcBorders>
            <w:tcMar>
              <w:top w:w="20" w:type="dxa"/>
              <w:left w:w="45" w:type="dxa"/>
              <w:bottom w:w="20" w:type="dxa"/>
              <w:right w:w="45" w:type="dxa"/>
            </w:tcMar>
          </w:tcPr>
          <w:p w14:paraId="36916C97" w14:textId="77777777" w:rsidR="0068460D" w:rsidRDefault="0096395B">
            <w:pPr>
              <w:spacing w:before="30" w:after="30"/>
            </w:pPr>
            <w:r>
              <w:rPr>
                <w:sz w:val="16"/>
              </w:rPr>
              <w:t>Stores member credentials and 4-tier RBAC authorization flags.</w:t>
            </w:r>
          </w:p>
        </w:tc>
      </w:tr>
      <w:tr w:rsidR="0068460D" w14:paraId="71B4EFDE" w14:textId="77777777">
        <w:trPr>
          <w:jc w:val="center"/>
        </w:trPr>
        <w:tc>
          <w:tcPr>
            <w:tcW w:w="1474" w:type="dxa"/>
            <w:tcBorders>
              <w:top w:val="single" w:sz="4" w:space="0" w:color="D1D5DB"/>
              <w:left w:val="single" w:sz="4" w:space="0" w:color="D1D5DB"/>
              <w:bottom w:val="single" w:sz="4" w:space="0" w:color="D1D5DB"/>
              <w:right w:val="single" w:sz="4" w:space="0" w:color="D1D5DB"/>
            </w:tcBorders>
            <w:tcMar>
              <w:top w:w="20" w:type="dxa"/>
              <w:left w:w="45" w:type="dxa"/>
              <w:bottom w:w="20" w:type="dxa"/>
              <w:right w:w="45" w:type="dxa"/>
            </w:tcMar>
          </w:tcPr>
          <w:p w14:paraId="05470E5F" w14:textId="77777777" w:rsidR="0068460D" w:rsidRDefault="0096395B">
            <w:pPr>
              <w:spacing w:before="30" w:after="30"/>
            </w:pPr>
            <w:r>
              <w:rPr>
                <w:b/>
                <w:sz w:val="16"/>
              </w:rPr>
              <w:t>Book</w:t>
            </w:r>
          </w:p>
        </w:tc>
        <w:tc>
          <w:tcPr>
            <w:tcW w:w="4876" w:type="dxa"/>
            <w:tcBorders>
              <w:top w:val="single" w:sz="4" w:space="0" w:color="D1D5DB"/>
              <w:left w:val="single" w:sz="4" w:space="0" w:color="D1D5DB"/>
              <w:bottom w:val="single" w:sz="4" w:space="0" w:color="D1D5DB"/>
              <w:right w:val="single" w:sz="4" w:space="0" w:color="D1D5DB"/>
            </w:tcBorders>
            <w:tcMar>
              <w:top w:w="20" w:type="dxa"/>
              <w:left w:w="45" w:type="dxa"/>
              <w:bottom w:w="20" w:type="dxa"/>
              <w:right w:w="45" w:type="dxa"/>
            </w:tcMar>
          </w:tcPr>
          <w:p w14:paraId="11FF14D4" w14:textId="77777777" w:rsidR="0068460D" w:rsidRDefault="0096395B">
            <w:pPr>
              <w:spacing w:before="30" w:after="30"/>
            </w:pPr>
            <w:r>
              <w:rPr>
                <w:sz w:val="16"/>
              </w:rPr>
              <w:t>id (PK), title, author, isbn, department, resourceType, embedding</w:t>
            </w:r>
          </w:p>
        </w:tc>
        <w:tc>
          <w:tcPr>
            <w:tcW w:w="2835" w:type="dxa"/>
            <w:tcBorders>
              <w:top w:val="single" w:sz="4" w:space="0" w:color="D1D5DB"/>
              <w:left w:val="single" w:sz="4" w:space="0" w:color="D1D5DB"/>
              <w:bottom w:val="single" w:sz="4" w:space="0" w:color="D1D5DB"/>
              <w:right w:val="single" w:sz="4" w:space="0" w:color="D1D5DB"/>
            </w:tcBorders>
            <w:tcMar>
              <w:top w:w="20" w:type="dxa"/>
              <w:left w:w="45" w:type="dxa"/>
              <w:bottom w:w="20" w:type="dxa"/>
              <w:right w:w="45" w:type="dxa"/>
            </w:tcMar>
          </w:tcPr>
          <w:p w14:paraId="01CEB2FB" w14:textId="77777777" w:rsidR="0068460D" w:rsidRDefault="0096395B">
            <w:pPr>
              <w:spacing w:before="30" w:after="30"/>
            </w:pPr>
            <w:r>
              <w:rPr>
                <w:sz w:val="16"/>
              </w:rPr>
              <w:t>Maintains normalized academic title records and vector embeddings.</w:t>
            </w:r>
          </w:p>
        </w:tc>
      </w:tr>
      <w:tr w:rsidR="0068460D" w14:paraId="39CD32DC" w14:textId="77777777">
        <w:trPr>
          <w:jc w:val="center"/>
        </w:trPr>
        <w:tc>
          <w:tcPr>
            <w:tcW w:w="1474" w:type="dxa"/>
            <w:tcBorders>
              <w:top w:val="single" w:sz="4" w:space="0" w:color="D1D5DB"/>
              <w:left w:val="single" w:sz="4" w:space="0" w:color="D1D5DB"/>
              <w:bottom w:val="single" w:sz="4" w:space="0" w:color="D1D5DB"/>
              <w:right w:val="single" w:sz="4" w:space="0" w:color="D1D5DB"/>
            </w:tcBorders>
            <w:tcMar>
              <w:top w:w="20" w:type="dxa"/>
              <w:left w:w="45" w:type="dxa"/>
              <w:bottom w:w="20" w:type="dxa"/>
              <w:right w:w="45" w:type="dxa"/>
            </w:tcMar>
          </w:tcPr>
          <w:p w14:paraId="456309B1" w14:textId="77777777" w:rsidR="0068460D" w:rsidRDefault="0096395B">
            <w:pPr>
              <w:spacing w:before="30" w:after="30"/>
            </w:pPr>
            <w:r>
              <w:rPr>
                <w:b/>
                <w:sz w:val="16"/>
              </w:rPr>
              <w:t>BookCopy</w:t>
            </w:r>
          </w:p>
        </w:tc>
        <w:tc>
          <w:tcPr>
            <w:tcW w:w="4876" w:type="dxa"/>
            <w:tcBorders>
              <w:top w:val="single" w:sz="4" w:space="0" w:color="D1D5DB"/>
              <w:left w:val="single" w:sz="4" w:space="0" w:color="D1D5DB"/>
              <w:bottom w:val="single" w:sz="4" w:space="0" w:color="D1D5DB"/>
              <w:right w:val="single" w:sz="4" w:space="0" w:color="D1D5DB"/>
            </w:tcBorders>
            <w:tcMar>
              <w:top w:w="20" w:type="dxa"/>
              <w:left w:w="45" w:type="dxa"/>
              <w:bottom w:w="20" w:type="dxa"/>
              <w:right w:w="45" w:type="dxa"/>
            </w:tcMar>
          </w:tcPr>
          <w:p w14:paraId="0377A764" w14:textId="77777777" w:rsidR="0068460D" w:rsidRDefault="0096395B">
            <w:pPr>
              <w:spacing w:before="30" w:after="30"/>
            </w:pPr>
            <w:r>
              <w:rPr>
                <w:sz w:val="16"/>
              </w:rPr>
              <w:t>id (PK), bookId (FK), barcode (UQ), location, shelfNumber, status</w:t>
            </w:r>
          </w:p>
        </w:tc>
        <w:tc>
          <w:tcPr>
            <w:tcW w:w="2835" w:type="dxa"/>
            <w:tcBorders>
              <w:top w:val="single" w:sz="4" w:space="0" w:color="D1D5DB"/>
              <w:left w:val="single" w:sz="4" w:space="0" w:color="D1D5DB"/>
              <w:bottom w:val="single" w:sz="4" w:space="0" w:color="D1D5DB"/>
              <w:right w:val="single" w:sz="4" w:space="0" w:color="D1D5DB"/>
            </w:tcBorders>
            <w:tcMar>
              <w:top w:w="20" w:type="dxa"/>
              <w:left w:w="45" w:type="dxa"/>
              <w:bottom w:w="20" w:type="dxa"/>
              <w:right w:w="45" w:type="dxa"/>
            </w:tcMar>
          </w:tcPr>
          <w:p w14:paraId="205D63DF" w14:textId="77777777" w:rsidR="0068460D" w:rsidRDefault="0096395B">
            <w:pPr>
              <w:spacing w:before="30" w:after="30"/>
            </w:pPr>
            <w:r>
              <w:rPr>
                <w:sz w:val="16"/>
              </w:rPr>
              <w:t>Tracks physical copy inventory mapped to library rack coordinates.</w:t>
            </w:r>
          </w:p>
        </w:tc>
      </w:tr>
      <w:tr w:rsidR="0068460D" w14:paraId="20D1ED66" w14:textId="77777777">
        <w:trPr>
          <w:jc w:val="center"/>
        </w:trPr>
        <w:tc>
          <w:tcPr>
            <w:tcW w:w="1474" w:type="dxa"/>
            <w:tcBorders>
              <w:top w:val="single" w:sz="4" w:space="0" w:color="D1D5DB"/>
              <w:left w:val="single" w:sz="4" w:space="0" w:color="D1D5DB"/>
              <w:bottom w:val="single" w:sz="4" w:space="0" w:color="D1D5DB"/>
              <w:right w:val="single" w:sz="4" w:space="0" w:color="D1D5DB"/>
            </w:tcBorders>
            <w:tcMar>
              <w:top w:w="20" w:type="dxa"/>
              <w:left w:w="45" w:type="dxa"/>
              <w:bottom w:w="20" w:type="dxa"/>
              <w:right w:w="45" w:type="dxa"/>
            </w:tcMar>
          </w:tcPr>
          <w:p w14:paraId="1024FB64" w14:textId="77777777" w:rsidR="0068460D" w:rsidRDefault="0096395B">
            <w:pPr>
              <w:spacing w:before="30" w:after="30"/>
            </w:pPr>
            <w:r>
              <w:rPr>
                <w:b/>
                <w:sz w:val="16"/>
              </w:rPr>
              <w:t>IssueRecord</w:t>
            </w:r>
          </w:p>
        </w:tc>
        <w:tc>
          <w:tcPr>
            <w:tcW w:w="4876" w:type="dxa"/>
            <w:tcBorders>
              <w:top w:val="single" w:sz="4" w:space="0" w:color="D1D5DB"/>
              <w:left w:val="single" w:sz="4" w:space="0" w:color="D1D5DB"/>
              <w:bottom w:val="single" w:sz="4" w:space="0" w:color="D1D5DB"/>
              <w:right w:val="single" w:sz="4" w:space="0" w:color="D1D5DB"/>
            </w:tcBorders>
            <w:tcMar>
              <w:top w:w="20" w:type="dxa"/>
              <w:left w:w="45" w:type="dxa"/>
              <w:bottom w:w="20" w:type="dxa"/>
              <w:right w:w="45" w:type="dxa"/>
            </w:tcMar>
          </w:tcPr>
          <w:p w14:paraId="75CCDA28" w14:textId="77777777" w:rsidR="0068460D" w:rsidRDefault="0096395B">
            <w:pPr>
              <w:spacing w:before="30" w:after="30"/>
            </w:pPr>
            <w:r>
              <w:rPr>
                <w:sz w:val="16"/>
              </w:rPr>
              <w:t>id (PK), bookCopyId (FK), userId (FK), issuedDate, dueDate, status</w:t>
            </w:r>
          </w:p>
        </w:tc>
        <w:tc>
          <w:tcPr>
            <w:tcW w:w="2835" w:type="dxa"/>
            <w:tcBorders>
              <w:top w:val="single" w:sz="4" w:space="0" w:color="D1D5DB"/>
              <w:left w:val="single" w:sz="4" w:space="0" w:color="D1D5DB"/>
              <w:bottom w:val="single" w:sz="4" w:space="0" w:color="D1D5DB"/>
              <w:right w:val="single" w:sz="4" w:space="0" w:color="D1D5DB"/>
            </w:tcBorders>
            <w:tcMar>
              <w:top w:w="20" w:type="dxa"/>
              <w:left w:w="45" w:type="dxa"/>
              <w:bottom w:w="20" w:type="dxa"/>
              <w:right w:w="45" w:type="dxa"/>
            </w:tcMar>
          </w:tcPr>
          <w:p w14:paraId="4EDA1E87" w14:textId="77777777" w:rsidR="0068460D" w:rsidRDefault="0096395B">
            <w:pPr>
              <w:spacing w:before="30" w:after="30"/>
            </w:pPr>
            <w:r>
              <w:rPr>
                <w:sz w:val="16"/>
              </w:rPr>
              <w:t>Records active loans, return timestamps, and renewal counters.</w:t>
            </w:r>
          </w:p>
        </w:tc>
      </w:tr>
      <w:tr w:rsidR="0068460D" w14:paraId="3BDBA0C9" w14:textId="77777777">
        <w:trPr>
          <w:jc w:val="center"/>
        </w:trPr>
        <w:tc>
          <w:tcPr>
            <w:tcW w:w="1474" w:type="dxa"/>
            <w:tcBorders>
              <w:top w:val="single" w:sz="4" w:space="0" w:color="D1D5DB"/>
              <w:left w:val="single" w:sz="4" w:space="0" w:color="D1D5DB"/>
              <w:bottom w:val="single" w:sz="4" w:space="0" w:color="D1D5DB"/>
              <w:right w:val="single" w:sz="4" w:space="0" w:color="D1D5DB"/>
            </w:tcBorders>
            <w:tcMar>
              <w:top w:w="20" w:type="dxa"/>
              <w:left w:w="45" w:type="dxa"/>
              <w:bottom w:w="20" w:type="dxa"/>
              <w:right w:w="45" w:type="dxa"/>
            </w:tcMar>
          </w:tcPr>
          <w:p w14:paraId="308D190E" w14:textId="77777777" w:rsidR="0068460D" w:rsidRDefault="0096395B">
            <w:pPr>
              <w:spacing w:before="30" w:after="30"/>
            </w:pPr>
            <w:r>
              <w:rPr>
                <w:b/>
                <w:sz w:val="16"/>
              </w:rPr>
              <w:t>Fine</w:t>
            </w:r>
          </w:p>
        </w:tc>
        <w:tc>
          <w:tcPr>
            <w:tcW w:w="4876" w:type="dxa"/>
            <w:tcBorders>
              <w:top w:val="single" w:sz="4" w:space="0" w:color="D1D5DB"/>
              <w:left w:val="single" w:sz="4" w:space="0" w:color="D1D5DB"/>
              <w:bottom w:val="single" w:sz="4" w:space="0" w:color="D1D5DB"/>
              <w:right w:val="single" w:sz="4" w:space="0" w:color="D1D5DB"/>
            </w:tcBorders>
            <w:tcMar>
              <w:top w:w="20" w:type="dxa"/>
              <w:left w:w="45" w:type="dxa"/>
              <w:bottom w:w="20" w:type="dxa"/>
              <w:right w:w="45" w:type="dxa"/>
            </w:tcMar>
          </w:tcPr>
          <w:p w14:paraId="3006EE00" w14:textId="77777777" w:rsidR="0068460D" w:rsidRDefault="0096395B">
            <w:pPr>
              <w:spacing w:before="30" w:after="30"/>
            </w:pPr>
            <w:r>
              <w:rPr>
                <w:sz w:val="16"/>
              </w:rPr>
              <w:t>id (PK), issueRecordId (FK), userId (FK), amount, daysOverdue, status</w:t>
            </w:r>
          </w:p>
        </w:tc>
        <w:tc>
          <w:tcPr>
            <w:tcW w:w="2835" w:type="dxa"/>
            <w:tcBorders>
              <w:top w:val="single" w:sz="4" w:space="0" w:color="D1D5DB"/>
              <w:left w:val="single" w:sz="4" w:space="0" w:color="D1D5DB"/>
              <w:bottom w:val="single" w:sz="4" w:space="0" w:color="D1D5DB"/>
              <w:right w:val="single" w:sz="4" w:space="0" w:color="D1D5DB"/>
            </w:tcBorders>
            <w:tcMar>
              <w:top w:w="20" w:type="dxa"/>
              <w:left w:w="45" w:type="dxa"/>
              <w:bottom w:w="20" w:type="dxa"/>
              <w:right w:w="45" w:type="dxa"/>
            </w:tcMar>
          </w:tcPr>
          <w:p w14:paraId="14E54D85" w14:textId="77777777" w:rsidR="0068460D" w:rsidRDefault="0096395B">
            <w:pPr>
              <w:spacing w:before="30" w:after="30"/>
            </w:pPr>
            <w:r>
              <w:rPr>
                <w:sz w:val="16"/>
              </w:rPr>
              <w:t>Audits overdue financial penalties assessed during book return.</w:t>
            </w:r>
          </w:p>
        </w:tc>
      </w:tr>
      <w:tr w:rsidR="0068460D" w14:paraId="330B88D2" w14:textId="77777777">
        <w:trPr>
          <w:jc w:val="center"/>
        </w:trPr>
        <w:tc>
          <w:tcPr>
            <w:tcW w:w="1474" w:type="dxa"/>
            <w:tcBorders>
              <w:top w:val="single" w:sz="4" w:space="0" w:color="D1D5DB"/>
              <w:left w:val="single" w:sz="4" w:space="0" w:color="D1D5DB"/>
              <w:bottom w:val="single" w:sz="4" w:space="0" w:color="D1D5DB"/>
              <w:right w:val="single" w:sz="4" w:space="0" w:color="D1D5DB"/>
            </w:tcBorders>
            <w:tcMar>
              <w:top w:w="20" w:type="dxa"/>
              <w:left w:w="45" w:type="dxa"/>
              <w:bottom w:w="20" w:type="dxa"/>
              <w:right w:w="45" w:type="dxa"/>
            </w:tcMar>
          </w:tcPr>
          <w:p w14:paraId="73B42512" w14:textId="77777777" w:rsidR="0068460D" w:rsidRDefault="0096395B">
            <w:pPr>
              <w:spacing w:before="30" w:after="30"/>
            </w:pPr>
            <w:r>
              <w:rPr>
                <w:b/>
                <w:sz w:val="16"/>
              </w:rPr>
              <w:t>Reservation</w:t>
            </w:r>
          </w:p>
        </w:tc>
        <w:tc>
          <w:tcPr>
            <w:tcW w:w="4876" w:type="dxa"/>
            <w:tcBorders>
              <w:top w:val="single" w:sz="4" w:space="0" w:color="D1D5DB"/>
              <w:left w:val="single" w:sz="4" w:space="0" w:color="D1D5DB"/>
              <w:bottom w:val="single" w:sz="4" w:space="0" w:color="D1D5DB"/>
              <w:right w:val="single" w:sz="4" w:space="0" w:color="D1D5DB"/>
            </w:tcBorders>
            <w:tcMar>
              <w:top w:w="20" w:type="dxa"/>
              <w:left w:w="45" w:type="dxa"/>
              <w:bottom w:w="20" w:type="dxa"/>
              <w:right w:w="45" w:type="dxa"/>
            </w:tcMar>
          </w:tcPr>
          <w:p w14:paraId="60FF0C83" w14:textId="77777777" w:rsidR="0068460D" w:rsidRDefault="0096395B">
            <w:pPr>
              <w:spacing w:before="30" w:after="30"/>
            </w:pPr>
            <w:r>
              <w:rPr>
                <w:sz w:val="16"/>
              </w:rPr>
              <w:t>id (PK), bookId (FK), userId (FK), queuePosition, status</w:t>
            </w:r>
          </w:p>
        </w:tc>
        <w:tc>
          <w:tcPr>
            <w:tcW w:w="2835" w:type="dxa"/>
            <w:tcBorders>
              <w:top w:val="single" w:sz="4" w:space="0" w:color="D1D5DB"/>
              <w:left w:val="single" w:sz="4" w:space="0" w:color="D1D5DB"/>
              <w:bottom w:val="single" w:sz="4" w:space="0" w:color="D1D5DB"/>
              <w:right w:val="single" w:sz="4" w:space="0" w:color="D1D5DB"/>
            </w:tcBorders>
            <w:tcMar>
              <w:top w:w="20" w:type="dxa"/>
              <w:left w:w="45" w:type="dxa"/>
              <w:bottom w:w="20" w:type="dxa"/>
              <w:right w:w="45" w:type="dxa"/>
            </w:tcMar>
          </w:tcPr>
          <w:p w14:paraId="338FE9DD" w14:textId="77777777" w:rsidR="0068460D" w:rsidRDefault="0096395B">
            <w:pPr>
              <w:spacing w:before="30" w:after="30"/>
            </w:pPr>
            <w:r>
              <w:rPr>
                <w:sz w:val="16"/>
              </w:rPr>
              <w:t>Manages patron book hold queues with priority scoring.</w:t>
            </w:r>
          </w:p>
        </w:tc>
      </w:tr>
      <w:tr w:rsidR="0068460D" w14:paraId="28C378D4" w14:textId="77777777">
        <w:trPr>
          <w:jc w:val="center"/>
        </w:trPr>
        <w:tc>
          <w:tcPr>
            <w:tcW w:w="1474" w:type="dxa"/>
            <w:tcBorders>
              <w:top w:val="single" w:sz="4" w:space="0" w:color="D1D5DB"/>
              <w:left w:val="single" w:sz="4" w:space="0" w:color="D1D5DB"/>
              <w:bottom w:val="single" w:sz="4" w:space="0" w:color="D1D5DB"/>
              <w:right w:val="single" w:sz="4" w:space="0" w:color="D1D5DB"/>
            </w:tcBorders>
            <w:tcMar>
              <w:top w:w="20" w:type="dxa"/>
              <w:left w:w="45" w:type="dxa"/>
              <w:bottom w:w="20" w:type="dxa"/>
              <w:right w:w="45" w:type="dxa"/>
            </w:tcMar>
          </w:tcPr>
          <w:p w14:paraId="5C8CA958" w14:textId="77777777" w:rsidR="0068460D" w:rsidRDefault="0096395B">
            <w:pPr>
              <w:spacing w:before="30" w:after="30"/>
            </w:pPr>
            <w:r>
              <w:rPr>
                <w:b/>
                <w:sz w:val="16"/>
              </w:rPr>
              <w:t>SeatBooking</w:t>
            </w:r>
          </w:p>
        </w:tc>
        <w:tc>
          <w:tcPr>
            <w:tcW w:w="4876" w:type="dxa"/>
            <w:tcBorders>
              <w:top w:val="single" w:sz="4" w:space="0" w:color="D1D5DB"/>
              <w:left w:val="single" w:sz="4" w:space="0" w:color="D1D5DB"/>
              <w:bottom w:val="single" w:sz="4" w:space="0" w:color="D1D5DB"/>
              <w:right w:val="single" w:sz="4" w:space="0" w:color="D1D5DB"/>
            </w:tcBorders>
            <w:tcMar>
              <w:top w:w="20" w:type="dxa"/>
              <w:left w:w="45" w:type="dxa"/>
              <w:bottom w:w="20" w:type="dxa"/>
              <w:right w:w="45" w:type="dxa"/>
            </w:tcMar>
          </w:tcPr>
          <w:p w14:paraId="1B4972A2" w14:textId="77777777" w:rsidR="0068460D" w:rsidRDefault="0096395B">
            <w:pPr>
              <w:spacing w:before="30" w:after="30"/>
            </w:pPr>
            <w:r>
              <w:rPr>
                <w:sz w:val="16"/>
              </w:rPr>
              <w:t>id (PK), userId (FK), seatCode, roomType, startTime, endTime, status</w:t>
            </w:r>
          </w:p>
        </w:tc>
        <w:tc>
          <w:tcPr>
            <w:tcW w:w="2835" w:type="dxa"/>
            <w:tcBorders>
              <w:top w:val="single" w:sz="4" w:space="0" w:color="D1D5DB"/>
              <w:left w:val="single" w:sz="4" w:space="0" w:color="D1D5DB"/>
              <w:bottom w:val="single" w:sz="4" w:space="0" w:color="D1D5DB"/>
              <w:right w:val="single" w:sz="4" w:space="0" w:color="D1D5DB"/>
            </w:tcBorders>
            <w:tcMar>
              <w:top w:w="20" w:type="dxa"/>
              <w:left w:w="45" w:type="dxa"/>
              <w:bottom w:w="20" w:type="dxa"/>
              <w:right w:w="45" w:type="dxa"/>
            </w:tcMar>
          </w:tcPr>
          <w:p w14:paraId="6BBF6646" w14:textId="77777777" w:rsidR="0068460D" w:rsidRDefault="0096395B">
            <w:pPr>
              <w:spacing w:before="30" w:after="30"/>
            </w:pPr>
            <w:r>
              <w:rPr>
                <w:sz w:val="16"/>
              </w:rPr>
              <w:t>Tracks reading hall and digital lab reservations in real time.</w:t>
            </w:r>
          </w:p>
        </w:tc>
      </w:tr>
      <w:tr w:rsidR="0068460D" w14:paraId="0ABA1228" w14:textId="77777777">
        <w:trPr>
          <w:jc w:val="center"/>
        </w:trPr>
        <w:tc>
          <w:tcPr>
            <w:tcW w:w="1474" w:type="dxa"/>
            <w:tcBorders>
              <w:top w:val="single" w:sz="4" w:space="0" w:color="D1D5DB"/>
              <w:left w:val="single" w:sz="4" w:space="0" w:color="D1D5DB"/>
              <w:bottom w:val="single" w:sz="4" w:space="0" w:color="D1D5DB"/>
              <w:right w:val="single" w:sz="4" w:space="0" w:color="D1D5DB"/>
            </w:tcBorders>
            <w:tcMar>
              <w:top w:w="20" w:type="dxa"/>
              <w:left w:w="45" w:type="dxa"/>
              <w:bottom w:w="20" w:type="dxa"/>
              <w:right w:w="45" w:type="dxa"/>
            </w:tcMar>
          </w:tcPr>
          <w:p w14:paraId="6DFF17FB" w14:textId="77777777" w:rsidR="0068460D" w:rsidRDefault="0096395B">
            <w:pPr>
              <w:spacing w:before="30" w:after="30"/>
            </w:pPr>
            <w:r>
              <w:rPr>
                <w:b/>
                <w:sz w:val="16"/>
              </w:rPr>
              <w:t>ActivityLog</w:t>
            </w:r>
          </w:p>
        </w:tc>
        <w:tc>
          <w:tcPr>
            <w:tcW w:w="4876" w:type="dxa"/>
            <w:tcBorders>
              <w:top w:val="single" w:sz="4" w:space="0" w:color="D1D5DB"/>
              <w:left w:val="single" w:sz="4" w:space="0" w:color="D1D5DB"/>
              <w:bottom w:val="single" w:sz="4" w:space="0" w:color="D1D5DB"/>
              <w:right w:val="single" w:sz="4" w:space="0" w:color="D1D5DB"/>
            </w:tcBorders>
            <w:tcMar>
              <w:top w:w="20" w:type="dxa"/>
              <w:left w:w="45" w:type="dxa"/>
              <w:bottom w:w="20" w:type="dxa"/>
              <w:right w:w="45" w:type="dxa"/>
            </w:tcMar>
          </w:tcPr>
          <w:p w14:paraId="6E47F683" w14:textId="77777777" w:rsidR="0068460D" w:rsidRDefault="0096395B">
            <w:pPr>
              <w:spacing w:before="30" w:after="30"/>
            </w:pPr>
            <w:r>
              <w:rPr>
                <w:sz w:val="16"/>
              </w:rPr>
              <w:t>id (PK), userId (FK), action, details, currentHash, previousHash</w:t>
            </w:r>
          </w:p>
        </w:tc>
        <w:tc>
          <w:tcPr>
            <w:tcW w:w="2835" w:type="dxa"/>
            <w:tcBorders>
              <w:top w:val="single" w:sz="4" w:space="0" w:color="D1D5DB"/>
              <w:left w:val="single" w:sz="4" w:space="0" w:color="D1D5DB"/>
              <w:bottom w:val="single" w:sz="4" w:space="0" w:color="D1D5DB"/>
              <w:right w:val="single" w:sz="4" w:space="0" w:color="D1D5DB"/>
            </w:tcBorders>
            <w:tcMar>
              <w:top w:w="20" w:type="dxa"/>
              <w:left w:w="45" w:type="dxa"/>
              <w:bottom w:w="20" w:type="dxa"/>
              <w:right w:w="45" w:type="dxa"/>
            </w:tcMar>
          </w:tcPr>
          <w:p w14:paraId="59C8E305" w14:textId="77777777" w:rsidR="0068460D" w:rsidRDefault="0096395B">
            <w:pPr>
              <w:spacing w:before="30" w:after="30"/>
            </w:pPr>
            <w:r>
              <w:rPr>
                <w:sz w:val="16"/>
              </w:rPr>
              <w:t>Provides a tamper-evident SHA-256 cryptographic audit trail.</w:t>
            </w:r>
          </w:p>
        </w:tc>
      </w:tr>
    </w:tbl>
    <w:p w14:paraId="1F574C1E" w14:textId="77777777" w:rsidR="0068460D" w:rsidRDefault="0096395B">
      <w:pPr>
        <w:spacing w:before="40" w:after="80"/>
        <w:jc w:val="center"/>
      </w:pPr>
      <w:r>
        <w:rPr>
          <w:i/>
          <w:sz w:val="19"/>
        </w:rPr>
        <w:t>Table 11.3 - Database tables</w:t>
      </w:r>
    </w:p>
    <w:tbl>
      <w:tblPr>
        <w:tblW w:w="0" w:type="auto"/>
        <w:jc w:val="center"/>
        <w:tblLayout w:type="fixed"/>
        <w:tblLook w:val="04A0" w:firstRow="1" w:lastRow="0" w:firstColumn="1" w:lastColumn="0" w:noHBand="0" w:noVBand="1"/>
      </w:tblPr>
      <w:tblGrid>
        <w:gridCol w:w="9184"/>
      </w:tblGrid>
      <w:tr w:rsidR="0068460D" w14:paraId="454112F0" w14:textId="77777777">
        <w:trPr>
          <w:jc w:val="center"/>
        </w:trPr>
        <w:tc>
          <w:tcPr>
            <w:tcW w:w="9184" w:type="dxa"/>
            <w:tcBorders>
              <w:top w:val="single" w:sz="4" w:space="0" w:color="CBD5E1"/>
              <w:left w:val="single" w:sz="4" w:space="0" w:color="CBD5E1"/>
              <w:bottom w:val="single" w:sz="4" w:space="0" w:color="CBD5E1"/>
              <w:right w:val="single" w:sz="4" w:space="0" w:color="CBD5E1"/>
            </w:tcBorders>
            <w:shd w:val="clear" w:color="auto" w:fill="F3F4F6"/>
            <w:tcMar>
              <w:top w:w="30" w:type="dxa"/>
              <w:left w:w="70" w:type="dxa"/>
              <w:bottom w:w="30" w:type="dxa"/>
              <w:right w:w="70" w:type="dxa"/>
            </w:tcMar>
          </w:tcPr>
          <w:p w14:paraId="730FEE97" w14:textId="77777777" w:rsidR="0068460D" w:rsidRDefault="0096395B">
            <w:pPr>
              <w:spacing w:after="0" w:line="240" w:lineRule="auto"/>
            </w:pPr>
            <w:r>
              <w:rPr>
                <w:rFonts w:ascii="Courier New" w:hAnsi="Courier New"/>
                <w:color w:val="111827"/>
                <w:sz w:val="16"/>
              </w:rPr>
              <w:t>CREATE TABLE "IssueRecord" (</w:t>
            </w:r>
            <w:r>
              <w:rPr>
                <w:rFonts w:ascii="Courier New" w:hAnsi="Courier New"/>
                <w:color w:val="111827"/>
                <w:sz w:val="16"/>
              </w:rPr>
              <w:br/>
              <w:t xml:space="preserve">    "id"           TEXT PRIMARY KEY DEFAULT gen_random_uuid(),</w:t>
            </w:r>
            <w:r>
              <w:rPr>
                <w:rFonts w:ascii="Courier New" w:hAnsi="Courier New"/>
                <w:color w:val="111827"/>
                <w:sz w:val="16"/>
              </w:rPr>
              <w:br/>
              <w:t xml:space="preserve">    "bookCopyId"   TEXT NOT NULL REFERENCES "BookCopy"("id") ON DELETE RESTRICT,</w:t>
            </w:r>
            <w:r>
              <w:rPr>
                <w:rFonts w:ascii="Courier New" w:hAnsi="Courier New"/>
                <w:color w:val="111827"/>
                <w:sz w:val="16"/>
              </w:rPr>
              <w:br/>
              <w:t xml:space="preserve">    "userId"       TEXT NOT NULL REFERENCES "User"("id") ON DELETE CASCADE,</w:t>
            </w:r>
            <w:r>
              <w:rPr>
                <w:rFonts w:ascii="Courier New" w:hAnsi="Courier New"/>
                <w:color w:val="111827"/>
                <w:sz w:val="16"/>
              </w:rPr>
              <w:br/>
              <w:t xml:space="preserve">    "issuedDate"   TIMESTAMP(3) NOT NULL DEFAULT CURRENT_TIMESTAMP,</w:t>
            </w:r>
            <w:r>
              <w:rPr>
                <w:rFonts w:ascii="Courier New" w:hAnsi="Courier New"/>
                <w:color w:val="111827"/>
                <w:sz w:val="16"/>
              </w:rPr>
              <w:br/>
              <w:t xml:space="preserve">    "dueDate"      TIMESTAMP(3) NOT NULL,</w:t>
            </w:r>
            <w:r>
              <w:rPr>
                <w:rFonts w:ascii="Courier New" w:hAnsi="Courier New"/>
                <w:color w:val="111827"/>
                <w:sz w:val="16"/>
              </w:rPr>
              <w:br/>
              <w:t xml:space="preserve">    "returnedDate" TIMESTAMP(3),</w:t>
            </w:r>
            <w:r>
              <w:rPr>
                <w:rFonts w:ascii="Courier New" w:hAnsi="Courier New"/>
                <w:color w:val="111827"/>
                <w:sz w:val="16"/>
              </w:rPr>
              <w:br/>
              <w:t xml:space="preserve">    "renewCount"   INTEGER NOT NULL DEFAULT 0,</w:t>
            </w:r>
            <w:r>
              <w:rPr>
                <w:rFonts w:ascii="Courier New" w:hAnsi="Courier New"/>
                <w:color w:val="111827"/>
                <w:sz w:val="16"/>
              </w:rPr>
              <w:br/>
            </w:r>
            <w:r>
              <w:rPr>
                <w:rFonts w:ascii="Courier New" w:hAnsi="Courier New"/>
                <w:color w:val="111827"/>
                <w:sz w:val="16"/>
              </w:rPr>
              <w:t xml:space="preserve">    "status"       TEXT NOT NULL DEFAULT 'ACTIVE',</w:t>
            </w:r>
            <w:r>
              <w:rPr>
                <w:rFonts w:ascii="Courier New" w:hAnsi="Courier New"/>
                <w:color w:val="111827"/>
                <w:sz w:val="16"/>
              </w:rPr>
              <w:br/>
              <w:t xml:space="preserve">    "issuedBy"     TEXT,</w:t>
            </w:r>
            <w:r>
              <w:rPr>
                <w:rFonts w:ascii="Courier New" w:hAnsi="Courier New"/>
                <w:color w:val="111827"/>
                <w:sz w:val="16"/>
              </w:rPr>
              <w:br/>
              <w:t xml:space="preserve">    "createdAt"    TIMESTAMP(3) NOT NULL DEFAULT CURRENT_TIMESTAMP,</w:t>
            </w:r>
            <w:r>
              <w:rPr>
                <w:rFonts w:ascii="Courier New" w:hAnsi="Courier New"/>
                <w:color w:val="111827"/>
                <w:sz w:val="16"/>
              </w:rPr>
              <w:br/>
              <w:t xml:space="preserve">    "updatedAt"    TIMESTAMP(3) NOT NULL DEFAULT CURRENT_TIMESTAMP</w:t>
            </w:r>
            <w:r>
              <w:rPr>
                <w:rFonts w:ascii="Courier New" w:hAnsi="Courier New"/>
                <w:color w:val="111827"/>
                <w:sz w:val="16"/>
              </w:rPr>
              <w:br/>
              <w:t>);</w:t>
            </w:r>
          </w:p>
        </w:tc>
      </w:tr>
    </w:tbl>
    <w:p w14:paraId="6C80533B" w14:textId="77777777" w:rsidR="0068460D" w:rsidRDefault="0096395B">
      <w:pPr>
        <w:spacing w:before="40" w:after="80"/>
        <w:jc w:val="center"/>
      </w:pPr>
      <w:r>
        <w:rPr>
          <w:i/>
          <w:sz w:val="19"/>
        </w:rPr>
        <w:t>Listing 11.1 - IssueRecord table definition</w:t>
      </w:r>
    </w:p>
    <w:p w14:paraId="1205FAAB" w14:textId="77777777" w:rsidR="0068460D" w:rsidRDefault="0096395B">
      <w:pPr>
        <w:spacing w:before="40" w:after="80"/>
      </w:pPr>
      <w:r>
        <w:rPr>
          <w:b/>
          <w:sz w:val="19"/>
        </w:rPr>
        <w:t xml:space="preserve">Key Entity Relationships: </w:t>
      </w:r>
      <w:r>
        <w:rPr>
          <w:sz w:val="19"/>
        </w:rPr>
        <w:t>User (1:N) IssueRecord, Book (1:N) BookCopy, BookCopy (1:N) IssueRecord, IssueRecord (1:N) Fine, User (1:N) Reservation, User (1:N) SeatBooking.</w:t>
      </w:r>
    </w:p>
    <w:p w14:paraId="0A6E2BE5" w14:textId="77777777" w:rsidR="0068460D" w:rsidRDefault="0096395B">
      <w:pPr>
        <w:spacing w:before="120" w:after="40"/>
      </w:pPr>
      <w:r>
        <w:rPr>
          <w:b/>
          <w:sz w:val="25"/>
        </w:rPr>
        <w:t>11.8 REST API Endpoints &amp; Integration</w:t>
      </w:r>
    </w:p>
    <w:p w14:paraId="3F96A564" w14:textId="77777777" w:rsidR="0068460D" w:rsidRDefault="0096395B">
      <w:pPr>
        <w:jc w:val="both"/>
      </w:pPr>
      <w:r>
        <w:t>The Express backend exposes a comprehensive suite of RESTful endpoints adhering to standard HTTP verbs and JSON serialization. Every endpoint is protected by JWT authentication middleware and validated against declarative Zod schemas.</w:t>
      </w:r>
    </w:p>
    <w:tbl>
      <w:tblPr>
        <w:tblW w:w="0" w:type="auto"/>
        <w:jc w:val="center"/>
        <w:tblLayout w:type="fixed"/>
        <w:tblLook w:val="04A0" w:firstRow="1" w:lastRow="0" w:firstColumn="1" w:lastColumn="0" w:noHBand="0" w:noVBand="1"/>
      </w:tblPr>
      <w:tblGrid>
        <w:gridCol w:w="2835"/>
        <w:gridCol w:w="1814"/>
        <w:gridCol w:w="4535"/>
      </w:tblGrid>
      <w:tr w:rsidR="0068460D" w14:paraId="117D13CB" w14:textId="77777777">
        <w:trPr>
          <w:jc w:val="center"/>
        </w:trPr>
        <w:tc>
          <w:tcPr>
            <w:tcW w:w="2835" w:type="dxa"/>
            <w:tcBorders>
              <w:top w:val="single" w:sz="4" w:space="0" w:color="9CA3AF"/>
              <w:left w:val="single" w:sz="4" w:space="0" w:color="9CA3AF"/>
              <w:bottom w:val="single" w:sz="4" w:space="0" w:color="9CA3AF"/>
              <w:right w:val="single" w:sz="4" w:space="0" w:color="9CA3AF"/>
            </w:tcBorders>
            <w:shd w:val="clear" w:color="auto" w:fill="E5E7EB"/>
            <w:tcMar>
              <w:top w:w="30" w:type="dxa"/>
              <w:left w:w="50" w:type="dxa"/>
              <w:bottom w:w="30" w:type="dxa"/>
              <w:right w:w="50" w:type="dxa"/>
            </w:tcMar>
          </w:tcPr>
          <w:p w14:paraId="1153C5D2" w14:textId="77777777" w:rsidR="0068460D" w:rsidRDefault="0096395B">
            <w:pPr>
              <w:spacing w:before="40" w:after="40"/>
            </w:pPr>
            <w:r>
              <w:rPr>
                <w:b/>
                <w:sz w:val="19"/>
              </w:rPr>
              <w:t>API Endpoint &amp; Method</w:t>
            </w:r>
          </w:p>
        </w:tc>
        <w:tc>
          <w:tcPr>
            <w:tcW w:w="1814" w:type="dxa"/>
            <w:tcBorders>
              <w:top w:val="single" w:sz="4" w:space="0" w:color="9CA3AF"/>
              <w:left w:val="single" w:sz="4" w:space="0" w:color="9CA3AF"/>
              <w:bottom w:val="single" w:sz="4" w:space="0" w:color="9CA3AF"/>
              <w:right w:val="single" w:sz="4" w:space="0" w:color="9CA3AF"/>
            </w:tcBorders>
            <w:shd w:val="clear" w:color="auto" w:fill="E5E7EB"/>
            <w:tcMar>
              <w:top w:w="30" w:type="dxa"/>
              <w:left w:w="50" w:type="dxa"/>
              <w:bottom w:w="30" w:type="dxa"/>
              <w:right w:w="50" w:type="dxa"/>
            </w:tcMar>
          </w:tcPr>
          <w:p w14:paraId="55D8D09F" w14:textId="77777777" w:rsidR="0068460D" w:rsidRDefault="0096395B">
            <w:pPr>
              <w:spacing w:before="40" w:after="40"/>
            </w:pPr>
            <w:r>
              <w:rPr>
                <w:b/>
                <w:sz w:val="19"/>
              </w:rPr>
              <w:t>Access Authorization</w:t>
            </w:r>
          </w:p>
        </w:tc>
        <w:tc>
          <w:tcPr>
            <w:tcW w:w="4535" w:type="dxa"/>
            <w:tcBorders>
              <w:top w:val="single" w:sz="4" w:space="0" w:color="9CA3AF"/>
              <w:left w:val="single" w:sz="4" w:space="0" w:color="9CA3AF"/>
              <w:bottom w:val="single" w:sz="4" w:space="0" w:color="9CA3AF"/>
              <w:right w:val="single" w:sz="4" w:space="0" w:color="9CA3AF"/>
            </w:tcBorders>
            <w:shd w:val="clear" w:color="auto" w:fill="E5E7EB"/>
            <w:tcMar>
              <w:top w:w="30" w:type="dxa"/>
              <w:left w:w="50" w:type="dxa"/>
              <w:bottom w:w="30" w:type="dxa"/>
              <w:right w:w="50" w:type="dxa"/>
            </w:tcMar>
          </w:tcPr>
          <w:p w14:paraId="79C83A9A" w14:textId="77777777" w:rsidR="0068460D" w:rsidRDefault="0096395B">
            <w:pPr>
              <w:spacing w:before="40" w:after="40"/>
            </w:pPr>
            <w:r>
              <w:rPr>
                <w:b/>
                <w:sz w:val="19"/>
              </w:rPr>
              <w:t>Functional Description</w:t>
            </w:r>
          </w:p>
        </w:tc>
      </w:tr>
      <w:tr w:rsidR="0068460D" w14:paraId="584440B9" w14:textId="77777777">
        <w:trPr>
          <w:jc w:val="center"/>
        </w:trPr>
        <w:tc>
          <w:tcPr>
            <w:tcW w:w="2835" w:type="dxa"/>
            <w:tcBorders>
              <w:top w:val="single" w:sz="4" w:space="0" w:color="D1D5DB"/>
              <w:left w:val="single" w:sz="4" w:space="0" w:color="D1D5DB"/>
              <w:bottom w:val="single" w:sz="4" w:space="0" w:color="D1D5DB"/>
              <w:right w:val="single" w:sz="4" w:space="0" w:color="D1D5DB"/>
            </w:tcBorders>
            <w:tcMar>
              <w:top w:w="20" w:type="dxa"/>
              <w:left w:w="45" w:type="dxa"/>
              <w:bottom w:w="20" w:type="dxa"/>
              <w:right w:w="45" w:type="dxa"/>
            </w:tcMar>
          </w:tcPr>
          <w:p w14:paraId="066D1151" w14:textId="77777777" w:rsidR="0068460D" w:rsidRDefault="0096395B">
            <w:pPr>
              <w:spacing w:before="30" w:after="30"/>
            </w:pPr>
            <w:r>
              <w:rPr>
                <w:rFonts w:ascii="Courier New" w:hAnsi="Courier New"/>
                <w:b/>
                <w:sz w:val="16"/>
              </w:rPr>
              <w:t>POST /api/auth/login</w:t>
            </w:r>
          </w:p>
        </w:tc>
        <w:tc>
          <w:tcPr>
            <w:tcW w:w="1814" w:type="dxa"/>
            <w:tcBorders>
              <w:top w:val="single" w:sz="4" w:space="0" w:color="D1D5DB"/>
              <w:left w:val="single" w:sz="4" w:space="0" w:color="D1D5DB"/>
              <w:bottom w:val="single" w:sz="4" w:space="0" w:color="D1D5DB"/>
              <w:right w:val="single" w:sz="4" w:space="0" w:color="D1D5DB"/>
            </w:tcBorders>
            <w:tcMar>
              <w:top w:w="20" w:type="dxa"/>
              <w:left w:w="45" w:type="dxa"/>
              <w:bottom w:w="20" w:type="dxa"/>
              <w:right w:w="45" w:type="dxa"/>
            </w:tcMar>
          </w:tcPr>
          <w:p w14:paraId="213DF73E" w14:textId="77777777" w:rsidR="0068460D" w:rsidRDefault="0096395B">
            <w:pPr>
              <w:spacing w:before="30" w:after="30"/>
            </w:pPr>
            <w:r>
              <w:rPr>
                <w:sz w:val="16"/>
              </w:rPr>
              <w:t>Public</w:t>
            </w:r>
          </w:p>
        </w:tc>
        <w:tc>
          <w:tcPr>
            <w:tcW w:w="4535" w:type="dxa"/>
            <w:tcBorders>
              <w:top w:val="single" w:sz="4" w:space="0" w:color="D1D5DB"/>
              <w:left w:val="single" w:sz="4" w:space="0" w:color="D1D5DB"/>
              <w:bottom w:val="single" w:sz="4" w:space="0" w:color="D1D5DB"/>
              <w:right w:val="single" w:sz="4" w:space="0" w:color="D1D5DB"/>
            </w:tcBorders>
            <w:tcMar>
              <w:top w:w="20" w:type="dxa"/>
              <w:left w:w="45" w:type="dxa"/>
              <w:bottom w:w="20" w:type="dxa"/>
              <w:right w:w="45" w:type="dxa"/>
            </w:tcMar>
          </w:tcPr>
          <w:p w14:paraId="6142BC72" w14:textId="77777777" w:rsidR="0068460D" w:rsidRDefault="0096395B">
            <w:pPr>
              <w:spacing w:before="30" w:after="30"/>
            </w:pPr>
            <w:r>
              <w:rPr>
                <w:sz w:val="16"/>
              </w:rPr>
              <w:t>Authenticates member credentials and issues signed JWT bearer tokens.</w:t>
            </w:r>
          </w:p>
        </w:tc>
      </w:tr>
      <w:tr w:rsidR="0068460D" w14:paraId="285D3FC7" w14:textId="77777777">
        <w:trPr>
          <w:jc w:val="center"/>
        </w:trPr>
        <w:tc>
          <w:tcPr>
            <w:tcW w:w="2835" w:type="dxa"/>
            <w:tcBorders>
              <w:top w:val="single" w:sz="4" w:space="0" w:color="D1D5DB"/>
              <w:left w:val="single" w:sz="4" w:space="0" w:color="D1D5DB"/>
              <w:bottom w:val="single" w:sz="4" w:space="0" w:color="D1D5DB"/>
              <w:right w:val="single" w:sz="4" w:space="0" w:color="D1D5DB"/>
            </w:tcBorders>
            <w:tcMar>
              <w:top w:w="20" w:type="dxa"/>
              <w:left w:w="45" w:type="dxa"/>
              <w:bottom w:w="20" w:type="dxa"/>
              <w:right w:w="45" w:type="dxa"/>
            </w:tcMar>
          </w:tcPr>
          <w:p w14:paraId="4D73D4D8" w14:textId="77777777" w:rsidR="0068460D" w:rsidRDefault="0096395B">
            <w:pPr>
              <w:spacing w:before="30" w:after="30"/>
            </w:pPr>
            <w:r>
              <w:rPr>
                <w:rFonts w:ascii="Courier New" w:hAnsi="Courier New"/>
                <w:b/>
                <w:sz w:val="16"/>
              </w:rPr>
              <w:t>GET /api/auth/me</w:t>
            </w:r>
          </w:p>
        </w:tc>
        <w:tc>
          <w:tcPr>
            <w:tcW w:w="1814" w:type="dxa"/>
            <w:tcBorders>
              <w:top w:val="single" w:sz="4" w:space="0" w:color="D1D5DB"/>
              <w:left w:val="single" w:sz="4" w:space="0" w:color="D1D5DB"/>
              <w:bottom w:val="single" w:sz="4" w:space="0" w:color="D1D5DB"/>
              <w:right w:val="single" w:sz="4" w:space="0" w:color="D1D5DB"/>
            </w:tcBorders>
            <w:tcMar>
              <w:top w:w="20" w:type="dxa"/>
              <w:left w:w="45" w:type="dxa"/>
              <w:bottom w:w="20" w:type="dxa"/>
              <w:right w:w="45" w:type="dxa"/>
            </w:tcMar>
          </w:tcPr>
          <w:p w14:paraId="6FB941ED" w14:textId="77777777" w:rsidR="0068460D" w:rsidRDefault="0096395B">
            <w:pPr>
              <w:spacing w:before="30" w:after="30"/>
            </w:pPr>
            <w:r>
              <w:rPr>
                <w:sz w:val="16"/>
              </w:rPr>
              <w:t>All Roles</w:t>
            </w:r>
          </w:p>
        </w:tc>
        <w:tc>
          <w:tcPr>
            <w:tcW w:w="4535" w:type="dxa"/>
            <w:tcBorders>
              <w:top w:val="single" w:sz="4" w:space="0" w:color="D1D5DB"/>
              <w:left w:val="single" w:sz="4" w:space="0" w:color="D1D5DB"/>
              <w:bottom w:val="single" w:sz="4" w:space="0" w:color="D1D5DB"/>
              <w:right w:val="single" w:sz="4" w:space="0" w:color="D1D5DB"/>
            </w:tcBorders>
            <w:tcMar>
              <w:top w:w="20" w:type="dxa"/>
              <w:left w:w="45" w:type="dxa"/>
              <w:bottom w:w="20" w:type="dxa"/>
              <w:right w:w="45" w:type="dxa"/>
            </w:tcMar>
          </w:tcPr>
          <w:p w14:paraId="31230AAC" w14:textId="77777777" w:rsidR="0068460D" w:rsidRDefault="0096395B">
            <w:pPr>
              <w:spacing w:before="30" w:after="30"/>
            </w:pPr>
            <w:r>
              <w:rPr>
                <w:sz w:val="16"/>
              </w:rPr>
              <w:t>Fetches authenticated profile, active loans count, and reading streak metrics.</w:t>
            </w:r>
          </w:p>
        </w:tc>
      </w:tr>
      <w:tr w:rsidR="0068460D" w14:paraId="74AA3EE9" w14:textId="77777777">
        <w:trPr>
          <w:jc w:val="center"/>
        </w:trPr>
        <w:tc>
          <w:tcPr>
            <w:tcW w:w="2835" w:type="dxa"/>
            <w:tcBorders>
              <w:top w:val="single" w:sz="4" w:space="0" w:color="D1D5DB"/>
              <w:left w:val="single" w:sz="4" w:space="0" w:color="D1D5DB"/>
              <w:bottom w:val="single" w:sz="4" w:space="0" w:color="D1D5DB"/>
              <w:right w:val="single" w:sz="4" w:space="0" w:color="D1D5DB"/>
            </w:tcBorders>
            <w:tcMar>
              <w:top w:w="20" w:type="dxa"/>
              <w:left w:w="45" w:type="dxa"/>
              <w:bottom w:w="20" w:type="dxa"/>
              <w:right w:w="45" w:type="dxa"/>
            </w:tcMar>
          </w:tcPr>
          <w:p w14:paraId="1C648039" w14:textId="77777777" w:rsidR="0068460D" w:rsidRDefault="0096395B">
            <w:pPr>
              <w:spacing w:before="30" w:after="30"/>
            </w:pPr>
            <w:r>
              <w:rPr>
                <w:rFonts w:ascii="Courier New" w:hAnsi="Courier New"/>
                <w:b/>
                <w:sz w:val="16"/>
              </w:rPr>
              <w:t>GET /api/books</w:t>
            </w:r>
          </w:p>
        </w:tc>
        <w:tc>
          <w:tcPr>
            <w:tcW w:w="1814" w:type="dxa"/>
            <w:tcBorders>
              <w:top w:val="single" w:sz="4" w:space="0" w:color="D1D5DB"/>
              <w:left w:val="single" w:sz="4" w:space="0" w:color="D1D5DB"/>
              <w:bottom w:val="single" w:sz="4" w:space="0" w:color="D1D5DB"/>
              <w:right w:val="single" w:sz="4" w:space="0" w:color="D1D5DB"/>
            </w:tcBorders>
            <w:tcMar>
              <w:top w:w="20" w:type="dxa"/>
              <w:left w:w="45" w:type="dxa"/>
              <w:bottom w:w="20" w:type="dxa"/>
              <w:right w:w="45" w:type="dxa"/>
            </w:tcMar>
          </w:tcPr>
          <w:p w14:paraId="5697D6C2" w14:textId="77777777" w:rsidR="0068460D" w:rsidRDefault="0096395B">
            <w:pPr>
              <w:spacing w:before="30" w:after="30"/>
            </w:pPr>
            <w:r>
              <w:rPr>
                <w:sz w:val="16"/>
              </w:rPr>
              <w:t>Public</w:t>
            </w:r>
          </w:p>
        </w:tc>
        <w:tc>
          <w:tcPr>
            <w:tcW w:w="4535" w:type="dxa"/>
            <w:tcBorders>
              <w:top w:val="single" w:sz="4" w:space="0" w:color="D1D5DB"/>
              <w:left w:val="single" w:sz="4" w:space="0" w:color="D1D5DB"/>
              <w:bottom w:val="single" w:sz="4" w:space="0" w:color="D1D5DB"/>
              <w:right w:val="single" w:sz="4" w:space="0" w:color="D1D5DB"/>
            </w:tcBorders>
            <w:tcMar>
              <w:top w:w="20" w:type="dxa"/>
              <w:left w:w="45" w:type="dxa"/>
              <w:bottom w:w="20" w:type="dxa"/>
              <w:right w:w="45" w:type="dxa"/>
            </w:tcMar>
          </w:tcPr>
          <w:p w14:paraId="1A16B854" w14:textId="77777777" w:rsidR="0068460D" w:rsidRDefault="0096395B">
            <w:pPr>
              <w:spacing w:before="30" w:after="30"/>
            </w:pPr>
            <w:r>
              <w:rPr>
                <w:sz w:val="16"/>
              </w:rPr>
              <w:t>Retrieves paginated catalog titles with multi-filter and keyword parameters.</w:t>
            </w:r>
          </w:p>
        </w:tc>
      </w:tr>
      <w:tr w:rsidR="0068460D" w14:paraId="602BFD7F" w14:textId="77777777">
        <w:trPr>
          <w:jc w:val="center"/>
        </w:trPr>
        <w:tc>
          <w:tcPr>
            <w:tcW w:w="2835" w:type="dxa"/>
            <w:tcBorders>
              <w:top w:val="single" w:sz="4" w:space="0" w:color="D1D5DB"/>
              <w:left w:val="single" w:sz="4" w:space="0" w:color="D1D5DB"/>
              <w:bottom w:val="single" w:sz="4" w:space="0" w:color="D1D5DB"/>
              <w:right w:val="single" w:sz="4" w:space="0" w:color="D1D5DB"/>
            </w:tcBorders>
            <w:tcMar>
              <w:top w:w="20" w:type="dxa"/>
              <w:left w:w="45" w:type="dxa"/>
              <w:bottom w:w="20" w:type="dxa"/>
              <w:right w:w="45" w:type="dxa"/>
            </w:tcMar>
          </w:tcPr>
          <w:p w14:paraId="423C6D07" w14:textId="77777777" w:rsidR="0068460D" w:rsidRDefault="0096395B">
            <w:pPr>
              <w:spacing w:before="30" w:after="30"/>
            </w:pPr>
            <w:r>
              <w:rPr>
                <w:rFonts w:ascii="Courier New" w:hAnsi="Courier New"/>
                <w:b/>
                <w:sz w:val="16"/>
              </w:rPr>
              <w:t>POST /api/books/import-excel</w:t>
            </w:r>
          </w:p>
        </w:tc>
        <w:tc>
          <w:tcPr>
            <w:tcW w:w="1814" w:type="dxa"/>
            <w:tcBorders>
              <w:top w:val="single" w:sz="4" w:space="0" w:color="D1D5DB"/>
              <w:left w:val="single" w:sz="4" w:space="0" w:color="D1D5DB"/>
              <w:bottom w:val="single" w:sz="4" w:space="0" w:color="D1D5DB"/>
              <w:right w:val="single" w:sz="4" w:space="0" w:color="D1D5DB"/>
            </w:tcBorders>
            <w:tcMar>
              <w:top w:w="20" w:type="dxa"/>
              <w:left w:w="45" w:type="dxa"/>
              <w:bottom w:w="20" w:type="dxa"/>
              <w:right w:w="45" w:type="dxa"/>
            </w:tcMar>
          </w:tcPr>
          <w:p w14:paraId="232F6D1A" w14:textId="77777777" w:rsidR="0068460D" w:rsidRDefault="0096395B">
            <w:pPr>
              <w:spacing w:before="30" w:after="30"/>
            </w:pPr>
            <w:r>
              <w:rPr>
                <w:sz w:val="16"/>
              </w:rPr>
              <w:t>Admin</w:t>
            </w:r>
          </w:p>
        </w:tc>
        <w:tc>
          <w:tcPr>
            <w:tcW w:w="4535" w:type="dxa"/>
            <w:tcBorders>
              <w:top w:val="single" w:sz="4" w:space="0" w:color="D1D5DB"/>
              <w:left w:val="single" w:sz="4" w:space="0" w:color="D1D5DB"/>
              <w:bottom w:val="single" w:sz="4" w:space="0" w:color="D1D5DB"/>
              <w:right w:val="single" w:sz="4" w:space="0" w:color="D1D5DB"/>
            </w:tcBorders>
            <w:tcMar>
              <w:top w:w="20" w:type="dxa"/>
              <w:left w:w="45" w:type="dxa"/>
              <w:bottom w:w="20" w:type="dxa"/>
              <w:right w:w="45" w:type="dxa"/>
            </w:tcMar>
          </w:tcPr>
          <w:p w14:paraId="6D7943D4" w14:textId="77777777" w:rsidR="0068460D" w:rsidRDefault="0096395B">
            <w:pPr>
              <w:spacing w:before="30" w:after="30"/>
            </w:pPr>
            <w:r>
              <w:rPr>
                <w:sz w:val="16"/>
              </w:rPr>
              <w:t>Parses multipart Excel workbook to bulk insert titles and physical copies.</w:t>
            </w:r>
          </w:p>
        </w:tc>
      </w:tr>
      <w:tr w:rsidR="0068460D" w14:paraId="2C654368" w14:textId="77777777">
        <w:trPr>
          <w:jc w:val="center"/>
        </w:trPr>
        <w:tc>
          <w:tcPr>
            <w:tcW w:w="2835" w:type="dxa"/>
            <w:tcBorders>
              <w:top w:val="single" w:sz="4" w:space="0" w:color="D1D5DB"/>
              <w:left w:val="single" w:sz="4" w:space="0" w:color="D1D5DB"/>
              <w:bottom w:val="single" w:sz="4" w:space="0" w:color="D1D5DB"/>
              <w:right w:val="single" w:sz="4" w:space="0" w:color="D1D5DB"/>
            </w:tcBorders>
            <w:tcMar>
              <w:top w:w="20" w:type="dxa"/>
              <w:left w:w="45" w:type="dxa"/>
              <w:bottom w:w="20" w:type="dxa"/>
              <w:right w:w="45" w:type="dxa"/>
            </w:tcMar>
          </w:tcPr>
          <w:p w14:paraId="12A8D71E" w14:textId="77777777" w:rsidR="0068460D" w:rsidRDefault="0096395B">
            <w:pPr>
              <w:spacing w:before="30" w:after="30"/>
            </w:pPr>
            <w:r>
              <w:rPr>
                <w:rFonts w:ascii="Courier New" w:hAnsi="Courier New"/>
                <w:b/>
                <w:sz w:val="16"/>
              </w:rPr>
              <w:t>POST /api/issues/issue</w:t>
            </w:r>
          </w:p>
        </w:tc>
        <w:tc>
          <w:tcPr>
            <w:tcW w:w="1814" w:type="dxa"/>
            <w:tcBorders>
              <w:top w:val="single" w:sz="4" w:space="0" w:color="D1D5DB"/>
              <w:left w:val="single" w:sz="4" w:space="0" w:color="D1D5DB"/>
              <w:bottom w:val="single" w:sz="4" w:space="0" w:color="D1D5DB"/>
              <w:right w:val="single" w:sz="4" w:space="0" w:color="D1D5DB"/>
            </w:tcBorders>
            <w:tcMar>
              <w:top w:w="20" w:type="dxa"/>
              <w:left w:w="45" w:type="dxa"/>
              <w:bottom w:w="20" w:type="dxa"/>
              <w:right w:w="45" w:type="dxa"/>
            </w:tcMar>
          </w:tcPr>
          <w:p w14:paraId="7251558A" w14:textId="77777777" w:rsidR="0068460D" w:rsidRDefault="0096395B">
            <w:pPr>
              <w:spacing w:before="30" w:after="30"/>
            </w:pPr>
            <w:r>
              <w:rPr>
                <w:sz w:val="16"/>
              </w:rPr>
              <w:t>Librarian / Admin</w:t>
            </w:r>
          </w:p>
        </w:tc>
        <w:tc>
          <w:tcPr>
            <w:tcW w:w="4535" w:type="dxa"/>
            <w:tcBorders>
              <w:top w:val="single" w:sz="4" w:space="0" w:color="D1D5DB"/>
              <w:left w:val="single" w:sz="4" w:space="0" w:color="D1D5DB"/>
              <w:bottom w:val="single" w:sz="4" w:space="0" w:color="D1D5DB"/>
              <w:right w:val="single" w:sz="4" w:space="0" w:color="D1D5DB"/>
            </w:tcBorders>
            <w:tcMar>
              <w:top w:w="20" w:type="dxa"/>
              <w:left w:w="45" w:type="dxa"/>
              <w:bottom w:w="20" w:type="dxa"/>
              <w:right w:w="45" w:type="dxa"/>
            </w:tcMar>
          </w:tcPr>
          <w:p w14:paraId="354B7F74" w14:textId="77777777" w:rsidR="0068460D" w:rsidRDefault="0096395B">
            <w:pPr>
              <w:spacing w:before="30" w:after="30"/>
            </w:pPr>
            <w:r>
              <w:rPr>
                <w:sz w:val="16"/>
              </w:rPr>
              <w:t>Executes book checkout, verifies eligibility, and assigns 14-day due date.</w:t>
            </w:r>
          </w:p>
        </w:tc>
      </w:tr>
      <w:tr w:rsidR="0068460D" w14:paraId="05F83ED4" w14:textId="77777777">
        <w:trPr>
          <w:jc w:val="center"/>
        </w:trPr>
        <w:tc>
          <w:tcPr>
            <w:tcW w:w="2835" w:type="dxa"/>
            <w:tcBorders>
              <w:top w:val="single" w:sz="4" w:space="0" w:color="D1D5DB"/>
              <w:left w:val="single" w:sz="4" w:space="0" w:color="D1D5DB"/>
              <w:bottom w:val="single" w:sz="4" w:space="0" w:color="D1D5DB"/>
              <w:right w:val="single" w:sz="4" w:space="0" w:color="D1D5DB"/>
            </w:tcBorders>
            <w:tcMar>
              <w:top w:w="20" w:type="dxa"/>
              <w:left w:w="45" w:type="dxa"/>
              <w:bottom w:w="20" w:type="dxa"/>
              <w:right w:w="45" w:type="dxa"/>
            </w:tcMar>
          </w:tcPr>
          <w:p w14:paraId="43D7C473" w14:textId="77777777" w:rsidR="0068460D" w:rsidRDefault="0096395B">
            <w:pPr>
              <w:spacing w:before="30" w:after="30"/>
            </w:pPr>
            <w:r>
              <w:rPr>
                <w:rFonts w:ascii="Courier New" w:hAnsi="Courier New"/>
                <w:b/>
                <w:sz w:val="16"/>
              </w:rPr>
              <w:t>POST /api/issues/return</w:t>
            </w:r>
          </w:p>
        </w:tc>
        <w:tc>
          <w:tcPr>
            <w:tcW w:w="1814" w:type="dxa"/>
            <w:tcBorders>
              <w:top w:val="single" w:sz="4" w:space="0" w:color="D1D5DB"/>
              <w:left w:val="single" w:sz="4" w:space="0" w:color="D1D5DB"/>
              <w:bottom w:val="single" w:sz="4" w:space="0" w:color="D1D5DB"/>
              <w:right w:val="single" w:sz="4" w:space="0" w:color="D1D5DB"/>
            </w:tcBorders>
            <w:tcMar>
              <w:top w:w="20" w:type="dxa"/>
              <w:left w:w="45" w:type="dxa"/>
              <w:bottom w:w="20" w:type="dxa"/>
              <w:right w:w="45" w:type="dxa"/>
            </w:tcMar>
          </w:tcPr>
          <w:p w14:paraId="4798372F" w14:textId="77777777" w:rsidR="0068460D" w:rsidRDefault="0096395B">
            <w:pPr>
              <w:spacing w:before="30" w:after="30"/>
            </w:pPr>
            <w:r>
              <w:rPr>
                <w:sz w:val="16"/>
              </w:rPr>
              <w:t>Librarian / Admin</w:t>
            </w:r>
          </w:p>
        </w:tc>
        <w:tc>
          <w:tcPr>
            <w:tcW w:w="4535" w:type="dxa"/>
            <w:tcBorders>
              <w:top w:val="single" w:sz="4" w:space="0" w:color="D1D5DB"/>
              <w:left w:val="single" w:sz="4" w:space="0" w:color="D1D5DB"/>
              <w:bottom w:val="single" w:sz="4" w:space="0" w:color="D1D5DB"/>
              <w:right w:val="single" w:sz="4" w:space="0" w:color="D1D5DB"/>
            </w:tcBorders>
            <w:tcMar>
              <w:top w:w="20" w:type="dxa"/>
              <w:left w:w="45" w:type="dxa"/>
              <w:bottom w:w="20" w:type="dxa"/>
              <w:right w:w="45" w:type="dxa"/>
            </w:tcMar>
          </w:tcPr>
          <w:p w14:paraId="3589E3E3" w14:textId="77777777" w:rsidR="0068460D" w:rsidRDefault="0096395B">
            <w:pPr>
              <w:spacing w:before="30" w:after="30"/>
            </w:pPr>
            <w:r>
              <w:rPr>
                <w:sz w:val="16"/>
              </w:rPr>
              <w:t>Validates book return, updates copy status, and assesses ₹5/day fine if overdue.</w:t>
            </w:r>
          </w:p>
        </w:tc>
      </w:tr>
      <w:tr w:rsidR="0068460D" w14:paraId="46A7F2AE" w14:textId="77777777">
        <w:trPr>
          <w:jc w:val="center"/>
        </w:trPr>
        <w:tc>
          <w:tcPr>
            <w:tcW w:w="2835" w:type="dxa"/>
            <w:tcBorders>
              <w:top w:val="single" w:sz="4" w:space="0" w:color="D1D5DB"/>
              <w:left w:val="single" w:sz="4" w:space="0" w:color="D1D5DB"/>
              <w:bottom w:val="single" w:sz="4" w:space="0" w:color="D1D5DB"/>
              <w:right w:val="single" w:sz="4" w:space="0" w:color="D1D5DB"/>
            </w:tcBorders>
            <w:tcMar>
              <w:top w:w="20" w:type="dxa"/>
              <w:left w:w="45" w:type="dxa"/>
              <w:bottom w:w="20" w:type="dxa"/>
              <w:right w:w="45" w:type="dxa"/>
            </w:tcMar>
          </w:tcPr>
          <w:p w14:paraId="1F8F09CF" w14:textId="77777777" w:rsidR="0068460D" w:rsidRDefault="0096395B">
            <w:pPr>
              <w:spacing w:before="30" w:after="30"/>
            </w:pPr>
            <w:r>
              <w:rPr>
                <w:rFonts w:ascii="Courier New" w:hAnsi="Courier New"/>
                <w:b/>
                <w:sz w:val="16"/>
              </w:rPr>
              <w:t>POST /api/ai/chat</w:t>
            </w:r>
          </w:p>
        </w:tc>
        <w:tc>
          <w:tcPr>
            <w:tcW w:w="1814" w:type="dxa"/>
            <w:tcBorders>
              <w:top w:val="single" w:sz="4" w:space="0" w:color="D1D5DB"/>
              <w:left w:val="single" w:sz="4" w:space="0" w:color="D1D5DB"/>
              <w:bottom w:val="single" w:sz="4" w:space="0" w:color="D1D5DB"/>
              <w:right w:val="single" w:sz="4" w:space="0" w:color="D1D5DB"/>
            </w:tcBorders>
            <w:tcMar>
              <w:top w:w="20" w:type="dxa"/>
              <w:left w:w="45" w:type="dxa"/>
              <w:bottom w:w="20" w:type="dxa"/>
              <w:right w:w="45" w:type="dxa"/>
            </w:tcMar>
          </w:tcPr>
          <w:p w14:paraId="4D7805EB" w14:textId="77777777" w:rsidR="0068460D" w:rsidRDefault="0096395B">
            <w:pPr>
              <w:spacing w:before="30" w:after="30"/>
            </w:pPr>
            <w:r>
              <w:rPr>
                <w:sz w:val="16"/>
              </w:rPr>
              <w:t>Authenticated</w:t>
            </w:r>
          </w:p>
        </w:tc>
        <w:tc>
          <w:tcPr>
            <w:tcW w:w="4535" w:type="dxa"/>
            <w:tcBorders>
              <w:top w:val="single" w:sz="4" w:space="0" w:color="D1D5DB"/>
              <w:left w:val="single" w:sz="4" w:space="0" w:color="D1D5DB"/>
              <w:bottom w:val="single" w:sz="4" w:space="0" w:color="D1D5DB"/>
              <w:right w:val="single" w:sz="4" w:space="0" w:color="D1D5DB"/>
            </w:tcBorders>
            <w:tcMar>
              <w:top w:w="20" w:type="dxa"/>
              <w:left w:w="45" w:type="dxa"/>
              <w:bottom w:w="20" w:type="dxa"/>
              <w:right w:w="45" w:type="dxa"/>
            </w:tcMar>
          </w:tcPr>
          <w:p w14:paraId="1087D94C" w14:textId="77777777" w:rsidR="0068460D" w:rsidRDefault="0096395B">
            <w:pPr>
              <w:spacing w:before="30" w:after="30"/>
            </w:pPr>
            <w:r>
              <w:rPr>
                <w:sz w:val="16"/>
              </w:rPr>
              <w:t>Processes conversational queries with catalog-aware prompt context.</w:t>
            </w:r>
          </w:p>
        </w:tc>
      </w:tr>
      <w:tr w:rsidR="0068460D" w14:paraId="4472EF21" w14:textId="77777777">
        <w:trPr>
          <w:jc w:val="center"/>
        </w:trPr>
        <w:tc>
          <w:tcPr>
            <w:tcW w:w="2835" w:type="dxa"/>
            <w:tcBorders>
              <w:top w:val="single" w:sz="4" w:space="0" w:color="D1D5DB"/>
              <w:left w:val="single" w:sz="4" w:space="0" w:color="D1D5DB"/>
              <w:bottom w:val="single" w:sz="4" w:space="0" w:color="D1D5DB"/>
              <w:right w:val="single" w:sz="4" w:space="0" w:color="D1D5DB"/>
            </w:tcBorders>
            <w:tcMar>
              <w:top w:w="20" w:type="dxa"/>
              <w:left w:w="45" w:type="dxa"/>
              <w:bottom w:w="20" w:type="dxa"/>
              <w:right w:w="45" w:type="dxa"/>
            </w:tcMar>
          </w:tcPr>
          <w:p w14:paraId="3415CE49" w14:textId="77777777" w:rsidR="0068460D" w:rsidRDefault="0096395B">
            <w:pPr>
              <w:spacing w:before="30" w:after="30"/>
            </w:pPr>
            <w:r>
              <w:rPr>
                <w:rFonts w:ascii="Courier New" w:hAnsi="Courier New"/>
                <w:b/>
                <w:sz w:val="16"/>
              </w:rPr>
              <w:t>POST /api/ai/semantic-search</w:t>
            </w:r>
          </w:p>
        </w:tc>
        <w:tc>
          <w:tcPr>
            <w:tcW w:w="1814" w:type="dxa"/>
            <w:tcBorders>
              <w:top w:val="single" w:sz="4" w:space="0" w:color="D1D5DB"/>
              <w:left w:val="single" w:sz="4" w:space="0" w:color="D1D5DB"/>
              <w:bottom w:val="single" w:sz="4" w:space="0" w:color="D1D5DB"/>
              <w:right w:val="single" w:sz="4" w:space="0" w:color="D1D5DB"/>
            </w:tcBorders>
            <w:tcMar>
              <w:top w:w="20" w:type="dxa"/>
              <w:left w:w="45" w:type="dxa"/>
              <w:bottom w:w="20" w:type="dxa"/>
              <w:right w:w="45" w:type="dxa"/>
            </w:tcMar>
          </w:tcPr>
          <w:p w14:paraId="43978E87" w14:textId="77777777" w:rsidR="0068460D" w:rsidRDefault="0096395B">
            <w:pPr>
              <w:spacing w:before="30" w:after="30"/>
            </w:pPr>
            <w:r>
              <w:rPr>
                <w:sz w:val="16"/>
              </w:rPr>
              <w:t>Public</w:t>
            </w:r>
          </w:p>
        </w:tc>
        <w:tc>
          <w:tcPr>
            <w:tcW w:w="4535" w:type="dxa"/>
            <w:tcBorders>
              <w:top w:val="single" w:sz="4" w:space="0" w:color="D1D5DB"/>
              <w:left w:val="single" w:sz="4" w:space="0" w:color="D1D5DB"/>
              <w:bottom w:val="single" w:sz="4" w:space="0" w:color="D1D5DB"/>
              <w:right w:val="single" w:sz="4" w:space="0" w:color="D1D5DB"/>
            </w:tcBorders>
            <w:tcMar>
              <w:top w:w="20" w:type="dxa"/>
              <w:left w:w="45" w:type="dxa"/>
              <w:bottom w:w="20" w:type="dxa"/>
              <w:right w:w="45" w:type="dxa"/>
            </w:tcMar>
          </w:tcPr>
          <w:p w14:paraId="284399E0" w14:textId="77777777" w:rsidR="0068460D" w:rsidRDefault="0096395B">
            <w:pPr>
              <w:spacing w:before="30" w:after="30"/>
            </w:pPr>
            <w:r>
              <w:rPr>
                <w:sz w:val="16"/>
              </w:rPr>
              <w:t>Performs hybrid vector similarity and keyword search across book records.</w:t>
            </w:r>
          </w:p>
        </w:tc>
      </w:tr>
      <w:tr w:rsidR="0068460D" w14:paraId="2A6DCC79" w14:textId="77777777">
        <w:trPr>
          <w:jc w:val="center"/>
        </w:trPr>
        <w:tc>
          <w:tcPr>
            <w:tcW w:w="2835" w:type="dxa"/>
            <w:tcBorders>
              <w:top w:val="single" w:sz="4" w:space="0" w:color="D1D5DB"/>
              <w:left w:val="single" w:sz="4" w:space="0" w:color="D1D5DB"/>
              <w:bottom w:val="single" w:sz="4" w:space="0" w:color="D1D5DB"/>
              <w:right w:val="single" w:sz="4" w:space="0" w:color="D1D5DB"/>
            </w:tcBorders>
            <w:tcMar>
              <w:top w:w="20" w:type="dxa"/>
              <w:left w:w="45" w:type="dxa"/>
              <w:bottom w:w="20" w:type="dxa"/>
              <w:right w:w="45" w:type="dxa"/>
            </w:tcMar>
          </w:tcPr>
          <w:p w14:paraId="084CAD24" w14:textId="77777777" w:rsidR="0068460D" w:rsidRDefault="0096395B">
            <w:pPr>
              <w:spacing w:before="30" w:after="30"/>
            </w:pPr>
            <w:r>
              <w:rPr>
                <w:rFonts w:ascii="Courier New" w:hAnsi="Courier New"/>
                <w:b/>
                <w:sz w:val="16"/>
              </w:rPr>
              <w:t>GET /api/analytics/comprehensive</w:t>
            </w:r>
          </w:p>
        </w:tc>
        <w:tc>
          <w:tcPr>
            <w:tcW w:w="1814" w:type="dxa"/>
            <w:tcBorders>
              <w:top w:val="single" w:sz="4" w:space="0" w:color="D1D5DB"/>
              <w:left w:val="single" w:sz="4" w:space="0" w:color="D1D5DB"/>
              <w:bottom w:val="single" w:sz="4" w:space="0" w:color="D1D5DB"/>
              <w:right w:val="single" w:sz="4" w:space="0" w:color="D1D5DB"/>
            </w:tcBorders>
            <w:tcMar>
              <w:top w:w="20" w:type="dxa"/>
              <w:left w:w="45" w:type="dxa"/>
              <w:bottom w:w="20" w:type="dxa"/>
              <w:right w:w="45" w:type="dxa"/>
            </w:tcMar>
          </w:tcPr>
          <w:p w14:paraId="009B03FE" w14:textId="77777777" w:rsidR="0068460D" w:rsidRDefault="0096395B">
            <w:pPr>
              <w:spacing w:before="30" w:after="30"/>
            </w:pPr>
            <w:r>
              <w:rPr>
                <w:sz w:val="16"/>
              </w:rPr>
              <w:t>Admin / Librarian</w:t>
            </w:r>
          </w:p>
        </w:tc>
        <w:tc>
          <w:tcPr>
            <w:tcW w:w="4535" w:type="dxa"/>
            <w:tcBorders>
              <w:top w:val="single" w:sz="4" w:space="0" w:color="D1D5DB"/>
              <w:left w:val="single" w:sz="4" w:space="0" w:color="D1D5DB"/>
              <w:bottom w:val="single" w:sz="4" w:space="0" w:color="D1D5DB"/>
              <w:right w:val="single" w:sz="4" w:space="0" w:color="D1D5DB"/>
            </w:tcBorders>
            <w:tcMar>
              <w:top w:w="20" w:type="dxa"/>
              <w:left w:w="45" w:type="dxa"/>
              <w:bottom w:w="20" w:type="dxa"/>
              <w:right w:w="45" w:type="dxa"/>
            </w:tcMar>
          </w:tcPr>
          <w:p w14:paraId="55F4C671" w14:textId="77777777" w:rsidR="0068460D" w:rsidRDefault="0096395B">
            <w:pPr>
              <w:spacing w:before="30" w:after="30"/>
            </w:pPr>
            <w:r>
              <w:rPr>
                <w:sz w:val="16"/>
              </w:rPr>
              <w:t>Generates consolidated data series for 22 Recharts visualization components.</w:t>
            </w:r>
          </w:p>
        </w:tc>
      </w:tr>
    </w:tbl>
    <w:p w14:paraId="514A00B8" w14:textId="77777777" w:rsidR="0068460D" w:rsidRDefault="0096395B">
      <w:pPr>
        <w:spacing w:before="40" w:after="120"/>
        <w:jc w:val="center"/>
      </w:pPr>
      <w:r>
        <w:rPr>
          <w:i/>
          <w:sz w:val="19"/>
        </w:rPr>
        <w:t>Table 11.4 - Core REST API endpoints</w:t>
      </w:r>
    </w:p>
    <w:p w14:paraId="1F0A669E" w14:textId="77777777" w:rsidR="0068460D" w:rsidRDefault="0096395B">
      <w:pPr>
        <w:spacing w:before="120" w:after="40"/>
      </w:pPr>
      <w:r>
        <w:rPr>
          <w:b/>
          <w:sz w:val="25"/>
        </w:rPr>
        <w:t>11.9 Security, Auditability &amp; Performance Optimization</w:t>
      </w:r>
    </w:p>
    <w:p w14:paraId="6D0F71B8" w14:textId="77777777" w:rsidR="0068460D" w:rsidRDefault="0096395B">
      <w:pPr>
        <w:spacing w:after="40"/>
        <w:ind w:left="288"/>
        <w:jc w:val="both"/>
      </w:pPr>
      <w:r>
        <w:rPr>
          <w:b/>
        </w:rPr>
        <w:t xml:space="preserve">• Authentication &amp; Password Hashing: </w:t>
      </w:r>
      <w:r>
        <w:t>User credentials are protected using bcryptjs with 10 salt rounds. Client sessions rely on HMAC-SHA256 signed JWT tokens containing member ID, expiration timestamps, and authorized role claims.</w:t>
      </w:r>
    </w:p>
    <w:p w14:paraId="048A9423" w14:textId="77777777" w:rsidR="0068460D" w:rsidRDefault="0096395B">
      <w:pPr>
        <w:spacing w:after="40"/>
        <w:ind w:left="288"/>
        <w:jc w:val="both"/>
      </w:pPr>
      <w:r>
        <w:rPr>
          <w:b/>
        </w:rPr>
        <w:t xml:space="preserve">• Cryptographic Audit Ledger: </w:t>
      </w:r>
      <w:r>
        <w:t>Sensitive transactions (book checkouts, catalog imports, fee waivers) append immutable records to the ActivityLog table using SHA-256 hash chaining (currentHash = SHA256(previousHash + userId + action + timestamp)), ensuring complete non-repudiation.</w:t>
      </w:r>
    </w:p>
    <w:p w14:paraId="5361B298" w14:textId="77777777" w:rsidR="0068460D" w:rsidRDefault="0096395B">
      <w:pPr>
        <w:spacing w:after="40"/>
        <w:ind w:left="288"/>
        <w:jc w:val="both"/>
      </w:pPr>
      <w:r>
        <w:rPr>
          <w:b/>
        </w:rPr>
        <w:t xml:space="preserve">• Database Connection Pooling: </w:t>
      </w:r>
      <w:r>
        <w:t>Backend services utilize PgBouncer on Supabase Cloud to maintain persistent pool connections, eliminating connection starvation during concurrent query bursts.</w:t>
      </w:r>
    </w:p>
    <w:p w14:paraId="660D4DAE" w14:textId="77777777" w:rsidR="0068460D" w:rsidRDefault="0096395B">
      <w:pPr>
        <w:spacing w:after="40"/>
        <w:ind w:left="288"/>
        <w:jc w:val="both"/>
      </w:pPr>
      <w:r>
        <w:rPr>
          <w:b/>
        </w:rPr>
        <w:t xml:space="preserve">• AI Inference Caching: </w:t>
      </w:r>
      <w:r>
        <w:t>Prompt-response pairs are cached in the AICache table using SHA-256 prompt hashing with a 24-hour TTL, slashing redundant API calls and maintaining instantaneous sub-100ms response times.</w:t>
      </w:r>
    </w:p>
    <w:p w14:paraId="2769EB99" w14:textId="77777777" w:rsidR="0068460D" w:rsidRDefault="0096395B">
      <w:pPr>
        <w:spacing w:before="120" w:after="40"/>
      </w:pPr>
      <w:r>
        <w:rPr>
          <w:b/>
          <w:sz w:val="25"/>
        </w:rPr>
        <w:t>11.10 Project Conclusion</w:t>
      </w:r>
    </w:p>
    <w:p w14:paraId="258008D4" w14:textId="77777777" w:rsidR="0068460D" w:rsidRDefault="0096395B">
      <w:pPr>
        <w:spacing w:after="40"/>
        <w:jc w:val="both"/>
      </w:pPr>
      <w:r>
        <w:t>LibraAI successfully achieves its primary objective of modernizing institutional library management through a robust, cloud-native web architecture combined with state-of-the-art generative artificial intelligence. By automating circulation desks, providing real-time Recharts visualization, and integrating conversational study assistants, the system eliminates manual administrative burdens, enforces stringent audit compliance, and elevates the academic learning experience for campus scholars.</w:t>
      </w:r>
    </w:p>
    <w:sectPr w:rsidR="0068460D" w:rsidSect="00034616">
      <w:footerReference w:type="default" r:id="rId8"/>
      <w:pgSz w:w="11906" w:h="16838"/>
      <w:pgMar w:top="1134" w:right="1134" w:bottom="1134" w:left="158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F95831" w14:textId="77777777" w:rsidR="0096395B" w:rsidRDefault="0096395B">
      <w:pPr>
        <w:spacing w:after="0" w:line="240" w:lineRule="auto"/>
      </w:pPr>
      <w:r>
        <w:separator/>
      </w:r>
    </w:p>
  </w:endnote>
  <w:endnote w:type="continuationSeparator" w:id="0">
    <w:p w14:paraId="323EDC87" w14:textId="77777777" w:rsidR="0096395B" w:rsidRDefault="009639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13BC8" w14:textId="77777777" w:rsidR="0068460D" w:rsidRDefault="0096395B">
    <w:pPr>
      <w:pStyle w:val="Footer"/>
      <w:jc w:val="center"/>
    </w:pPr>
    <w:r>
      <w:rPr>
        <w:sz w:val="20"/>
      </w:rPr>
      <w:t xml:space="preserve">Page </w:t>
    </w:r>
    <w:r>
      <w:fldChar w:fldCharType="begin"/>
    </w:r>
    <w:r>
      <w:instrText>PAGE</w:instrText>
    </w:r>
    <w:r>
      <w:fldChar w:fldCharType="separate"/>
    </w:r>
    <w:r w:rsidR="0081597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FC6C3" w14:textId="77777777" w:rsidR="0096395B" w:rsidRDefault="0096395B">
      <w:pPr>
        <w:spacing w:after="0" w:line="240" w:lineRule="auto"/>
      </w:pPr>
      <w:r>
        <w:separator/>
      </w:r>
    </w:p>
  </w:footnote>
  <w:footnote w:type="continuationSeparator" w:id="0">
    <w:p w14:paraId="5C0A8673" w14:textId="77777777" w:rsidR="0096395B" w:rsidRDefault="009639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9249037">
    <w:abstractNumId w:val="8"/>
  </w:num>
  <w:num w:numId="2" w16cid:durableId="870608887">
    <w:abstractNumId w:val="6"/>
  </w:num>
  <w:num w:numId="3" w16cid:durableId="1116749656">
    <w:abstractNumId w:val="5"/>
  </w:num>
  <w:num w:numId="4" w16cid:durableId="1610772083">
    <w:abstractNumId w:val="4"/>
  </w:num>
  <w:num w:numId="5" w16cid:durableId="1105467282">
    <w:abstractNumId w:val="7"/>
  </w:num>
  <w:num w:numId="6" w16cid:durableId="2136674815">
    <w:abstractNumId w:val="3"/>
  </w:num>
  <w:num w:numId="7" w16cid:durableId="755902019">
    <w:abstractNumId w:val="2"/>
  </w:num>
  <w:num w:numId="8" w16cid:durableId="1747456193">
    <w:abstractNumId w:val="1"/>
  </w:num>
  <w:num w:numId="9" w16cid:durableId="7226035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21774"/>
    <w:rsid w:val="0068460D"/>
    <w:rsid w:val="0081597C"/>
    <w:rsid w:val="0096395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9BF46F9"/>
  <w14:defaultImageDpi w14:val="300"/>
  <w15:docId w15:val="{A121A2A3-5132-4DFE-99AD-107C81DC0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pPr>
    <w:rPr>
      <w:rFonts w:ascii="Times New Roman" w:hAnsi="Times New Roman"/>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1660</Words>
  <Characters>11606</Characters>
  <Application>Microsoft Office Word</Application>
  <DocSecurity>0</DocSecurity>
  <Lines>276</Lines>
  <Paragraphs>165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Rushikesh Mali</cp:lastModifiedBy>
  <cp:revision>2</cp:revision>
  <cp:lastPrinted>2026-10-04T20:04:00Z</cp:lastPrinted>
  <dcterms:created xsi:type="dcterms:W3CDTF">2013-12-23T23:15:00Z</dcterms:created>
  <dcterms:modified xsi:type="dcterms:W3CDTF">2026-10-04T20:04:00Z</dcterms:modified>
  <cp:category/>
</cp:coreProperties>
</file>