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B0316" w14:textId="007F3A8A" w:rsidR="008013F0" w:rsidRPr="000E7DFD" w:rsidRDefault="00303652">
      <w:pPr>
        <w:spacing w:after="120"/>
        <w:jc w:val="center"/>
        <w:rPr>
          <w:b/>
          <w:bCs/>
          <w:iCs/>
          <w:sz w:val="52"/>
          <w:szCs w:val="52"/>
        </w:rPr>
      </w:pPr>
      <w:r w:rsidRPr="000E7DFD">
        <w:rPr>
          <w:b/>
          <w:bCs/>
          <w:iCs/>
          <w:sz w:val="52"/>
          <w:szCs w:val="52"/>
        </w:rPr>
        <w:t>Homework Exercise: The Mystery Cell</w:t>
      </w:r>
      <w:r w:rsidRPr="000E7DFD">
        <w:rPr>
          <w:b/>
          <w:bCs/>
          <w:iCs/>
          <w:sz w:val="52"/>
          <w:szCs w:val="52"/>
        </w:rPr>
        <w:br/>
      </w:r>
    </w:p>
    <w:p w14:paraId="64D654F2" w14:textId="77777777" w:rsidR="00FE5882" w:rsidRPr="002953A0" w:rsidRDefault="00FE5882" w:rsidP="00FE5882">
      <w:pPr>
        <w:pStyle w:val="Answer"/>
        <w:spacing w:after="120"/>
        <w:rPr>
          <w:rFonts w:asciiTheme="majorHAnsi" w:eastAsiaTheme="majorEastAsia" w:hAnsiTheme="majorHAnsi" w:cstheme="majorBidi"/>
          <w:b/>
          <w:bCs/>
          <w:color w:val="000000" w:themeColor="text1"/>
          <w:sz w:val="28"/>
          <w:szCs w:val="28"/>
        </w:rPr>
      </w:pPr>
      <w:r w:rsidRPr="002953A0">
        <w:rPr>
          <w:rFonts w:asciiTheme="majorHAnsi" w:eastAsiaTheme="majorEastAsia" w:hAnsiTheme="majorHAnsi" w:cstheme="majorBidi"/>
          <w:b/>
          <w:bCs/>
          <w:color w:val="000000" w:themeColor="text1"/>
          <w:sz w:val="28"/>
          <w:szCs w:val="28"/>
        </w:rPr>
        <w:t>Task 1: Image Sourcing</w:t>
      </w:r>
    </w:p>
    <w:p w14:paraId="2F461DF3" w14:textId="5E01F612" w:rsidR="00A76149" w:rsidRPr="002953A0" w:rsidRDefault="00FE5882" w:rsidP="00FE5882">
      <w:pPr>
        <w:pStyle w:val="Answer"/>
        <w:spacing w:after="120"/>
        <w:rPr>
          <w:rFonts w:asciiTheme="majorHAnsi" w:eastAsiaTheme="majorEastAsia" w:hAnsiTheme="majorHAnsi" w:cstheme="majorBidi"/>
          <w:b/>
          <w:bCs/>
          <w:color w:val="000000" w:themeColor="text1"/>
          <w:sz w:val="28"/>
          <w:szCs w:val="28"/>
        </w:rPr>
      </w:pPr>
      <w:r w:rsidRPr="002953A0">
        <w:rPr>
          <w:rFonts w:asciiTheme="majorHAnsi" w:eastAsiaTheme="majorEastAsia" w:hAnsiTheme="majorHAnsi" w:cstheme="majorBidi"/>
          <w:b/>
          <w:bCs/>
          <w:color w:val="000000" w:themeColor="text1"/>
          <w:sz w:val="28"/>
          <w:szCs w:val="28"/>
        </w:rPr>
        <w:t>Find a peer-reviewed scientific article online and select one microscopic image that includes a</w:t>
      </w:r>
      <w:r w:rsidR="00A76149" w:rsidRPr="002953A0">
        <w:rPr>
          <w:rFonts w:asciiTheme="majorHAnsi" w:eastAsiaTheme="majorEastAsia" w:hAnsiTheme="majorHAnsi" w:cstheme="majorBidi"/>
          <w:b/>
          <w:bCs/>
          <w:color w:val="000000" w:themeColor="text1"/>
          <w:sz w:val="28"/>
          <w:szCs w:val="28"/>
        </w:rPr>
        <w:t xml:space="preserve"> </w:t>
      </w:r>
      <w:r w:rsidRPr="002953A0">
        <w:rPr>
          <w:rFonts w:asciiTheme="majorHAnsi" w:eastAsiaTheme="majorEastAsia" w:hAnsiTheme="majorHAnsi" w:cstheme="majorBidi"/>
          <w:b/>
          <w:bCs/>
          <w:color w:val="000000" w:themeColor="text1"/>
          <w:sz w:val="28"/>
          <w:szCs w:val="28"/>
        </w:rPr>
        <w:t>visible scale bar.</w:t>
      </w:r>
    </w:p>
    <w:p w14:paraId="5C2738EE" w14:textId="0B64A622" w:rsidR="008013F0" w:rsidRDefault="00303652" w:rsidP="00FE5882">
      <w:pPr>
        <w:pStyle w:val="Answer"/>
        <w:spacing w:after="120"/>
      </w:pPr>
      <w:r>
        <w:rPr>
          <w:b/>
        </w:rPr>
        <w:t xml:space="preserve">Article: </w:t>
      </w:r>
      <w:r>
        <w:t xml:space="preserve">Wickramasinghe, N. I., Corbin, B., Kanakarathna, D. Y., Pang, Y., Abeywickrama, C. S., &amp; Wijesinghe, K. J. (2023). </w:t>
      </w:r>
      <w:r>
        <w:rPr>
          <w:i/>
        </w:rPr>
        <w:t xml:space="preserve">Bright NIR-Emitting Styryl Pyridinium Dyes with Large Stokes’ Shift for Sensing Applications. </w:t>
      </w:r>
      <w:r>
        <w:t>Biosensors, 13(8), 799.</w:t>
      </w:r>
      <w:r w:rsidR="000E7DFD">
        <w:t xml:space="preserve"> </w:t>
      </w:r>
    </w:p>
    <w:p w14:paraId="67BFE823" w14:textId="77777777" w:rsidR="008013F0" w:rsidRDefault="00303652">
      <w:pPr>
        <w:pStyle w:val="Answer"/>
        <w:spacing w:after="120"/>
      </w:pPr>
      <w:r>
        <w:rPr>
          <w:b/>
        </w:rPr>
        <w:t xml:space="preserve">Selected figure: </w:t>
      </w:r>
      <w:r>
        <w:t>Figure 5 – fluorescence microscopy images of Saccharomyces cerevisiae, Bacillus megaterium, and Escherichia coli stained with probe 1b (10 µM). The figure contains fluorescence, bright-field and merged panels and a 20 µm scale bar.</w:t>
      </w:r>
    </w:p>
    <w:p w14:paraId="16FD17D9" w14:textId="594D956A" w:rsidR="000E7DFD" w:rsidRDefault="000E7DFD">
      <w:pPr>
        <w:pStyle w:val="Answer"/>
        <w:spacing w:after="120"/>
      </w:pPr>
      <w:r>
        <w:t xml:space="preserve">                                                        </w:t>
      </w:r>
      <w:r>
        <w:rPr>
          <w:noProof/>
        </w:rPr>
        <w:drawing>
          <wp:inline distT="0" distB="0" distL="0" distR="0" wp14:anchorId="36F191FF" wp14:editId="284B7C65">
            <wp:extent cx="3787140" cy="3246120"/>
            <wp:effectExtent l="0" t="0" r="3810" b="0"/>
            <wp:docPr id="514328729" name="Picture 1" descr="Biosensors 13 00799 g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sensors 13 00799 g0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87140" cy="3246120"/>
                    </a:xfrm>
                    <a:prstGeom prst="rect">
                      <a:avLst/>
                    </a:prstGeom>
                    <a:noFill/>
                    <a:ln>
                      <a:noFill/>
                    </a:ln>
                  </pic:spPr>
                </pic:pic>
              </a:graphicData>
            </a:graphic>
          </wp:inline>
        </w:drawing>
      </w:r>
    </w:p>
    <w:p w14:paraId="48397336" w14:textId="77777777" w:rsidR="008013F0" w:rsidRDefault="00303652">
      <w:pPr>
        <w:pStyle w:val="Answer"/>
        <w:spacing w:after="120"/>
      </w:pPr>
      <w:r>
        <w:rPr>
          <w:b/>
        </w:rPr>
        <w:t xml:space="preserve">Open the original Figure 5: </w:t>
      </w:r>
      <w:hyperlink r:id="rId7">
        <w:r>
          <w:rPr>
            <w:color w:val="0563C1"/>
            <w:u w:val="single"/>
          </w:rPr>
          <w:t>ResearchGate figure page</w:t>
        </w:r>
      </w:hyperlink>
      <w:r>
        <w:t xml:space="preserve">  |  </w:t>
      </w:r>
      <w:hyperlink r:id="rId8">
        <w:r>
          <w:rPr>
            <w:color w:val="0563C1"/>
            <w:u w:val="single"/>
          </w:rPr>
          <w:t>Publisher article (MDPI)</w:t>
        </w:r>
      </w:hyperlink>
      <w:r>
        <w:t xml:space="preserve">  |  </w:t>
      </w:r>
      <w:hyperlink r:id="rId9">
        <w:r>
          <w:rPr>
            <w:color w:val="0563C1"/>
            <w:u w:val="single"/>
          </w:rPr>
          <w:t>DOI</w:t>
        </w:r>
      </w:hyperlink>
    </w:p>
    <w:p w14:paraId="24906365" w14:textId="77777777" w:rsidR="002953A0" w:rsidRDefault="002953A0">
      <w:pPr>
        <w:pStyle w:val="Answer"/>
        <w:spacing w:after="120"/>
      </w:pPr>
    </w:p>
    <w:p w14:paraId="26731CC8" w14:textId="77777777" w:rsidR="004A1FD9" w:rsidRPr="002953A0" w:rsidRDefault="004A1FD9" w:rsidP="004A1FD9">
      <w:pPr>
        <w:pStyle w:val="Answer"/>
        <w:spacing w:after="120"/>
        <w:rPr>
          <w:rFonts w:asciiTheme="majorHAnsi" w:eastAsiaTheme="majorEastAsia" w:hAnsiTheme="majorHAnsi" w:cstheme="majorBidi"/>
          <w:b/>
          <w:bCs/>
          <w:color w:val="000000" w:themeColor="text1"/>
          <w:sz w:val="28"/>
          <w:szCs w:val="28"/>
        </w:rPr>
      </w:pPr>
      <w:r w:rsidRPr="002953A0">
        <w:rPr>
          <w:rFonts w:asciiTheme="majorHAnsi" w:eastAsiaTheme="majorEastAsia" w:hAnsiTheme="majorHAnsi" w:cstheme="majorBidi"/>
          <w:b/>
          <w:bCs/>
          <w:color w:val="000000" w:themeColor="text1"/>
          <w:sz w:val="28"/>
          <w:szCs w:val="28"/>
        </w:rPr>
        <w:t>Task 2: Calculation</w:t>
      </w:r>
    </w:p>
    <w:p w14:paraId="62EAEB94" w14:textId="77777777" w:rsidR="004A1FD9" w:rsidRPr="002953A0" w:rsidRDefault="004A1FD9" w:rsidP="004A1FD9">
      <w:pPr>
        <w:pStyle w:val="Answer"/>
        <w:spacing w:after="120"/>
        <w:rPr>
          <w:rFonts w:asciiTheme="majorHAnsi" w:eastAsiaTheme="majorEastAsia" w:hAnsiTheme="majorHAnsi" w:cstheme="majorBidi"/>
          <w:b/>
          <w:bCs/>
          <w:color w:val="000000" w:themeColor="text1"/>
          <w:sz w:val="28"/>
          <w:szCs w:val="28"/>
        </w:rPr>
      </w:pPr>
      <w:r w:rsidRPr="002953A0">
        <w:rPr>
          <w:rFonts w:asciiTheme="majorHAnsi" w:eastAsiaTheme="majorEastAsia" w:hAnsiTheme="majorHAnsi" w:cstheme="majorBidi"/>
          <w:b/>
          <w:bCs/>
          <w:color w:val="000000" w:themeColor="text1"/>
          <w:sz w:val="28"/>
          <w:szCs w:val="28"/>
        </w:rPr>
        <w:t>Using the scale bar as your reference, estimate the actual physical width of the primary cell or</w:t>
      </w:r>
      <w:r w:rsidRPr="002953A0">
        <w:rPr>
          <w:rFonts w:asciiTheme="majorHAnsi" w:eastAsiaTheme="majorEastAsia" w:hAnsiTheme="majorHAnsi" w:cstheme="majorBidi"/>
          <w:b/>
          <w:bCs/>
          <w:color w:val="000000" w:themeColor="text1"/>
          <w:sz w:val="28"/>
          <w:szCs w:val="28"/>
        </w:rPr>
        <w:t xml:space="preserve"> </w:t>
      </w:r>
      <w:r w:rsidRPr="002953A0">
        <w:rPr>
          <w:rFonts w:asciiTheme="majorHAnsi" w:eastAsiaTheme="majorEastAsia" w:hAnsiTheme="majorHAnsi" w:cstheme="majorBidi"/>
          <w:b/>
          <w:bCs/>
          <w:color w:val="000000" w:themeColor="text1"/>
          <w:sz w:val="28"/>
          <w:szCs w:val="28"/>
        </w:rPr>
        <w:t>structure shown in the image. Show your calculation.</w:t>
      </w:r>
    </w:p>
    <w:p w14:paraId="77609409" w14:textId="142B79C3" w:rsidR="008013F0" w:rsidRPr="004A1FD9" w:rsidRDefault="00303652" w:rsidP="004A1FD9">
      <w:pPr>
        <w:pStyle w:val="Answer"/>
        <w:spacing w:after="120"/>
        <w:rPr>
          <w:rFonts w:asciiTheme="majorHAnsi" w:eastAsiaTheme="majorEastAsia" w:hAnsiTheme="majorHAnsi" w:cstheme="majorBidi"/>
          <w:b/>
          <w:bCs/>
          <w:color w:val="365F91" w:themeColor="accent1" w:themeShade="BF"/>
          <w:sz w:val="28"/>
          <w:szCs w:val="28"/>
        </w:rPr>
      </w:pPr>
      <w:r>
        <w:rPr>
          <w:b/>
        </w:rPr>
        <w:t xml:space="preserve">Selected structure: </w:t>
      </w:r>
      <w:r>
        <w:t>A representative E. coli cell in the fluorescence panel (g) of Figure 5.</w:t>
      </w:r>
    </w:p>
    <w:p w14:paraId="4F1C2676" w14:textId="77777777" w:rsidR="008013F0" w:rsidRDefault="00303652">
      <w:pPr>
        <w:pStyle w:val="Answer"/>
        <w:spacing w:after="120"/>
      </w:pPr>
      <w:r>
        <w:rPr>
          <w:b/>
        </w:rPr>
        <w:t xml:space="preserve">Reference: </w:t>
      </w:r>
      <w:r>
        <w:t>The scale bar represents 20 µm.</w:t>
      </w:r>
    </w:p>
    <w:p w14:paraId="05FC6D30" w14:textId="77777777" w:rsidR="008013F0" w:rsidRDefault="00303652">
      <w:pPr>
        <w:pStyle w:val="Answer"/>
        <w:spacing w:after="120"/>
      </w:pPr>
      <w:r>
        <w:lastRenderedPageBreak/>
        <w:t>Measurement estimate: The selected E. coli cell is about 3 µm long when compared with the 20 µm scale bar. This is an approximate value because the measurement is made from the published figure.</w:t>
      </w:r>
    </w:p>
    <w:tbl>
      <w:tblPr>
        <w:tblStyle w:val="TableGrid"/>
        <w:tblW w:w="0" w:type="auto"/>
        <w:jc w:val="center"/>
        <w:tblLook w:val="04A0" w:firstRow="1" w:lastRow="0" w:firstColumn="1" w:lastColumn="0" w:noHBand="0" w:noVBand="1"/>
      </w:tblPr>
      <w:tblGrid>
        <w:gridCol w:w="4963"/>
        <w:gridCol w:w="4963"/>
      </w:tblGrid>
      <w:tr w:rsidR="008013F0" w14:paraId="687551F7" w14:textId="77777777">
        <w:trPr>
          <w:jc w:val="center"/>
        </w:trPr>
        <w:tc>
          <w:tcPr>
            <w:tcW w:w="4968" w:type="dxa"/>
            <w:vAlign w:val="center"/>
          </w:tcPr>
          <w:p w14:paraId="3FF588A1" w14:textId="77777777" w:rsidR="008013F0" w:rsidRDefault="00303652">
            <w:r>
              <w:t>Parameter</w:t>
            </w:r>
          </w:p>
        </w:tc>
        <w:tc>
          <w:tcPr>
            <w:tcW w:w="4968" w:type="dxa"/>
            <w:vAlign w:val="center"/>
          </w:tcPr>
          <w:p w14:paraId="49875930" w14:textId="77777777" w:rsidR="008013F0" w:rsidRDefault="00303652">
            <w:r>
              <w:t>Estimated value</w:t>
            </w:r>
          </w:p>
        </w:tc>
      </w:tr>
      <w:tr w:rsidR="008013F0" w14:paraId="4C44BE68" w14:textId="77777777">
        <w:trPr>
          <w:jc w:val="center"/>
        </w:trPr>
        <w:tc>
          <w:tcPr>
            <w:tcW w:w="4968" w:type="dxa"/>
            <w:vAlign w:val="center"/>
          </w:tcPr>
          <w:p w14:paraId="77D64E2A" w14:textId="77777777" w:rsidR="008013F0" w:rsidRDefault="00303652">
            <w:r>
              <w:t>Length of 20 µm scale bar</w:t>
            </w:r>
          </w:p>
        </w:tc>
        <w:tc>
          <w:tcPr>
            <w:tcW w:w="4968" w:type="dxa"/>
            <w:vAlign w:val="center"/>
          </w:tcPr>
          <w:p w14:paraId="73818E80" w14:textId="77777777" w:rsidR="008013F0" w:rsidRDefault="00303652">
            <w:r>
              <w:t>20 µm</w:t>
            </w:r>
          </w:p>
        </w:tc>
      </w:tr>
      <w:tr w:rsidR="008013F0" w14:paraId="76C9CBF9" w14:textId="77777777">
        <w:trPr>
          <w:jc w:val="center"/>
        </w:trPr>
        <w:tc>
          <w:tcPr>
            <w:tcW w:w="4968" w:type="dxa"/>
            <w:vAlign w:val="center"/>
          </w:tcPr>
          <w:p w14:paraId="04498A01" w14:textId="77777777" w:rsidR="008013F0" w:rsidRDefault="00303652">
            <w:r>
              <w:t>Apparent length of selected E. coli cell</w:t>
            </w:r>
          </w:p>
        </w:tc>
        <w:tc>
          <w:tcPr>
            <w:tcW w:w="4968" w:type="dxa"/>
            <w:vAlign w:val="center"/>
          </w:tcPr>
          <w:p w14:paraId="14400343" w14:textId="77777777" w:rsidR="008013F0" w:rsidRDefault="00303652">
            <w:r>
              <w:t>≈ 15% of the scale bar</w:t>
            </w:r>
          </w:p>
        </w:tc>
      </w:tr>
      <w:tr w:rsidR="008013F0" w14:paraId="0577B3C2" w14:textId="77777777">
        <w:trPr>
          <w:jc w:val="center"/>
        </w:trPr>
        <w:tc>
          <w:tcPr>
            <w:tcW w:w="4968" w:type="dxa"/>
            <w:vAlign w:val="center"/>
          </w:tcPr>
          <w:p w14:paraId="36A2F6DC" w14:textId="77777777" w:rsidR="008013F0" w:rsidRDefault="00303652">
            <w:r>
              <w:t>Estimated cell length</w:t>
            </w:r>
          </w:p>
        </w:tc>
        <w:tc>
          <w:tcPr>
            <w:tcW w:w="4968" w:type="dxa"/>
            <w:vAlign w:val="center"/>
          </w:tcPr>
          <w:p w14:paraId="24E522E0" w14:textId="77777777" w:rsidR="008013F0" w:rsidRDefault="00303652">
            <w:r>
              <w:t>0.15 × 20 µm ≈ 3 µm</w:t>
            </w:r>
          </w:p>
        </w:tc>
      </w:tr>
    </w:tbl>
    <w:p w14:paraId="5C37DEC9" w14:textId="77777777" w:rsidR="008013F0" w:rsidRDefault="00303652">
      <w:pPr>
        <w:pStyle w:val="Answer"/>
        <w:spacing w:after="120"/>
      </w:pPr>
      <w:r>
        <w:t>Calculation: Cell size ≈ (cell length ÷ scale-bar length) × scale-bar value</w:t>
      </w:r>
      <w:r>
        <w:br/>
        <w:t>≈ 0.15 × 20 µm</w:t>
      </w:r>
      <w:r>
        <w:br/>
        <w:t>≈ 3 µm</w:t>
      </w:r>
    </w:p>
    <w:p w14:paraId="666A9F88" w14:textId="77777777" w:rsidR="008013F0" w:rsidRDefault="00303652">
      <w:pPr>
        <w:pStyle w:val="Answer"/>
        <w:spacing w:after="120"/>
      </w:pPr>
      <w:r>
        <w:t>Interpretation: The value is reasonable for an E. coli cell. It should be treated as an estimate, not an exact measurement.</w:t>
      </w:r>
    </w:p>
    <w:p w14:paraId="74FD3D30" w14:textId="77777777" w:rsidR="002953A0" w:rsidRDefault="002953A0">
      <w:pPr>
        <w:pStyle w:val="Answer"/>
        <w:spacing w:after="120"/>
      </w:pPr>
    </w:p>
    <w:p w14:paraId="0232DA6B" w14:textId="77777777" w:rsidR="00E03C2E" w:rsidRPr="002953A0" w:rsidRDefault="00E03C2E" w:rsidP="00E03C2E">
      <w:pPr>
        <w:pStyle w:val="Answer"/>
        <w:spacing w:after="120"/>
        <w:rPr>
          <w:rFonts w:asciiTheme="majorHAnsi" w:eastAsiaTheme="majorEastAsia" w:hAnsiTheme="majorHAnsi" w:cstheme="majorBidi"/>
          <w:b/>
          <w:bCs/>
          <w:color w:val="000000" w:themeColor="text1"/>
          <w:sz w:val="28"/>
          <w:szCs w:val="28"/>
        </w:rPr>
      </w:pPr>
      <w:r w:rsidRPr="002953A0">
        <w:rPr>
          <w:rFonts w:asciiTheme="majorHAnsi" w:eastAsiaTheme="majorEastAsia" w:hAnsiTheme="majorHAnsi" w:cstheme="majorBidi"/>
          <w:b/>
          <w:bCs/>
          <w:color w:val="000000" w:themeColor="text1"/>
          <w:sz w:val="28"/>
          <w:szCs w:val="28"/>
        </w:rPr>
        <w:t>Task 3: Technique Identification</w:t>
      </w:r>
    </w:p>
    <w:p w14:paraId="444750BB" w14:textId="77777777" w:rsidR="00D775BF" w:rsidRPr="002953A0" w:rsidRDefault="00E03C2E" w:rsidP="00E03C2E">
      <w:pPr>
        <w:pStyle w:val="Answer"/>
        <w:spacing w:after="120"/>
        <w:rPr>
          <w:rFonts w:asciiTheme="majorHAnsi" w:eastAsiaTheme="majorEastAsia" w:hAnsiTheme="majorHAnsi" w:cstheme="majorBidi"/>
          <w:b/>
          <w:bCs/>
          <w:color w:val="000000" w:themeColor="text1"/>
          <w:sz w:val="28"/>
          <w:szCs w:val="28"/>
        </w:rPr>
      </w:pPr>
      <w:r w:rsidRPr="002953A0">
        <w:rPr>
          <w:rFonts w:asciiTheme="majorHAnsi" w:eastAsiaTheme="majorEastAsia" w:hAnsiTheme="majorHAnsi" w:cstheme="majorBidi"/>
          <w:b/>
          <w:bCs/>
          <w:color w:val="000000" w:themeColor="text1"/>
          <w:sz w:val="28"/>
          <w:szCs w:val="28"/>
        </w:rPr>
        <w:t>Write a short 3-sentence paragraph explaining whether the image was taken using Bright Field</w:t>
      </w:r>
      <w:r w:rsidRPr="002953A0">
        <w:rPr>
          <w:rFonts w:asciiTheme="majorHAnsi" w:eastAsiaTheme="majorEastAsia" w:hAnsiTheme="majorHAnsi" w:cstheme="majorBidi"/>
          <w:b/>
          <w:bCs/>
          <w:color w:val="000000" w:themeColor="text1"/>
          <w:sz w:val="28"/>
          <w:szCs w:val="28"/>
        </w:rPr>
        <w:t xml:space="preserve"> </w:t>
      </w:r>
      <w:r w:rsidRPr="002953A0">
        <w:rPr>
          <w:rFonts w:asciiTheme="majorHAnsi" w:eastAsiaTheme="majorEastAsia" w:hAnsiTheme="majorHAnsi" w:cstheme="majorBidi"/>
          <w:b/>
          <w:bCs/>
          <w:color w:val="000000" w:themeColor="text1"/>
          <w:sz w:val="28"/>
          <w:szCs w:val="28"/>
        </w:rPr>
        <w:t>or Fluorescence microscopy, and justify your answer based on visual cues (background color,</w:t>
      </w:r>
      <w:r w:rsidR="00D775BF" w:rsidRPr="002953A0">
        <w:rPr>
          <w:rFonts w:asciiTheme="majorHAnsi" w:eastAsiaTheme="majorEastAsia" w:hAnsiTheme="majorHAnsi" w:cstheme="majorBidi"/>
          <w:b/>
          <w:bCs/>
          <w:color w:val="000000" w:themeColor="text1"/>
          <w:sz w:val="28"/>
          <w:szCs w:val="28"/>
        </w:rPr>
        <w:t xml:space="preserve"> </w:t>
      </w:r>
      <w:r w:rsidRPr="002953A0">
        <w:rPr>
          <w:rFonts w:asciiTheme="majorHAnsi" w:eastAsiaTheme="majorEastAsia" w:hAnsiTheme="majorHAnsi" w:cstheme="majorBidi"/>
          <w:b/>
          <w:bCs/>
          <w:color w:val="000000" w:themeColor="text1"/>
          <w:sz w:val="28"/>
          <w:szCs w:val="28"/>
        </w:rPr>
        <w:t>contrast, staining).</w:t>
      </w:r>
    </w:p>
    <w:p w14:paraId="29716CA0" w14:textId="65A34368" w:rsidR="008013F0" w:rsidRDefault="00303652" w:rsidP="00E03C2E">
      <w:pPr>
        <w:pStyle w:val="Answer"/>
        <w:spacing w:after="120"/>
      </w:pPr>
      <w:r>
        <w:t>Answer – Fluorescence microscopy. The cells glow red against a dark background, which is a clear sign of fluorescence microscopy. The paper also says that the cells were excited with a 532 nm laser and observed using Cy3 filters.</w:t>
      </w:r>
    </w:p>
    <w:p w14:paraId="28F1812A" w14:textId="77777777" w:rsidR="002953A0" w:rsidRPr="002953A0" w:rsidRDefault="002953A0" w:rsidP="00E03C2E">
      <w:pPr>
        <w:pStyle w:val="Answer"/>
        <w:spacing w:after="120"/>
        <w:rPr>
          <w:rFonts w:asciiTheme="majorHAnsi" w:eastAsiaTheme="majorEastAsia" w:hAnsiTheme="majorHAnsi" w:cstheme="majorBidi"/>
          <w:b/>
          <w:bCs/>
          <w:color w:val="000000" w:themeColor="text1"/>
          <w:sz w:val="28"/>
          <w:szCs w:val="28"/>
        </w:rPr>
      </w:pPr>
    </w:p>
    <w:p w14:paraId="67C0B180" w14:textId="77777777" w:rsidR="001949AF" w:rsidRPr="002953A0" w:rsidRDefault="001949AF" w:rsidP="001949AF">
      <w:pPr>
        <w:pStyle w:val="Answer"/>
        <w:spacing w:after="120"/>
        <w:rPr>
          <w:rFonts w:asciiTheme="majorHAnsi" w:eastAsiaTheme="majorEastAsia" w:hAnsiTheme="majorHAnsi" w:cstheme="majorBidi"/>
          <w:b/>
          <w:bCs/>
          <w:color w:val="000000" w:themeColor="text1"/>
          <w:sz w:val="28"/>
          <w:szCs w:val="28"/>
        </w:rPr>
      </w:pPr>
      <w:r w:rsidRPr="002953A0">
        <w:rPr>
          <w:rFonts w:asciiTheme="majorHAnsi" w:eastAsiaTheme="majorEastAsia" w:hAnsiTheme="majorHAnsi" w:cstheme="majorBidi"/>
          <w:b/>
          <w:bCs/>
          <w:color w:val="000000" w:themeColor="text1"/>
          <w:sz w:val="28"/>
          <w:szCs w:val="28"/>
        </w:rPr>
        <w:t>Task 4: Quality Control</w:t>
      </w:r>
    </w:p>
    <w:p w14:paraId="5624EE8B" w14:textId="77777777" w:rsidR="001949AF" w:rsidRPr="002953A0" w:rsidRDefault="001949AF" w:rsidP="001949AF">
      <w:pPr>
        <w:pStyle w:val="Answer"/>
        <w:spacing w:after="120"/>
        <w:rPr>
          <w:rFonts w:asciiTheme="majorHAnsi" w:eastAsiaTheme="majorEastAsia" w:hAnsiTheme="majorHAnsi" w:cstheme="majorBidi"/>
          <w:b/>
          <w:bCs/>
          <w:color w:val="000000" w:themeColor="text1"/>
          <w:sz w:val="28"/>
          <w:szCs w:val="28"/>
        </w:rPr>
      </w:pPr>
      <w:r w:rsidRPr="002953A0">
        <w:rPr>
          <w:rFonts w:asciiTheme="majorHAnsi" w:eastAsiaTheme="majorEastAsia" w:hAnsiTheme="majorHAnsi" w:cstheme="majorBidi"/>
          <w:b/>
          <w:bCs/>
          <w:color w:val="000000" w:themeColor="text1"/>
          <w:sz w:val="28"/>
          <w:szCs w:val="28"/>
        </w:rPr>
        <w:t>Identify one artifact in the image (if any) or describe what a potential preparation artifact might</w:t>
      </w:r>
      <w:r w:rsidRPr="002953A0">
        <w:rPr>
          <w:rFonts w:asciiTheme="majorHAnsi" w:eastAsiaTheme="majorEastAsia" w:hAnsiTheme="majorHAnsi" w:cstheme="majorBidi"/>
          <w:b/>
          <w:bCs/>
          <w:color w:val="000000" w:themeColor="text1"/>
          <w:sz w:val="28"/>
          <w:szCs w:val="28"/>
        </w:rPr>
        <w:t xml:space="preserve"> </w:t>
      </w:r>
      <w:r w:rsidRPr="002953A0">
        <w:rPr>
          <w:rFonts w:asciiTheme="majorHAnsi" w:eastAsiaTheme="majorEastAsia" w:hAnsiTheme="majorHAnsi" w:cstheme="majorBidi"/>
          <w:b/>
          <w:bCs/>
          <w:color w:val="000000" w:themeColor="text1"/>
          <w:sz w:val="28"/>
          <w:szCs w:val="28"/>
        </w:rPr>
        <w:t>look like for this specific technique.</w:t>
      </w:r>
    </w:p>
    <w:p w14:paraId="487216A1" w14:textId="486141C5" w:rsidR="008013F0" w:rsidRPr="001949AF" w:rsidRDefault="00303652" w:rsidP="001949AF">
      <w:pPr>
        <w:pStyle w:val="Answer"/>
        <w:spacing w:after="120"/>
        <w:rPr>
          <w:rFonts w:asciiTheme="majorHAnsi" w:eastAsiaTheme="majorEastAsia" w:hAnsiTheme="majorHAnsi" w:cstheme="majorBidi"/>
          <w:b/>
          <w:bCs/>
          <w:color w:val="365F91" w:themeColor="accent1" w:themeShade="BF"/>
          <w:sz w:val="28"/>
          <w:szCs w:val="28"/>
        </w:rPr>
      </w:pPr>
      <w:r w:rsidRPr="00FC6672">
        <w:t>Potential artifact</w:t>
      </w:r>
      <w:r>
        <w:t>: Uneven background fluorescence or non-specific staining could be an artifact. It may look like red fluorescence outside the cells or bright areas that are not actually part of the cells.</w:t>
      </w:r>
    </w:p>
    <w:p w14:paraId="5BDAF0D5" w14:textId="77777777" w:rsidR="008013F0" w:rsidRDefault="00303652">
      <w:pPr>
        <w:pStyle w:val="Answer"/>
        <w:spacing w:after="120"/>
      </w:pPr>
      <w:r>
        <w:t>Why it matters: Artifacts can make a cell look brighter or different from its real appearance. Possible problems include non-specific staining, dust, autofluorescence, out-of-focus light, and photobleaching. Controls are important to check that the fluorescence is real.</w:t>
      </w:r>
    </w:p>
    <w:p w14:paraId="79560D1E" w14:textId="77777777" w:rsidR="008013F0" w:rsidRDefault="00303652">
      <w:pPr>
        <w:pStyle w:val="Answer"/>
        <w:spacing w:after="120"/>
      </w:pPr>
      <w:r>
        <w:t>Specific observation in the selected figure: The authors report low background interference. So, instead of claiming that the figure definitely contains an artifact, we can describe the common artifact that should be checked for in this type of fluorescence image.</w:t>
      </w:r>
    </w:p>
    <w:sectPr w:rsidR="008013F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4692672">
    <w:abstractNumId w:val="8"/>
  </w:num>
  <w:num w:numId="2" w16cid:durableId="347175783">
    <w:abstractNumId w:val="6"/>
  </w:num>
  <w:num w:numId="3" w16cid:durableId="1492863981">
    <w:abstractNumId w:val="5"/>
  </w:num>
  <w:num w:numId="4" w16cid:durableId="808522252">
    <w:abstractNumId w:val="4"/>
  </w:num>
  <w:num w:numId="5" w16cid:durableId="705372204">
    <w:abstractNumId w:val="7"/>
  </w:num>
  <w:num w:numId="6" w16cid:durableId="1688099340">
    <w:abstractNumId w:val="3"/>
  </w:num>
  <w:num w:numId="7" w16cid:durableId="2120224734">
    <w:abstractNumId w:val="2"/>
  </w:num>
  <w:num w:numId="8" w16cid:durableId="1168715190">
    <w:abstractNumId w:val="1"/>
  </w:num>
  <w:num w:numId="9" w16cid:durableId="35345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DFD"/>
    <w:rsid w:val="0015074B"/>
    <w:rsid w:val="001949AF"/>
    <w:rsid w:val="002953A0"/>
    <w:rsid w:val="0029639D"/>
    <w:rsid w:val="00303652"/>
    <w:rsid w:val="00326F90"/>
    <w:rsid w:val="00330907"/>
    <w:rsid w:val="003C2DEF"/>
    <w:rsid w:val="004A1FD9"/>
    <w:rsid w:val="00513E84"/>
    <w:rsid w:val="008013F0"/>
    <w:rsid w:val="00A76149"/>
    <w:rsid w:val="00AA1D8D"/>
    <w:rsid w:val="00B47730"/>
    <w:rsid w:val="00CB0664"/>
    <w:rsid w:val="00D04C91"/>
    <w:rsid w:val="00D775BF"/>
    <w:rsid w:val="00E03C2E"/>
    <w:rsid w:val="00FC6672"/>
    <w:rsid w:val="00FC693F"/>
    <w:rsid w:val="00FE58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E61A1"/>
  <w14:defaultImageDpi w14:val="300"/>
  <w15:docId w15:val="{AF59392C-21AA-4EC8-AB09-C9399620F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
    <w:name w:val="Answer"/>
    <w:pPr>
      <w:spacing w:after="140"/>
    </w:pPr>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9-6374/13/8/799" TargetMode="External"/><Relationship Id="rId3" Type="http://schemas.openxmlformats.org/officeDocument/2006/relationships/styles" Target="styles.xml"/><Relationship Id="rId7" Type="http://schemas.openxmlformats.org/officeDocument/2006/relationships/hyperlink" Target="https://www.researchgate.net/figure/Fluorescence-microscopy-images-obtained-from-Saccharomyces-cerevisiae-a-c-Bacillus_fig2_37303136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390/bios130807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rushika unde</cp:lastModifiedBy>
  <cp:revision>2</cp:revision>
  <dcterms:created xsi:type="dcterms:W3CDTF">2026-09-22T09:02:00Z</dcterms:created>
  <dcterms:modified xsi:type="dcterms:W3CDTF">2026-09-22T09:02:00Z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fb307b86-fd7d-464b-9f51-ee6192a2ad0f</vt:lpwstr>
  </property>
</Properties>
</file>