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Calibri" w:cs="Calibri" w:eastAsia="Calibri" w:hAnsi="Calibri"/>
          <w:b/>
          <w:bCs/>
          <w:color w:val="5B6472"/>
          <w:spacing w:val="60"/>
          <w:sz w:val="20"/>
          <w:szCs w:val="20"/>
        </w:rPr>
        <w:t xml:space="preserve">PROJECT REPORT</w:t>
      </w:r>
    </w:p>
    <w:p>
      <w:pPr>
        <w:spacing w:after="160"/>
      </w:pPr>
      <w:r>
        <w:rPr>
          <w:rFonts w:ascii="Calibri" w:cs="Calibri" w:eastAsia="Calibri" w:hAnsi="Calibri"/>
          <w:b/>
          <w:bCs/>
          <w:color w:val="1F4E9C"/>
          <w:sz w:val="52"/>
          <w:szCs w:val="52"/>
        </w:rPr>
        <w:t xml:space="preserve">Fake News Detection Using Machine Learning</w:t>
      </w:r>
    </w:p>
    <w:p>
      <w:pPr>
        <w:pBdr>
          <w:bottom w:val="single" w:color="1F4E9C" w:sz="8" w:space="12"/>
        </w:pBdr>
        <w:spacing w:after="600"/>
      </w:pPr>
      <w:r>
        <w:rPr>
          <w:rFonts w:ascii="Calibri" w:cs="Calibri" w:eastAsia="Calibri" w:hAnsi="Calibri"/>
          <w:color w:val="5B6472"/>
          <w:sz w:val="26"/>
          <w:szCs w:val="26"/>
        </w:rPr>
        <w:t xml:space="preserve">A text classifier for news articles, tested on its own data and on data it has never seen</w:t>
      </w:r>
    </w:p>
    <w:p>
      <w:pPr>
        <w:spacing w:after="60"/>
      </w:pPr>
      <w:r>
        <w:rPr>
          <w:rFonts w:ascii="Calibri" w:cs="Calibri" w:eastAsia="Calibri" w:hAnsi="Calibri"/>
          <w:b/>
          <w:bCs/>
          <w:color w:val="1F2937"/>
          <w:sz w:val="22"/>
          <w:szCs w:val="22"/>
        </w:rPr>
        <w:t xml:space="preserve">Author: </w:t>
      </w:r>
      <w:r>
        <w:rPr>
          <w:rFonts w:ascii="Calibri" w:cs="Calibri" w:eastAsia="Calibri" w:hAnsi="Calibri"/>
          <w:color w:val="1F2937"/>
          <w:sz w:val="22"/>
          <w:szCs w:val="22"/>
        </w:rPr>
        <w:t xml:space="preserve">Rushikesh Kulkarni</w:t>
      </w:r>
    </w:p>
    <w:p>
      <w:pPr>
        <w:spacing w:after="60"/>
      </w:pPr>
      <w:r>
        <w:rPr>
          <w:rFonts w:ascii="Calibri" w:cs="Calibri" w:eastAsia="Calibri" w:hAnsi="Calibri"/>
          <w:b/>
          <w:bCs/>
          <w:color w:val="1F2937"/>
          <w:sz w:val="22"/>
          <w:szCs w:val="22"/>
        </w:rPr>
        <w:t xml:space="preserve">Date: </w:t>
      </w:r>
      <w:r>
        <w:rPr>
          <w:rFonts w:ascii="Calibri" w:cs="Calibri" w:eastAsia="Calibri" w:hAnsi="Calibri"/>
          <w:color w:val="1F2937"/>
          <w:sz w:val="22"/>
          <w:szCs w:val="22"/>
        </w:rPr>
        <w:t xml:space="preserve">October 2026</w:t>
      </w:r>
    </w:p>
    <w:p>
      <w:pPr>
        <w:spacing w:after="60"/>
      </w:pPr>
      <w:r>
        <w:rPr>
          <w:rFonts w:ascii="Calibri" w:cs="Calibri" w:eastAsia="Calibri" w:hAnsi="Calibri"/>
          <w:b/>
          <w:bCs/>
          <w:color w:val="1F2937"/>
          <w:sz w:val="22"/>
          <w:szCs w:val="22"/>
        </w:rPr>
        <w:t xml:space="preserve">Origin: </w:t>
      </w:r>
      <w:r>
        <w:rPr>
          <w:rFonts w:ascii="Calibri" w:cs="Calibri" w:eastAsia="Calibri" w:hAnsi="Calibri"/>
          <w:color w:val="1F2937"/>
          <w:sz w:val="22"/>
          <w:szCs w:val="22"/>
        </w:rPr>
        <w:t xml:space="preserve">Rebuild of a January 2021 class project for a Neural Networks and Fuzzy Control course</w:t>
      </w:r>
    </w:p>
    <w:p>
      <w:pPr>
        <w:spacing w:after="600"/>
      </w:pPr>
      <w:r>
        <w:rPr>
          <w:rFonts w:ascii="Calibri" w:cs="Calibri" w:eastAsia="Calibri" w:hAnsi="Calibri"/>
          <w:b/>
          <w:bCs/>
          <w:color w:val="1F2937"/>
          <w:sz w:val="22"/>
          <w:szCs w:val="22"/>
        </w:rPr>
        <w:t xml:space="preserve">Code: </w:t>
      </w:r>
      <w:hyperlink w:history="1" r:id="rIdlybdrkwqed2uzqduv8qsk">
        <w:r>
          <w:rPr>
            <w:rFonts w:ascii="Calibri" w:cs="Calibri" w:eastAsia="Calibri" w:hAnsi="Calibri"/>
            <w:color w:val="1F4E9C"/>
            <w:sz w:val="20"/>
            <w:szCs w:val="20"/>
            <w:u w:val="single"/>
          </w:rPr>
          <w:t xml:space="preserve">github.com/rushikesh-rk08/Fake-News-Dectation-System-using-Python</w:t>
        </w:r>
      </w:hyperlink>
    </w:p>
    <w:p>
      <w:pPr>
        <w:pStyle w:val="Heading2"/>
        <w:keepNext/>
        <w:spacing w:after="100" w:before="220"/>
      </w:pPr>
      <w:r>
        <w:rPr>
          <w:rFonts w:ascii="Calibri" w:cs="Calibri" w:eastAsia="Calibri" w:hAnsi="Calibri"/>
          <w:b/>
          <w:bCs/>
          <w:color w:val="1F2937"/>
          <w:sz w:val="24"/>
          <w:szCs w:val="24"/>
        </w:rPr>
        <w:t xml:space="preserve">Summary</w:t>
      </w:r>
    </w:p>
    <w:p>
      <w:pPr>
        <w:spacing w:after="140" w:line="300"/>
      </w:pPr>
      <w:r>
        <w:rPr>
          <w:rFonts w:ascii="Calibri" w:cs="Calibri" w:eastAsia="Calibri" w:hAnsi="Calibri"/>
          <w:color w:val="1F2937"/>
          <w:sz w:val="22"/>
          <w:szCs w:val="22"/>
        </w:rPr>
        <w:t xml:space="preserve">This project builds a system that labels a news article as real or fake from its text. It reaches 92.5% accuracy on a held-out portion of its own dataset. When the same model is tested on a second dataset from different publishers, accuracy falls to about 60%.</w:t>
      </w:r>
    </w:p>
    <w:p>
      <w:pPr>
        <w:spacing w:after="140" w:line="300"/>
      </w:pPr>
      <w:r>
        <w:rPr>
          <w:rFonts w:ascii="Calibri" w:cs="Calibri" w:eastAsia="Calibri" w:hAnsi="Calibri"/>
          <w:color w:val="1F2937"/>
          <w:sz w:val="22"/>
          <w:szCs w:val="22"/>
        </w:rPr>
        <w:t xml:space="preserve">That gap is the main finding. The model learns how the publishers in its training data write, which is enough to sort articles from the same collection and not enough to recognise fake news in general. The project therefore positions the system as an explainable screening aid that shows the words behind every decision, and not as an automatic judge of truth.</w:t>
      </w:r>
    </w:p>
    <w:p>
      <w:r>
        <w:br w:type="page"/>
      </w:r>
    </w:p>
    <w:p>
      <w:pPr>
        <w:pStyle w:val="Heading1"/>
        <w:keepNext/>
        <w:spacing w:after="140" w:before="320"/>
      </w:pPr>
      <w:r>
        <w:rPr>
          <w:rFonts w:ascii="Calibri" w:cs="Calibri" w:eastAsia="Calibri" w:hAnsi="Calibri"/>
          <w:b/>
          <w:bCs/>
          <w:color w:val="1F4E9C"/>
          <w:sz w:val="30"/>
          <w:szCs w:val="30"/>
        </w:rPr>
        <w:t xml:space="preserve">1. Introduction</w:t>
      </w:r>
    </w:p>
    <w:p>
      <w:pPr>
        <w:spacing w:after="140" w:line="300"/>
      </w:pPr>
      <w:r>
        <w:rPr>
          <w:rFonts w:ascii="Calibri" w:cs="Calibri" w:eastAsia="Calibri" w:hAnsi="Calibri"/>
          <w:color w:val="1F2937"/>
          <w:sz w:val="22"/>
          <w:szCs w:val="22"/>
        </w:rPr>
        <w:t xml:space="preserve">False and misleading news is now a routine part of the information people see online. It travels through the same channels as real reporting and is designed to look like it, and readers have little time to check what they read before sharing it.</w:t>
      </w:r>
    </w:p>
    <w:p>
      <w:pPr>
        <w:spacing w:after="140" w:line="300"/>
      </w:pPr>
      <w:r>
        <w:rPr>
          <w:rFonts w:ascii="Calibri" w:cs="Calibri" w:eastAsia="Calibri" w:hAnsi="Calibri"/>
          <w:color w:val="1F2937"/>
          <w:sz w:val="22"/>
          <w:szCs w:val="22"/>
        </w:rPr>
        <w:t xml:space="preserve">Research on Twitter data from 2006 to 2017 found that false news stories were 70% more likely to be retweeted than true ones, and that true stories took about six times as long to reach 1,500 people [1]. The same study found that people, not automated accounts, were responsible for most of that spread. The World Economic Forum’s Global Risks Report 2025, based on a survey of more than 900 experts, ranked misinformation and disinformation as the top short-term global risk for the second year running [2].</w:t>
      </w:r>
    </w:p>
    <w:p>
      <w:pPr>
        <w:spacing w:after="140" w:line="300"/>
      </w:pPr>
      <w:r>
        <w:rPr>
          <w:rFonts w:ascii="Calibri" w:cs="Calibri" w:eastAsia="Calibri" w:hAnsi="Calibri"/>
          <w:color w:val="1F2937"/>
          <w:sz w:val="22"/>
          <w:szCs w:val="22"/>
        </w:rPr>
        <w:t xml:space="preserve">Machine learning is an obvious candidate for this problem because the volume of content is far beyond what human reviewers can read. This project began in January 2021 as a class exercise in applying a text classifier to labelled news articles. It was rebuilt in 2026 with a wider aim: to measure how well such a classifier really works, and to say clearly where it does not.</w:t>
      </w:r>
    </w:p>
    <w:p>
      <w:pPr>
        <w:pStyle w:val="Heading1"/>
        <w:keepNext/>
        <w:spacing w:after="140" w:before="320"/>
      </w:pPr>
      <w:r>
        <w:rPr>
          <w:rFonts w:ascii="Calibri" w:cs="Calibri" w:eastAsia="Calibri" w:hAnsi="Calibri"/>
          <w:b/>
          <w:bCs/>
          <w:color w:val="1F4E9C"/>
          <w:sz w:val="30"/>
          <w:szCs w:val="30"/>
        </w:rPr>
        <w:t xml:space="preserve">2. Objective</w:t>
      </w:r>
    </w:p>
    <w:p>
      <w:pPr>
        <w:spacing w:after="140" w:line="300"/>
      </w:pPr>
      <w:r>
        <w:rPr>
          <w:rFonts w:ascii="Calibri" w:cs="Calibri" w:eastAsia="Calibri" w:hAnsi="Calibri"/>
          <w:color w:val="1F2937"/>
          <w:sz w:val="22"/>
          <w:szCs w:val="22"/>
        </w:rPr>
        <w:t xml:space="preserve">The project has four objectives.</w:t>
      </w:r>
    </w:p>
    <w:p>
      <w:pPr>
        <w:pStyle w:val="ListParagraph"/>
        <w:numPr>
          <w:ilvl w:val="0"/>
          <w:numId w:val="2"/>
        </w:numPr>
        <w:spacing w:after="80" w:line="290"/>
      </w:pPr>
      <w:r>
        <w:rPr>
          <w:rFonts w:ascii="Calibri" w:cs="Calibri" w:eastAsia="Calibri" w:hAnsi="Calibri"/>
          <w:b/>
          <w:bCs/>
          <w:color w:val="1F2937"/>
          <w:sz w:val="22"/>
          <w:szCs w:val="22"/>
        </w:rPr>
        <w:t xml:space="preserve">Build a working classifier. </w:t>
      </w:r>
      <w:r>
        <w:rPr>
          <w:rFonts w:ascii="Calibri" w:cs="Calibri" w:eastAsia="Calibri" w:hAnsi="Calibri"/>
          <w:color w:val="1F2937"/>
          <w:sz w:val="22"/>
          <w:szCs w:val="22"/>
        </w:rPr>
        <w:t xml:space="preserve">Label a news article as REAL or FAKE from its text alone, using methods light enough to train on a laptop in minutes.</w:t>
      </w:r>
    </w:p>
    <w:p>
      <w:pPr>
        <w:pStyle w:val="ListParagraph"/>
        <w:numPr>
          <w:ilvl w:val="0"/>
          <w:numId w:val="2"/>
        </w:numPr>
        <w:spacing w:after="80" w:line="290"/>
      </w:pPr>
      <w:r>
        <w:rPr>
          <w:rFonts w:ascii="Calibri" w:cs="Calibri" w:eastAsia="Calibri" w:hAnsi="Calibri"/>
          <w:b/>
          <w:bCs/>
          <w:color w:val="1F2937"/>
          <w:sz w:val="22"/>
          <w:szCs w:val="22"/>
        </w:rPr>
        <w:t xml:space="preserve">Compare approaches fairly. </w:t>
      </w:r>
      <w:r>
        <w:rPr>
          <w:rFonts w:ascii="Calibri" w:cs="Calibri" w:eastAsia="Calibri" w:hAnsi="Calibri"/>
          <w:color w:val="1F2937"/>
          <w:sz w:val="22"/>
          <w:szCs w:val="22"/>
        </w:rPr>
        <w:t xml:space="preserve">Test a linear baseline against logistic regression, naive Bayes and a small neural network on identical data, and check whether the differences are statistically meaningful.</w:t>
      </w:r>
    </w:p>
    <w:p>
      <w:pPr>
        <w:pStyle w:val="ListParagraph"/>
        <w:numPr>
          <w:ilvl w:val="0"/>
          <w:numId w:val="2"/>
        </w:numPr>
        <w:spacing w:after="80" w:line="290"/>
      </w:pPr>
      <w:r>
        <w:rPr>
          <w:rFonts w:ascii="Calibri" w:cs="Calibri" w:eastAsia="Calibri" w:hAnsi="Calibri"/>
          <w:b/>
          <w:bCs/>
          <w:color w:val="1F2937"/>
          <w:sz w:val="22"/>
          <w:szCs w:val="22"/>
        </w:rPr>
        <w:t xml:space="preserve">Measure honestly. </w:t>
      </w:r>
      <w:r>
        <w:rPr>
          <w:rFonts w:ascii="Calibri" w:cs="Calibri" w:eastAsia="Calibri" w:hAnsi="Calibri"/>
          <w:color w:val="1F2937"/>
          <w:sz w:val="22"/>
          <w:szCs w:val="22"/>
        </w:rPr>
        <w:t xml:space="preserve">Report accuracy on articles from the training collection and on a second, independent dataset, so the result is not overstated.</w:t>
      </w:r>
    </w:p>
    <w:p>
      <w:pPr>
        <w:pStyle w:val="ListParagraph"/>
        <w:numPr>
          <w:ilvl w:val="0"/>
          <w:numId w:val="2"/>
        </w:numPr>
        <w:spacing w:after="80" w:line="290"/>
      </w:pPr>
      <w:r>
        <w:rPr>
          <w:rFonts w:ascii="Calibri" w:cs="Calibri" w:eastAsia="Calibri" w:hAnsi="Calibri"/>
          <w:b/>
          <w:bCs/>
          <w:color w:val="1F2937"/>
          <w:sz w:val="22"/>
          <w:szCs w:val="22"/>
        </w:rPr>
        <w:t xml:space="preserve">Make decisions explainable. </w:t>
      </w:r>
      <w:r>
        <w:rPr>
          <w:rFonts w:ascii="Calibri" w:cs="Calibri" w:eastAsia="Calibri" w:hAnsi="Calibri"/>
          <w:color w:val="1F2937"/>
          <w:sz w:val="22"/>
          <w:szCs w:val="22"/>
        </w:rPr>
        <w:t xml:space="preserve">Show which words pushed each prediction, so a user can judge whether the reasoning is sensible.</w:t>
      </w:r>
    </w:p>
    <w:p>
      <w:pPr>
        <w:pStyle w:val="Heading1"/>
        <w:keepNext/>
        <w:spacing w:after="140" w:before="320"/>
      </w:pPr>
      <w:r>
        <w:rPr>
          <w:rFonts w:ascii="Calibri" w:cs="Calibri" w:eastAsia="Calibri" w:hAnsi="Calibri"/>
          <w:b/>
          <w:bCs/>
          <w:color w:val="1F4E9C"/>
          <w:sz w:val="30"/>
          <w:szCs w:val="30"/>
        </w:rPr>
        <w:t xml:space="preserve">3. Problem Statement</w:t>
      </w:r>
    </w:p>
    <w:p>
      <w:pPr>
        <w:spacing w:after="140" w:line="300"/>
      </w:pPr>
      <w:r>
        <w:rPr>
          <w:rFonts w:ascii="Calibri" w:cs="Calibri" w:eastAsia="Calibri" w:hAnsi="Calibri"/>
          <w:color w:val="1F2937"/>
          <w:sz w:val="22"/>
          <w:szCs w:val="22"/>
        </w:rPr>
        <w:t xml:space="preserve">Given the text of a news article, decide whether it is more likely to be genuine reporting or fabricated news, and show the evidence for that decision.</w:t>
      </w:r>
    </w:p>
    <w:p>
      <w:pPr>
        <w:spacing w:after="140" w:line="300"/>
      </w:pPr>
      <w:r>
        <w:rPr>
          <w:rFonts w:ascii="Calibri" w:cs="Calibri" w:eastAsia="Calibri" w:hAnsi="Calibri"/>
          <w:color w:val="1F2937"/>
          <w:sz w:val="22"/>
          <w:szCs w:val="22"/>
        </w:rPr>
        <w:t xml:space="preserve">Three things make this harder than it first appears.</w:t>
      </w:r>
    </w:p>
    <w:p>
      <w:pPr>
        <w:pStyle w:val="ListParagraph"/>
        <w:numPr>
          <w:ilvl w:val="0"/>
          <w:numId w:val="2"/>
        </w:numPr>
        <w:spacing w:after="80" w:line="290"/>
      </w:pPr>
      <w:r>
        <w:rPr>
          <w:rFonts w:ascii="Calibri" w:cs="Calibri" w:eastAsia="Calibri" w:hAnsi="Calibri"/>
          <w:b/>
          <w:bCs/>
          <w:color w:val="1F2937"/>
          <w:sz w:val="22"/>
          <w:szCs w:val="22"/>
        </w:rPr>
        <w:t xml:space="preserve">The label is about truth, but the input is only text. </w:t>
      </w:r>
      <w:r>
        <w:rPr>
          <w:rFonts w:ascii="Calibri" w:cs="Calibri" w:eastAsia="Calibri" w:hAnsi="Calibri"/>
          <w:color w:val="1F2937"/>
          <w:sz w:val="22"/>
          <w:szCs w:val="22"/>
        </w:rPr>
        <w:t xml:space="preserve">A classifier cannot check facts. It can only learn patterns in wording that happen to go with each label in its training data.</w:t>
      </w:r>
    </w:p>
    <w:p>
      <w:pPr>
        <w:pStyle w:val="ListParagraph"/>
        <w:numPr>
          <w:ilvl w:val="0"/>
          <w:numId w:val="2"/>
        </w:numPr>
        <w:spacing w:after="80" w:line="290"/>
      </w:pPr>
      <w:r>
        <w:rPr>
          <w:rFonts w:ascii="Calibri" w:cs="Calibri" w:eastAsia="Calibri" w:hAnsi="Calibri"/>
          <w:b/>
          <w:bCs/>
          <w:color w:val="1F2937"/>
          <w:sz w:val="22"/>
          <w:szCs w:val="22"/>
        </w:rPr>
        <w:t xml:space="preserve">Datasets carry shortcuts. </w:t>
      </w:r>
      <w:r>
        <w:rPr>
          <w:rFonts w:ascii="Calibri" w:cs="Calibri" w:eastAsia="Calibri" w:hAnsi="Calibri"/>
          <w:color w:val="1F2937"/>
          <w:sz w:val="22"/>
          <w:szCs w:val="22"/>
        </w:rPr>
        <w:t xml:space="preserve">Fake and real articles are usually collected from different websites at different times. A model can score well by recognising the website’s style, dates or page layout text rather than anything about reliability.</w:t>
      </w:r>
    </w:p>
    <w:p>
      <w:pPr>
        <w:pStyle w:val="ListParagraph"/>
        <w:numPr>
          <w:ilvl w:val="0"/>
          <w:numId w:val="2"/>
        </w:numPr>
        <w:spacing w:after="80" w:line="290"/>
      </w:pPr>
      <w:r>
        <w:rPr>
          <w:rFonts w:ascii="Calibri" w:cs="Calibri" w:eastAsia="Calibri" w:hAnsi="Calibri"/>
          <w:b/>
          <w:bCs/>
          <w:color w:val="1F2937"/>
          <w:sz w:val="22"/>
          <w:szCs w:val="22"/>
        </w:rPr>
        <w:t xml:space="preserve">A single accuracy figure hides this. </w:t>
      </w:r>
      <w:r>
        <w:rPr>
          <w:rFonts w:ascii="Calibri" w:cs="Calibri" w:eastAsia="Calibri" w:hAnsi="Calibri"/>
          <w:color w:val="1F2937"/>
          <w:sz w:val="22"/>
          <w:szCs w:val="22"/>
        </w:rPr>
        <w:t xml:space="preserve">Testing on a random slice of the same dataset rewards those shortcuts. Many published results near or above 90% come from this kind of test.</w:t>
      </w:r>
    </w:p>
    <w:p>
      <w:pPr>
        <w:spacing w:after="140" w:line="300"/>
      </w:pPr>
      <w:r>
        <w:rPr>
          <w:rFonts w:ascii="Calibri" w:cs="Calibri" w:eastAsia="Calibri" w:hAnsi="Calibri"/>
          <w:color w:val="1F2937"/>
          <w:sz w:val="22"/>
          <w:szCs w:val="22"/>
        </w:rPr>
        <w:t xml:space="preserve">The project therefore treats two questions as equally important: how accurate is the classifier, and does that accuracy survive a change of data source?</w:t>
      </w:r>
    </w:p>
    <w:p>
      <w:pPr>
        <w:pStyle w:val="Heading1"/>
        <w:keepNext/>
        <w:spacing w:after="140" w:before="320"/>
      </w:pPr>
      <w:r>
        <w:rPr>
          <w:rFonts w:ascii="Calibri" w:cs="Calibri" w:eastAsia="Calibri" w:hAnsi="Calibri"/>
          <w:b/>
          <w:bCs/>
          <w:color w:val="1F4E9C"/>
          <w:sz w:val="30"/>
          <w:szCs w:val="30"/>
        </w:rPr>
        <w:t xml:space="preserve">4. Market Research</w:t>
      </w:r>
    </w:p>
    <w:p>
      <w:pPr>
        <w:pStyle w:val="Heading2"/>
        <w:keepNext/>
        <w:spacing w:after="100" w:before="220"/>
      </w:pPr>
      <w:r>
        <w:rPr>
          <w:rFonts w:ascii="Calibri" w:cs="Calibri" w:eastAsia="Calibri" w:hAnsi="Calibri"/>
          <w:b/>
          <w:bCs/>
          <w:color w:val="1F2937"/>
          <w:sz w:val="24"/>
          <w:szCs w:val="24"/>
        </w:rPr>
        <w:t xml:space="preserve">4.1 Size of the problem</w:t>
      </w:r>
    </w:p>
    <w:p>
      <w:pPr>
        <w:spacing w:after="140" w:line="300"/>
      </w:pPr>
      <w:r>
        <w:rPr>
          <w:rFonts w:ascii="Calibri" w:cs="Calibri" w:eastAsia="Calibri" w:hAnsi="Calibri"/>
          <w:color w:val="1F2937"/>
          <w:sz w:val="22"/>
          <w:szCs w:val="22"/>
        </w:rPr>
        <w:t xml:space="preserve">Public concern is high and trust is low. The Reuters Institute Digital News Report 2025, covering 48 markets, found that 58% of respondents worry about telling true from false online, rising to 73% in the United States and in Africa. Overall trust in news stood at 40%. Online influencers and national politicians were each named by 47% as major sources of false or misleading information [3].</w:t>
      </w:r>
    </w:p>
    <w:p>
      <w:pPr>
        <w:spacing w:after="140" w:line="300"/>
      </w:pPr>
      <w:r>
        <w:rPr>
          <w:rFonts w:ascii="Calibri" w:cs="Calibri" w:eastAsia="Calibri" w:hAnsi="Calibri"/>
          <w:color w:val="1F2937"/>
          <w:sz w:val="22"/>
          <w:szCs w:val="22"/>
        </w:rPr>
        <w:t xml:space="preserve">The same report shows how people try to verify a doubtful story: 38% turn first to a news outlet they trust, 35% to official sources, 33% to a search engine and 25% to a fact-checker [3]. Verification is something readers do themselves, with general tools, and only a minority use a dedicated service.</w:t>
      </w:r>
    </w:p>
    <w:p>
      <w:pPr>
        <w:pStyle w:val="Heading2"/>
        <w:keepNext/>
        <w:spacing w:after="100" w:before="220"/>
      </w:pPr>
      <w:r>
        <w:rPr>
          <w:rFonts w:ascii="Calibri" w:cs="Calibri" w:eastAsia="Calibri" w:hAnsi="Calibri"/>
          <w:b/>
          <w:bCs/>
          <w:color w:val="1F2937"/>
          <w:sz w:val="24"/>
          <w:szCs w:val="24"/>
        </w:rPr>
        <w:t xml:space="preserve">4.2 Market problems and current solutions</w:t>
      </w:r>
    </w:p>
    <w:p>
      <w:pPr>
        <w:spacing w:after="140" w:line="300"/>
      </w:pPr>
      <w:r>
        <w:rPr>
          <w:rFonts w:ascii="Calibri" w:cs="Calibri" w:eastAsia="Calibri" w:hAnsi="Calibri"/>
          <w:color w:val="1F2937"/>
          <w:sz w:val="22"/>
          <w:szCs w:val="22"/>
        </w:rPr>
        <w:t xml:space="preserve">The table below sets out the main problems in this market, how each is addressed today, and what remains unsolved.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900"/>
        <w:gridCol w:w="3126"/>
      </w:tblGrid>
      <w:tr>
        <w:trPr>
          <w:cantSplit/>
          <w:tblHeader/>
        </w:trPr>
        <w:tc>
          <w:tcPr>
            <w:tcW w:type="dxa" w:w="3000"/>
            <w:tcBorders>
              <w:top w:val="single" w:color="C9CFD8" w:sz="4"/>
              <w:left w:val="single" w:color="C9CFD8" w:sz="4"/>
              <w:bottom w:val="single" w:color="C9CFD8" w:sz="4"/>
              <w:right w:val="single" w:color="C9CFD8" w:sz="4"/>
            </w:tcBorders>
            <w:shd w:fill="E8EEF7" w:color="auto" w:val="clear"/>
            <w:tcMar>
              <w:top w:type="dxa" w:w="70"/>
              <w:left w:type="dxa" w:w="110"/>
              <w:bottom w:type="dxa" w:w="70"/>
              <w:right w:type="dxa" w:w="110"/>
            </w:tcMar>
          </w:tcPr>
          <w:p>
            <w:pPr>
              <w:spacing w:after="0" w:line="270"/>
              <w:jc w:val="left"/>
            </w:pPr>
            <w:r>
              <w:rPr>
                <w:rFonts w:ascii="Calibri" w:cs="Calibri" w:eastAsia="Calibri" w:hAnsi="Calibri"/>
                <w:b/>
                <w:bCs/>
                <w:color w:val="1F2937"/>
                <w:sz w:val="20"/>
                <w:szCs w:val="20"/>
              </w:rPr>
              <w:t xml:space="preserve">Market problem</w:t>
            </w:r>
          </w:p>
        </w:tc>
        <w:tc>
          <w:tcPr>
            <w:tcW w:type="dxa" w:w="2900"/>
            <w:tcBorders>
              <w:top w:val="single" w:color="C9CFD8" w:sz="4"/>
              <w:left w:val="single" w:color="C9CFD8" w:sz="4"/>
              <w:bottom w:val="single" w:color="C9CFD8" w:sz="4"/>
              <w:right w:val="single" w:color="C9CFD8" w:sz="4"/>
            </w:tcBorders>
            <w:shd w:fill="E8EEF7" w:color="auto" w:val="clear"/>
            <w:tcMar>
              <w:top w:type="dxa" w:w="70"/>
              <w:left w:type="dxa" w:w="110"/>
              <w:bottom w:type="dxa" w:w="70"/>
              <w:right w:type="dxa" w:w="110"/>
            </w:tcMar>
          </w:tcPr>
          <w:p>
            <w:pPr>
              <w:spacing w:after="0" w:line="270"/>
              <w:jc w:val="left"/>
            </w:pPr>
            <w:r>
              <w:rPr>
                <w:rFonts w:ascii="Calibri" w:cs="Calibri" w:eastAsia="Calibri" w:hAnsi="Calibri"/>
                <w:b/>
                <w:bCs/>
                <w:color w:val="1F2937"/>
                <w:sz w:val="20"/>
                <w:szCs w:val="20"/>
              </w:rPr>
              <w:t xml:space="preserve">Current solution</w:t>
            </w:r>
          </w:p>
        </w:tc>
        <w:tc>
          <w:tcPr>
            <w:tcW w:type="dxa" w:w="3126"/>
            <w:tcBorders>
              <w:top w:val="single" w:color="C9CFD8" w:sz="4"/>
              <w:left w:val="single" w:color="C9CFD8" w:sz="4"/>
              <w:bottom w:val="single" w:color="C9CFD8" w:sz="4"/>
              <w:right w:val="single" w:color="C9CFD8" w:sz="4"/>
            </w:tcBorders>
            <w:shd w:fill="E8EEF7" w:color="auto" w:val="clear"/>
            <w:tcMar>
              <w:top w:type="dxa" w:w="70"/>
              <w:left w:type="dxa" w:w="110"/>
              <w:bottom w:type="dxa" w:w="70"/>
              <w:right w:type="dxa" w:w="110"/>
            </w:tcMar>
          </w:tcPr>
          <w:p>
            <w:pPr>
              <w:spacing w:after="0" w:line="270"/>
              <w:jc w:val="left"/>
            </w:pPr>
            <w:r>
              <w:rPr>
                <w:rFonts w:ascii="Calibri" w:cs="Calibri" w:eastAsia="Calibri" w:hAnsi="Calibri"/>
                <w:b/>
                <w:bCs/>
                <w:color w:val="1F2937"/>
                <w:sz w:val="20"/>
                <w:szCs w:val="20"/>
              </w:rPr>
              <w:t xml:space="preserve">Remaining gap</w:t>
            </w:r>
          </w:p>
        </w:tc>
      </w:tr>
      <w:tr>
        <w:trPr>
          <w:cantSplit/>
        </w:trPr>
        <w:tc>
          <w:tcPr>
            <w:tcW w:type="dxa" w:w="3000"/>
            <w:tcBorders>
              <w:top w:val="single" w:color="C9CFD8" w:sz="4"/>
              <w:left w:val="single" w:color="C9CFD8" w:sz="4"/>
              <w:bottom w:val="single" w:color="C9CFD8" w:sz="4"/>
              <w:right w:val="single" w:color="C9CFD8" w:sz="4"/>
            </w:tcBorders>
            <w:tcMar>
              <w:top w:type="dxa" w:w="70"/>
              <w:left w:type="dxa" w:w="110"/>
              <w:bottom w:type="dxa" w:w="70"/>
              <w:right w:type="dxa" w:w="110"/>
            </w:tcMar>
          </w:tcPr>
          <w:p>
            <w:pPr>
              <w:spacing w:after="0" w:line="270"/>
              <w:jc w:val="left"/>
            </w:pPr>
            <w:r>
              <w:rPr>
                <w:rFonts w:ascii="Calibri" w:cs="Calibri" w:eastAsia="Calibri" w:hAnsi="Calibri"/>
                <w:b w:val="false"/>
                <w:bCs w:val="false"/>
                <w:color w:val="1F2937"/>
                <w:sz w:val="20"/>
                <w:szCs w:val="20"/>
              </w:rPr>
              <w:t xml:space="preserve">False news spreads faster than corrections. False stories are 70% more likely to be shared and reach people about six times sooner [1].</w:t>
            </w:r>
          </w:p>
        </w:tc>
        <w:tc>
          <w:tcPr>
            <w:tcW w:type="dxa" w:w="2900"/>
            <w:tcBorders>
              <w:top w:val="single" w:color="C9CFD8" w:sz="4"/>
              <w:left w:val="single" w:color="C9CFD8" w:sz="4"/>
              <w:bottom w:val="single" w:color="C9CFD8" w:sz="4"/>
              <w:right w:val="single" w:color="C9CFD8" w:sz="4"/>
            </w:tcBorders>
            <w:tcMar>
              <w:top w:type="dxa" w:w="70"/>
              <w:left w:type="dxa" w:w="110"/>
              <w:bottom w:type="dxa" w:w="70"/>
              <w:right w:type="dxa" w:w="110"/>
            </w:tcMar>
          </w:tcPr>
          <w:p>
            <w:pPr>
              <w:spacing w:after="0" w:line="270"/>
              <w:jc w:val="left"/>
            </w:pPr>
            <w:r>
              <w:rPr>
                <w:rFonts w:ascii="Calibri" w:cs="Calibri" w:eastAsia="Calibri" w:hAnsi="Calibri"/>
                <w:b w:val="false"/>
                <w:bCs w:val="false"/>
                <w:color w:val="1F2937"/>
                <w:sz w:val="20"/>
                <w:szCs w:val="20"/>
              </w:rPr>
              <w:t xml:space="preserve">Platform moderation systems that detect and down-rank content automatically, supported by human reviewers.</w:t>
            </w:r>
          </w:p>
        </w:tc>
        <w:tc>
          <w:tcPr>
            <w:tcW w:type="dxa" w:w="3126"/>
            <w:tcBorders>
              <w:top w:val="single" w:color="C9CFD8" w:sz="4"/>
              <w:left w:val="single" w:color="C9CFD8" w:sz="4"/>
              <w:bottom w:val="single" w:color="C9CFD8" w:sz="4"/>
              <w:right w:val="single" w:color="C9CFD8" w:sz="4"/>
            </w:tcBorders>
            <w:tcMar>
              <w:top w:type="dxa" w:w="70"/>
              <w:left w:type="dxa" w:w="110"/>
              <w:bottom w:type="dxa" w:w="70"/>
              <w:right w:type="dxa" w:w="110"/>
            </w:tcMar>
          </w:tcPr>
          <w:p>
            <w:pPr>
              <w:spacing w:after="0" w:line="270"/>
              <w:jc w:val="left"/>
            </w:pPr>
            <w:r>
              <w:rPr>
                <w:rFonts w:ascii="Calibri" w:cs="Calibri" w:eastAsia="Calibri" w:hAnsi="Calibri"/>
                <w:b w:val="false"/>
                <w:bCs w:val="false"/>
                <w:color w:val="1F2937"/>
                <w:sz w:val="20"/>
                <w:szCs w:val="20"/>
              </w:rPr>
              <w:t xml:space="preserve">Detection is tuned to each platform’s own data and is not open to outside scrutiny. Meta said that one to two in ten of its enforcement actions in December 2024 may have been mistakes [5].</w:t>
            </w:r>
          </w:p>
        </w:tc>
      </w:tr>
      <w:tr>
        <w:trPr>
          <w:cantSplit/>
        </w:trPr>
        <w:tc>
          <w:tcPr>
            <w:tcW w:type="dxa" w:w="3000"/>
            <w:tcBorders>
              <w:top w:val="single" w:color="C9CFD8" w:sz="4"/>
              <w:left w:val="single" w:color="C9CFD8" w:sz="4"/>
              <w:bottom w:val="single" w:color="C9CFD8" w:sz="4"/>
              <w:right w:val="single" w:color="C9CFD8" w:sz="4"/>
            </w:tcBorders>
            <w:tcMar>
              <w:top w:type="dxa" w:w="70"/>
              <w:left w:type="dxa" w:w="110"/>
              <w:bottom w:type="dxa" w:w="70"/>
              <w:right w:type="dxa" w:w="110"/>
            </w:tcMar>
          </w:tcPr>
          <w:p>
            <w:pPr>
              <w:spacing w:after="0" w:line="270"/>
              <w:jc w:val="left"/>
            </w:pPr>
            <w:r>
              <w:rPr>
                <w:rFonts w:ascii="Calibri" w:cs="Calibri" w:eastAsia="Calibri" w:hAnsi="Calibri"/>
                <w:b w:val="false"/>
                <w:bCs w:val="false"/>
                <w:color w:val="1F2937"/>
                <w:sz w:val="20"/>
                <w:szCs w:val="20"/>
              </w:rPr>
              <w:t xml:space="preserve">Professional fact-checking cannot keep up with volume. There were 443 active projects worldwide in 2025, in 116 countries, down 2% on 2024, and their output fell about 6% [4].</w:t>
            </w:r>
          </w:p>
        </w:tc>
        <w:tc>
          <w:tcPr>
            <w:tcW w:type="dxa" w:w="2900"/>
            <w:tcBorders>
              <w:top w:val="single" w:color="C9CFD8" w:sz="4"/>
              <w:left w:val="single" w:color="C9CFD8" w:sz="4"/>
              <w:bottom w:val="single" w:color="C9CFD8" w:sz="4"/>
              <w:right w:val="single" w:color="C9CFD8" w:sz="4"/>
            </w:tcBorders>
            <w:tcMar>
              <w:top w:type="dxa" w:w="70"/>
              <w:left w:type="dxa" w:w="110"/>
              <w:bottom w:type="dxa" w:w="70"/>
              <w:right w:type="dxa" w:w="110"/>
            </w:tcMar>
          </w:tcPr>
          <w:p>
            <w:pPr>
              <w:spacing w:after="0" w:line="270"/>
              <w:jc w:val="left"/>
            </w:pPr>
            <w:r>
              <w:rPr>
                <w:rFonts w:ascii="Calibri" w:cs="Calibri" w:eastAsia="Calibri" w:hAnsi="Calibri"/>
                <w:b w:val="false"/>
                <w:bCs w:val="false"/>
                <w:color w:val="1F2937"/>
                <w:sz w:val="20"/>
                <w:szCs w:val="20"/>
              </w:rPr>
              <w:t xml:space="preserve">Independent fact-checking organisations that research individual claims and publish verdicts.</w:t>
            </w:r>
          </w:p>
        </w:tc>
        <w:tc>
          <w:tcPr>
            <w:tcW w:type="dxa" w:w="3126"/>
            <w:tcBorders>
              <w:top w:val="single" w:color="C9CFD8" w:sz="4"/>
              <w:left w:val="single" w:color="C9CFD8" w:sz="4"/>
              <w:bottom w:val="single" w:color="C9CFD8" w:sz="4"/>
              <w:right w:val="single" w:color="C9CFD8" w:sz="4"/>
            </w:tcBorders>
            <w:tcMar>
              <w:top w:type="dxa" w:w="70"/>
              <w:left w:type="dxa" w:w="110"/>
              <w:bottom w:type="dxa" w:w="70"/>
              <w:right w:type="dxa" w:w="110"/>
            </w:tcMar>
          </w:tcPr>
          <w:p>
            <w:pPr>
              <w:spacing w:after="0" w:line="270"/>
              <w:jc w:val="left"/>
            </w:pPr>
            <w:r>
              <w:rPr>
                <w:rFonts w:ascii="Calibri" w:cs="Calibri" w:eastAsia="Calibri" w:hAnsi="Calibri"/>
                <w:b w:val="false"/>
                <w:bCs w:val="false"/>
                <w:color w:val="1F2937"/>
                <w:sz w:val="20"/>
                <w:szCs w:val="20"/>
              </w:rPr>
              <w:t xml:space="preserve">Each check takes skilled staff hours or days. Coverage is a small fraction of what circulates.</w:t>
            </w:r>
          </w:p>
        </w:tc>
      </w:tr>
      <w:tr>
        <w:trPr>
          <w:cantSplit/>
        </w:trPr>
        <w:tc>
          <w:tcPr>
            <w:tcW w:type="dxa" w:w="3000"/>
            <w:tcBorders>
              <w:top w:val="single" w:color="C9CFD8" w:sz="4"/>
              <w:left w:val="single" w:color="C9CFD8" w:sz="4"/>
              <w:bottom w:val="single" w:color="C9CFD8" w:sz="4"/>
              <w:right w:val="single" w:color="C9CFD8" w:sz="4"/>
            </w:tcBorders>
            <w:tcMar>
              <w:top w:type="dxa" w:w="70"/>
              <w:left w:type="dxa" w:w="110"/>
              <w:bottom w:type="dxa" w:w="70"/>
              <w:right w:type="dxa" w:w="110"/>
            </w:tcMar>
          </w:tcPr>
          <w:p>
            <w:pPr>
              <w:spacing w:after="0" w:line="270"/>
              <w:jc w:val="left"/>
            </w:pPr>
            <w:r>
              <w:rPr>
                <w:rFonts w:ascii="Calibri" w:cs="Calibri" w:eastAsia="Calibri" w:hAnsi="Calibri"/>
                <w:b w:val="false"/>
                <w:bCs w:val="false"/>
                <w:color w:val="1F2937"/>
                <w:sz w:val="20"/>
                <w:szCs w:val="20"/>
              </w:rPr>
              <w:t xml:space="preserve">Fact-checkers depend on platform funding. About 160 projects, roughly a third of the total, took part in Meta’s programme, and participating organisations drew about 45% of revenue from it [4].</w:t>
            </w:r>
          </w:p>
        </w:tc>
        <w:tc>
          <w:tcPr>
            <w:tcW w:type="dxa" w:w="2900"/>
            <w:tcBorders>
              <w:top w:val="single" w:color="C9CFD8" w:sz="4"/>
              <w:left w:val="single" w:color="C9CFD8" w:sz="4"/>
              <w:bottom w:val="single" w:color="C9CFD8" w:sz="4"/>
              <w:right w:val="single" w:color="C9CFD8" w:sz="4"/>
            </w:tcBorders>
            <w:tcMar>
              <w:top w:type="dxa" w:w="70"/>
              <w:left w:type="dxa" w:w="110"/>
              <w:bottom w:type="dxa" w:w="70"/>
              <w:right w:type="dxa" w:w="110"/>
            </w:tcMar>
          </w:tcPr>
          <w:p>
            <w:pPr>
              <w:spacing w:after="0" w:line="270"/>
              <w:jc w:val="left"/>
            </w:pPr>
            <w:r>
              <w:rPr>
                <w:rFonts w:ascii="Calibri" w:cs="Calibri" w:eastAsia="Calibri" w:hAnsi="Calibri"/>
                <w:b w:val="false"/>
                <w:bCs w:val="false"/>
                <w:color w:val="1F2937"/>
                <w:sz w:val="20"/>
                <w:szCs w:val="20"/>
              </w:rPr>
              <w:t xml:space="preserve">Platform partnerships that pay fact-checkers to review flagged posts.</w:t>
            </w:r>
          </w:p>
        </w:tc>
        <w:tc>
          <w:tcPr>
            <w:tcW w:type="dxa" w:w="3126"/>
            <w:tcBorders>
              <w:top w:val="single" w:color="C9CFD8" w:sz="4"/>
              <w:left w:val="single" w:color="C9CFD8" w:sz="4"/>
              <w:bottom w:val="single" w:color="C9CFD8" w:sz="4"/>
              <w:right w:val="single" w:color="C9CFD8" w:sz="4"/>
            </w:tcBorders>
            <w:tcMar>
              <w:top w:type="dxa" w:w="70"/>
              <w:left w:type="dxa" w:w="110"/>
              <w:bottom w:type="dxa" w:w="70"/>
              <w:right w:type="dxa" w:w="110"/>
            </w:tcMar>
          </w:tcPr>
          <w:p>
            <w:pPr>
              <w:spacing w:after="0" w:line="270"/>
              <w:jc w:val="left"/>
            </w:pPr>
            <w:r>
              <w:rPr>
                <w:rFonts w:ascii="Calibri" w:cs="Calibri" w:eastAsia="Calibri" w:hAnsi="Calibri"/>
                <w:b w:val="false"/>
                <w:bCs w:val="false"/>
                <w:color w:val="1F2937"/>
                <w:sz w:val="20"/>
                <w:szCs w:val="20"/>
              </w:rPr>
              <w:t xml:space="preserve">Meta ended its third-party fact-checking programme in the United States in January 2025 in favour of Community Notes [5], removing a main source of income.</w:t>
            </w:r>
          </w:p>
        </w:tc>
      </w:tr>
      <w:tr>
        <w:trPr>
          <w:cantSplit/>
        </w:trPr>
        <w:tc>
          <w:tcPr>
            <w:tcW w:type="dxa" w:w="3000"/>
            <w:tcBorders>
              <w:top w:val="single" w:color="C9CFD8" w:sz="4"/>
              <w:left w:val="single" w:color="C9CFD8" w:sz="4"/>
              <w:bottom w:val="single" w:color="C9CFD8" w:sz="4"/>
              <w:right w:val="single" w:color="C9CFD8" w:sz="4"/>
            </w:tcBorders>
            <w:tcMar>
              <w:top w:type="dxa" w:w="70"/>
              <w:left w:type="dxa" w:w="110"/>
              <w:bottom w:type="dxa" w:w="70"/>
              <w:right w:type="dxa" w:w="110"/>
            </w:tcMar>
          </w:tcPr>
          <w:p>
            <w:pPr>
              <w:spacing w:after="0" w:line="270"/>
              <w:jc w:val="left"/>
            </w:pPr>
            <w:r>
              <w:rPr>
                <w:rFonts w:ascii="Calibri" w:cs="Calibri" w:eastAsia="Calibri" w:hAnsi="Calibri"/>
                <w:b w:val="false"/>
                <w:bCs w:val="false"/>
                <w:color w:val="1F2937"/>
                <w:sz w:val="20"/>
                <w:szCs w:val="20"/>
              </w:rPr>
              <w:t xml:space="preserve">Crowd-sourced correction is slow and patchy. Of 1.76 million Community Notes written on X from 2021 to March 2025, over 90% were never published, and published notes took 14 days on average in 2025 [6].</w:t>
            </w:r>
          </w:p>
        </w:tc>
        <w:tc>
          <w:tcPr>
            <w:tcW w:type="dxa" w:w="2900"/>
            <w:tcBorders>
              <w:top w:val="single" w:color="C9CFD8" w:sz="4"/>
              <w:left w:val="single" w:color="C9CFD8" w:sz="4"/>
              <w:bottom w:val="single" w:color="C9CFD8" w:sz="4"/>
              <w:right w:val="single" w:color="C9CFD8" w:sz="4"/>
            </w:tcBorders>
            <w:tcMar>
              <w:top w:type="dxa" w:w="70"/>
              <w:left w:type="dxa" w:w="110"/>
              <w:bottom w:type="dxa" w:w="70"/>
              <w:right w:type="dxa" w:w="110"/>
            </w:tcMar>
          </w:tcPr>
          <w:p>
            <w:pPr>
              <w:spacing w:after="0" w:line="270"/>
              <w:jc w:val="left"/>
            </w:pPr>
            <w:r>
              <w:rPr>
                <w:rFonts w:ascii="Calibri" w:cs="Calibri" w:eastAsia="Calibri" w:hAnsi="Calibri"/>
                <w:b w:val="false"/>
                <w:bCs w:val="false"/>
                <w:color w:val="1F2937"/>
                <w:sz w:val="20"/>
                <w:szCs w:val="20"/>
              </w:rPr>
              <w:t xml:space="preserve">Community Notes on X, now being adopted by Meta: users write and rate corrections, shown only when raters who usually disagree both find a note helpful.</w:t>
            </w:r>
          </w:p>
        </w:tc>
        <w:tc>
          <w:tcPr>
            <w:tcW w:type="dxa" w:w="3126"/>
            <w:tcBorders>
              <w:top w:val="single" w:color="C9CFD8" w:sz="4"/>
              <w:left w:val="single" w:color="C9CFD8" w:sz="4"/>
              <w:bottom w:val="single" w:color="C9CFD8" w:sz="4"/>
              <w:right w:val="single" w:color="C9CFD8" w:sz="4"/>
            </w:tcBorders>
            <w:tcMar>
              <w:top w:type="dxa" w:w="70"/>
              <w:left w:type="dxa" w:w="110"/>
              <w:bottom w:type="dxa" w:w="70"/>
              <w:right w:type="dxa" w:w="110"/>
            </w:tcMar>
          </w:tcPr>
          <w:p>
            <w:pPr>
              <w:spacing w:after="0" w:line="270"/>
              <w:jc w:val="left"/>
            </w:pPr>
            <w:r>
              <w:rPr>
                <w:rFonts w:ascii="Calibri" w:cs="Calibri" w:eastAsia="Calibri" w:hAnsi="Calibri"/>
                <w:b w:val="false"/>
                <w:bCs w:val="false"/>
                <w:color w:val="1F2937"/>
                <w:sz w:val="20"/>
                <w:szCs w:val="20"/>
              </w:rPr>
              <w:t xml:space="preserve">Most notes never appear, and those that do arrive after a post has already had most of its audience.</w:t>
            </w:r>
          </w:p>
        </w:tc>
      </w:tr>
      <w:tr>
        <w:trPr>
          <w:cantSplit/>
        </w:trPr>
        <w:tc>
          <w:tcPr>
            <w:tcW w:type="dxa" w:w="3000"/>
            <w:tcBorders>
              <w:top w:val="single" w:color="C9CFD8" w:sz="4"/>
              <w:left w:val="single" w:color="C9CFD8" w:sz="4"/>
              <w:bottom w:val="single" w:color="C9CFD8" w:sz="4"/>
              <w:right w:val="single" w:color="C9CFD8" w:sz="4"/>
            </w:tcBorders>
            <w:tcMar>
              <w:top w:type="dxa" w:w="70"/>
              <w:left w:type="dxa" w:w="110"/>
              <w:bottom w:type="dxa" w:w="70"/>
              <w:right w:type="dxa" w:w="110"/>
            </w:tcMar>
          </w:tcPr>
          <w:p>
            <w:pPr>
              <w:spacing w:after="0" w:line="270"/>
              <w:jc w:val="left"/>
            </w:pPr>
            <w:r>
              <w:rPr>
                <w:rFonts w:ascii="Calibri" w:cs="Calibri" w:eastAsia="Calibri" w:hAnsi="Calibri"/>
                <w:b w:val="false"/>
                <w:bCs w:val="false"/>
                <w:color w:val="1F2937"/>
                <w:sz w:val="20"/>
                <w:szCs w:val="20"/>
              </w:rPr>
              <w:t xml:space="preserve">Readers have to verify stories themselves. Only 25% use a fact-checker when unsure [3].</w:t>
            </w:r>
          </w:p>
        </w:tc>
        <w:tc>
          <w:tcPr>
            <w:tcW w:type="dxa" w:w="2900"/>
            <w:tcBorders>
              <w:top w:val="single" w:color="C9CFD8" w:sz="4"/>
              <w:left w:val="single" w:color="C9CFD8" w:sz="4"/>
              <w:bottom w:val="single" w:color="C9CFD8" w:sz="4"/>
              <w:right w:val="single" w:color="C9CFD8" w:sz="4"/>
            </w:tcBorders>
            <w:tcMar>
              <w:top w:type="dxa" w:w="70"/>
              <w:left w:type="dxa" w:w="110"/>
              <w:bottom w:type="dxa" w:w="70"/>
              <w:right w:type="dxa" w:w="110"/>
            </w:tcMar>
          </w:tcPr>
          <w:p>
            <w:pPr>
              <w:spacing w:after="0" w:line="270"/>
              <w:jc w:val="left"/>
            </w:pPr>
            <w:r>
              <w:rPr>
                <w:rFonts w:ascii="Calibri" w:cs="Calibri" w:eastAsia="Calibri" w:hAnsi="Calibri"/>
                <w:b w:val="false"/>
                <w:bCs w:val="false"/>
                <w:color w:val="1F2937"/>
                <w:sz w:val="20"/>
                <w:szCs w:val="20"/>
              </w:rPr>
              <w:t xml:space="preserve">Media literacy programmes, source-rating browser tools and search engines.</w:t>
            </w:r>
          </w:p>
        </w:tc>
        <w:tc>
          <w:tcPr>
            <w:tcW w:type="dxa" w:w="3126"/>
            <w:tcBorders>
              <w:top w:val="single" w:color="C9CFD8" w:sz="4"/>
              <w:left w:val="single" w:color="C9CFD8" w:sz="4"/>
              <w:bottom w:val="single" w:color="C9CFD8" w:sz="4"/>
              <w:right w:val="single" w:color="C9CFD8" w:sz="4"/>
            </w:tcBorders>
            <w:tcMar>
              <w:top w:type="dxa" w:w="70"/>
              <w:left w:type="dxa" w:w="110"/>
              <w:bottom w:type="dxa" w:w="70"/>
              <w:right w:type="dxa" w:w="110"/>
            </w:tcMar>
          </w:tcPr>
          <w:p>
            <w:pPr>
              <w:spacing w:after="0" w:line="270"/>
              <w:jc w:val="left"/>
            </w:pPr>
            <w:r>
              <w:rPr>
                <w:rFonts w:ascii="Calibri" w:cs="Calibri" w:eastAsia="Calibri" w:hAnsi="Calibri"/>
                <w:b w:val="false"/>
                <w:bCs w:val="false"/>
                <w:color w:val="1F2937"/>
                <w:sz w:val="20"/>
                <w:szCs w:val="20"/>
              </w:rPr>
              <w:t xml:space="preserve">These need effort and time from the reader at the moment of reading, when attention is lowest.</w:t>
            </w:r>
          </w:p>
        </w:tc>
      </w:tr>
      <w:tr>
        <w:trPr>
          <w:cantSplit/>
        </w:trPr>
        <w:tc>
          <w:tcPr>
            <w:tcW w:type="dxa" w:w="3000"/>
            <w:tcBorders>
              <w:top w:val="single" w:color="C9CFD8" w:sz="4"/>
              <w:left w:val="single" w:color="C9CFD8" w:sz="4"/>
              <w:bottom w:val="single" w:color="C9CFD8" w:sz="4"/>
              <w:right w:val="single" w:color="C9CFD8" w:sz="4"/>
            </w:tcBorders>
            <w:tcMar>
              <w:top w:type="dxa" w:w="70"/>
              <w:left w:type="dxa" w:w="110"/>
              <w:bottom w:type="dxa" w:w="70"/>
              <w:right w:type="dxa" w:w="110"/>
            </w:tcMar>
          </w:tcPr>
          <w:p>
            <w:pPr>
              <w:spacing w:after="0" w:line="270"/>
              <w:jc w:val="left"/>
            </w:pPr>
            <w:r>
              <w:rPr>
                <w:rFonts w:ascii="Calibri" w:cs="Calibri" w:eastAsia="Calibri" w:hAnsi="Calibri"/>
                <w:b w:val="false"/>
                <w:bCs w:val="false"/>
                <w:color w:val="1F2937"/>
                <w:sz w:val="20"/>
                <w:szCs w:val="20"/>
              </w:rPr>
              <w:t xml:space="preserve">Automated detectors are hard to trust. Reported accuracy is usually measured on the detector’s own dataset, and most tools give a label with no reasons.</w:t>
            </w:r>
          </w:p>
        </w:tc>
        <w:tc>
          <w:tcPr>
            <w:tcW w:type="dxa" w:w="2900"/>
            <w:tcBorders>
              <w:top w:val="single" w:color="C9CFD8" w:sz="4"/>
              <w:left w:val="single" w:color="C9CFD8" w:sz="4"/>
              <w:bottom w:val="single" w:color="C9CFD8" w:sz="4"/>
              <w:right w:val="single" w:color="C9CFD8" w:sz="4"/>
            </w:tcBorders>
            <w:tcMar>
              <w:top w:type="dxa" w:w="70"/>
              <w:left w:type="dxa" w:w="110"/>
              <w:bottom w:type="dxa" w:w="70"/>
              <w:right w:type="dxa" w:w="110"/>
            </w:tcMar>
          </w:tcPr>
          <w:p>
            <w:pPr>
              <w:spacing w:after="0" w:line="270"/>
              <w:jc w:val="left"/>
            </w:pPr>
            <w:r>
              <w:rPr>
                <w:rFonts w:ascii="Calibri" w:cs="Calibri" w:eastAsia="Calibri" w:hAnsi="Calibri"/>
                <w:b w:val="false"/>
                <w:bCs w:val="false"/>
                <w:color w:val="1F2937"/>
                <w:sz w:val="20"/>
                <w:szCs w:val="20"/>
              </w:rPr>
              <w:t xml:space="preserve">Research classifiers and commercial detection services.</w:t>
            </w:r>
          </w:p>
        </w:tc>
        <w:tc>
          <w:tcPr>
            <w:tcW w:type="dxa" w:w="3126"/>
            <w:tcBorders>
              <w:top w:val="single" w:color="C9CFD8" w:sz="4"/>
              <w:left w:val="single" w:color="C9CFD8" w:sz="4"/>
              <w:bottom w:val="single" w:color="C9CFD8" w:sz="4"/>
              <w:right w:val="single" w:color="C9CFD8" w:sz="4"/>
            </w:tcBorders>
            <w:tcMar>
              <w:top w:type="dxa" w:w="70"/>
              <w:left w:type="dxa" w:w="110"/>
              <w:bottom w:type="dxa" w:w="70"/>
              <w:right w:type="dxa" w:w="110"/>
            </w:tcMar>
          </w:tcPr>
          <w:p>
            <w:pPr>
              <w:spacing w:after="0" w:line="270"/>
              <w:jc w:val="left"/>
            </w:pPr>
            <w:r>
              <w:rPr>
                <w:rFonts w:ascii="Calibri" w:cs="Calibri" w:eastAsia="Calibri" w:hAnsi="Calibri"/>
                <w:b w:val="false"/>
                <w:bCs w:val="false"/>
                <w:color w:val="1F2937"/>
                <w:sz w:val="20"/>
                <w:szCs w:val="20"/>
              </w:rPr>
              <w:t xml:space="preserve">Performance on new sources is rarely reported. This project measured it: 92.5% on its own data, 60.4% on an outside dataset (Section 5).</w:t>
            </w:r>
          </w:p>
        </w:tc>
      </w:tr>
    </w:tbl>
    <w:p>
      <w:pPr>
        <w:spacing w:after="200" w:before="60"/>
      </w:pPr>
      <w:r>
        <w:rPr>
          <w:rFonts w:ascii="Calibri" w:cs="Calibri" w:eastAsia="Calibri" w:hAnsi="Calibri"/>
          <w:i/>
          <w:iCs/>
          <w:color w:val="5B6472"/>
          <w:sz w:val="19"/>
          <w:szCs w:val="19"/>
        </w:rPr>
        <w:t xml:space="preserve">Table 1. Market problems, current solutions and remaining gaps.</w:t>
      </w:r>
    </w:p>
    <w:p>
      <w:pPr>
        <w:pStyle w:val="Heading2"/>
        <w:keepNext/>
        <w:spacing w:after="100" w:before="220"/>
      </w:pPr>
      <w:r>
        <w:rPr>
          <w:rFonts w:ascii="Calibri" w:cs="Calibri" w:eastAsia="Calibri" w:hAnsi="Calibri"/>
          <w:b/>
          <w:bCs/>
          <w:color w:val="1F2937"/>
          <w:sz w:val="24"/>
          <w:szCs w:val="24"/>
        </w:rPr>
        <w:t xml:space="preserve">4.3 What the market needs</w:t>
      </w:r>
    </w:p>
    <w:p>
      <w:pPr>
        <w:spacing w:after="140" w:line="300"/>
      </w:pPr>
      <w:r>
        <w:rPr>
          <w:rFonts w:ascii="Calibri" w:cs="Calibri" w:eastAsia="Calibri" w:hAnsi="Calibri"/>
          <w:color w:val="1F2937"/>
          <w:sz w:val="22"/>
          <w:szCs w:val="22"/>
        </w:rPr>
        <w:t xml:space="preserve">The gaps point to the same need from different directions. Human checking is accurate and slow. Platform automation is fast and closed. Crowd correction is open and late. There is room for tools that are fast, inexpensive to run, open about how they decide, and honest about how often they are wrong, used to help people prioritise what to check, not to replace the check.</w:t>
      </w:r>
    </w:p>
    <w:p>
      <w:pPr>
        <w:pStyle w:val="Heading1"/>
        <w:keepNext/>
        <w:spacing w:after="140" w:before="320"/>
      </w:pPr>
      <w:r>
        <w:rPr>
          <w:rFonts w:ascii="Calibri" w:cs="Calibri" w:eastAsia="Calibri" w:hAnsi="Calibri"/>
          <w:b/>
          <w:bCs/>
          <w:color w:val="1F4E9C"/>
          <w:sz w:val="30"/>
          <w:szCs w:val="30"/>
        </w:rPr>
        <w:t xml:space="preserve">5. Our Solution</w:t>
      </w:r>
    </w:p>
    <w:p>
      <w:pPr>
        <w:pStyle w:val="Heading2"/>
        <w:keepNext/>
        <w:spacing w:after="100" w:before="220"/>
      </w:pPr>
      <w:r>
        <w:rPr>
          <w:rFonts w:ascii="Calibri" w:cs="Calibri" w:eastAsia="Calibri" w:hAnsi="Calibri"/>
          <w:b/>
          <w:bCs/>
          <w:color w:val="1F2937"/>
          <w:sz w:val="24"/>
          <w:szCs w:val="24"/>
        </w:rPr>
        <w:t xml:space="preserve">5.1 Approach</w:t>
      </w:r>
    </w:p>
    <w:p>
      <w:pPr>
        <w:spacing w:after="140" w:line="300"/>
      </w:pPr>
      <w:r>
        <w:rPr>
          <w:rFonts w:ascii="Calibri" w:cs="Calibri" w:eastAsia="Calibri" w:hAnsi="Calibri"/>
          <w:color w:val="1F2937"/>
          <w:sz w:val="22"/>
          <w:szCs w:val="22"/>
        </w:rPr>
        <w:t xml:space="preserve">The system converts each article into numerical features and trains a classifier on labelled examples.</w:t>
      </w:r>
    </w:p>
    <w:p>
      <w:pPr>
        <w:pStyle w:val="ListParagraph"/>
        <w:numPr>
          <w:ilvl w:val="0"/>
          <w:numId w:val="2"/>
        </w:numPr>
        <w:spacing w:after="80" w:line="290"/>
      </w:pPr>
      <w:r>
        <w:rPr>
          <w:rFonts w:ascii="Calibri" w:cs="Calibri" w:eastAsia="Calibri" w:hAnsi="Calibri"/>
          <w:b/>
          <w:bCs/>
          <w:color w:val="1F2937"/>
          <w:sz w:val="22"/>
          <w:szCs w:val="22"/>
        </w:rPr>
        <w:t xml:space="preserve">Data. </w:t>
      </w:r>
      <w:r>
        <w:rPr>
          <w:rFonts w:ascii="Calibri" w:cs="Calibri" w:eastAsia="Calibri" w:hAnsi="Calibri"/>
          <w:color w:val="1F2937"/>
          <w:sz w:val="22"/>
          <w:szCs w:val="22"/>
        </w:rPr>
        <w:t xml:space="preserve">The main dataset holds 6,335 news articles labelled REAL or FAKE, almost evenly balanced. After removing 36 empty and 241 duplicate articles, 6,058 remain: 4,846 for training and 1,212 held back for testing.</w:t>
      </w:r>
    </w:p>
    <w:p>
      <w:pPr>
        <w:pStyle w:val="ListParagraph"/>
        <w:numPr>
          <w:ilvl w:val="0"/>
          <w:numId w:val="2"/>
        </w:numPr>
        <w:spacing w:after="80" w:line="290"/>
      </w:pPr>
      <w:r>
        <w:rPr>
          <w:rFonts w:ascii="Calibri" w:cs="Calibri" w:eastAsia="Calibri" w:hAnsi="Calibri"/>
          <w:b/>
          <w:bCs/>
          <w:color w:val="1F2937"/>
          <w:sz w:val="22"/>
          <w:szCs w:val="22"/>
        </w:rPr>
        <w:t xml:space="preserve">Cleaning. </w:t>
      </w:r>
      <w:r>
        <w:rPr>
          <w:rFonts w:ascii="Calibri" w:cs="Calibri" w:eastAsia="Calibri" w:hAnsi="Calibri"/>
          <w:color w:val="1F2937"/>
          <w:sz w:val="22"/>
          <w:szCs w:val="22"/>
        </w:rPr>
        <w:t xml:space="preserve">Dates, numbers, web links, wire-service datelines and page boilerplate such as “share” and “advertisement” are removed, because they reveal where an article came from and are not part of what it says.</w:t>
      </w:r>
    </w:p>
    <w:p>
      <w:pPr>
        <w:pStyle w:val="ListParagraph"/>
        <w:numPr>
          <w:ilvl w:val="0"/>
          <w:numId w:val="2"/>
        </w:numPr>
        <w:spacing w:after="80" w:line="290"/>
      </w:pPr>
      <w:r>
        <w:rPr>
          <w:rFonts w:ascii="Calibri" w:cs="Calibri" w:eastAsia="Calibri" w:hAnsi="Calibri"/>
          <w:b/>
          <w:bCs/>
          <w:color w:val="1F2937"/>
          <w:sz w:val="22"/>
          <w:szCs w:val="22"/>
        </w:rPr>
        <w:t xml:space="preserve">Features. </w:t>
      </w:r>
      <w:r>
        <w:rPr>
          <w:rFonts w:ascii="Calibri" w:cs="Calibri" w:eastAsia="Calibri" w:hAnsi="Calibri"/>
          <w:color w:val="1F2937"/>
          <w:sz w:val="22"/>
          <w:szCs w:val="22"/>
        </w:rPr>
        <w:t xml:space="preserve">TF-IDF weighting, which scores each word by how often it appears in an article and how rare it is across all articles.</w:t>
      </w:r>
    </w:p>
    <w:p>
      <w:pPr>
        <w:pStyle w:val="ListParagraph"/>
        <w:numPr>
          <w:ilvl w:val="0"/>
          <w:numId w:val="2"/>
        </w:numPr>
        <w:spacing w:after="80" w:line="290"/>
      </w:pPr>
      <w:r>
        <w:rPr>
          <w:rFonts w:ascii="Calibri" w:cs="Calibri" w:eastAsia="Calibri" w:hAnsi="Calibri"/>
          <w:b/>
          <w:bCs/>
          <w:color w:val="1F2937"/>
          <w:sz w:val="22"/>
          <w:szCs w:val="22"/>
        </w:rPr>
        <w:t xml:space="preserve">Models. </w:t>
      </w:r>
      <w:r>
        <w:rPr>
          <w:rFonts w:ascii="Calibri" w:cs="Calibri" w:eastAsia="Calibri" w:hAnsi="Calibri"/>
          <w:color w:val="1F2937"/>
          <w:sz w:val="22"/>
          <w:szCs w:val="22"/>
        </w:rPr>
        <w:t xml:space="preserve">A Passive-Aggressive linear classifier as the baseline, compared with logistic regression, multinomial naive Bayes and a neural network with one hidden layer of 64 units.</w:t>
      </w:r>
    </w:p>
    <w:p>
      <w:pPr>
        <w:pStyle w:val="ListParagraph"/>
        <w:numPr>
          <w:ilvl w:val="0"/>
          <w:numId w:val="2"/>
        </w:numPr>
        <w:spacing w:after="80" w:line="290"/>
      </w:pPr>
      <w:r>
        <w:rPr>
          <w:rFonts w:ascii="Calibri" w:cs="Calibri" w:eastAsia="Calibri" w:hAnsi="Calibri"/>
          <w:b/>
          <w:bCs/>
          <w:color w:val="1F2937"/>
          <w:sz w:val="22"/>
          <w:szCs w:val="22"/>
        </w:rPr>
        <w:t xml:space="preserve">Tuning. </w:t>
      </w:r>
      <w:r>
        <w:rPr>
          <w:rFonts w:ascii="Calibri" w:cs="Calibri" w:eastAsia="Calibri" w:hAnsi="Calibri"/>
          <w:color w:val="1F2937"/>
          <w:sz w:val="22"/>
          <w:szCs w:val="22"/>
        </w:rPr>
        <w:t xml:space="preserve">A search over 24 combinations of settings, scored by five-fold cross-validation on the training set only.</w:t>
      </w:r>
    </w:p>
    <w:p>
      <w:pPr>
        <w:pStyle w:val="ListParagraph"/>
        <w:numPr>
          <w:ilvl w:val="0"/>
          <w:numId w:val="2"/>
        </w:numPr>
        <w:spacing w:after="80" w:line="290"/>
      </w:pPr>
      <w:r>
        <w:rPr>
          <w:rFonts w:ascii="Calibri" w:cs="Calibri" w:eastAsia="Calibri" w:hAnsi="Calibri"/>
          <w:b/>
          <w:bCs/>
          <w:color w:val="1F2937"/>
          <w:sz w:val="22"/>
          <w:szCs w:val="22"/>
        </w:rPr>
        <w:t xml:space="preserve">Outside test. </w:t>
      </w:r>
      <w:r>
        <w:rPr>
          <w:rFonts w:ascii="Calibri" w:cs="Calibri" w:eastAsia="Calibri" w:hAnsi="Calibri"/>
          <w:color w:val="1F2937"/>
          <w:sz w:val="22"/>
          <w:szCs w:val="22"/>
        </w:rPr>
        <w:t xml:space="preserve">Every trained model is also scored on the ISOT Fake News Dataset, 38,639 articles from different publishers, without any retraining.</w:t>
      </w:r>
    </w:p>
    <w:p>
      <w:pPr>
        <w:pStyle w:val="Heading2"/>
        <w:keepNext/>
        <w:spacing w:after="100" w:before="220"/>
      </w:pPr>
      <w:r>
        <w:rPr>
          <w:rFonts w:ascii="Calibri" w:cs="Calibri" w:eastAsia="Calibri" w:hAnsi="Calibri"/>
          <w:b/>
          <w:bCs/>
          <w:color w:val="1F2937"/>
          <w:sz w:val="24"/>
          <w:szCs w:val="24"/>
        </w:rPr>
        <w:t xml:space="preserve">5.2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1900"/>
        <w:gridCol w:w="2326"/>
      </w:tblGrid>
      <w:tr>
        <w:trPr>
          <w:cantSplit/>
          <w:tblHeader/>
        </w:trPr>
        <w:tc>
          <w:tcPr>
            <w:tcW w:type="dxa" w:w="3300"/>
            <w:tcBorders>
              <w:top w:val="single" w:color="C9CFD8" w:sz="4"/>
              <w:left w:val="single" w:color="C9CFD8" w:sz="4"/>
              <w:bottom w:val="single" w:color="C9CFD8" w:sz="4"/>
              <w:right w:val="single" w:color="C9CFD8" w:sz="4"/>
            </w:tcBorders>
            <w:shd w:fill="E8EEF7" w:color="auto" w:val="clear"/>
            <w:tcMar>
              <w:top w:type="dxa" w:w="70"/>
              <w:left w:type="dxa" w:w="110"/>
              <w:bottom w:type="dxa" w:w="70"/>
              <w:right w:type="dxa" w:w="110"/>
            </w:tcMar>
          </w:tcPr>
          <w:p>
            <w:pPr>
              <w:spacing w:after="0" w:line="270"/>
              <w:jc w:val="left"/>
            </w:pPr>
            <w:r>
              <w:rPr>
                <w:rFonts w:ascii="Calibri" w:cs="Calibri" w:eastAsia="Calibri" w:hAnsi="Calibri"/>
                <w:b/>
                <w:bCs/>
                <w:color w:val="1F2937"/>
                <w:sz w:val="20"/>
                <w:szCs w:val="20"/>
              </w:rPr>
              <w:t xml:space="preserve">Model</w:t>
            </w:r>
          </w:p>
        </w:tc>
        <w:tc>
          <w:tcPr>
            <w:tcW w:type="dxa" w:w="1500"/>
            <w:tcBorders>
              <w:top w:val="single" w:color="C9CFD8" w:sz="4"/>
              <w:left w:val="single" w:color="C9CFD8" w:sz="4"/>
              <w:bottom w:val="single" w:color="C9CFD8" w:sz="4"/>
              <w:right w:val="single" w:color="C9CFD8" w:sz="4"/>
            </w:tcBorders>
            <w:shd w:fill="E8EEF7" w:color="auto" w:val="clear"/>
            <w:tcMar>
              <w:top w:type="dxa" w:w="70"/>
              <w:left w:type="dxa" w:w="110"/>
              <w:bottom w:type="dxa" w:w="70"/>
              <w:right w:type="dxa" w:w="110"/>
            </w:tcMar>
          </w:tcPr>
          <w:p>
            <w:pPr>
              <w:spacing w:after="0" w:line="270"/>
              <w:jc w:val="right"/>
            </w:pPr>
            <w:r>
              <w:rPr>
                <w:rFonts w:ascii="Calibri" w:cs="Calibri" w:eastAsia="Calibri" w:hAnsi="Calibri"/>
                <w:b/>
                <w:bCs/>
                <w:color w:val="1F2937"/>
                <w:sz w:val="20"/>
                <w:szCs w:val="20"/>
              </w:rPr>
              <w:t xml:space="preserve">Own test set</w:t>
            </w:r>
          </w:p>
        </w:tc>
        <w:tc>
          <w:tcPr>
            <w:tcW w:type="dxa" w:w="1900"/>
            <w:tcBorders>
              <w:top w:val="single" w:color="C9CFD8" w:sz="4"/>
              <w:left w:val="single" w:color="C9CFD8" w:sz="4"/>
              <w:bottom w:val="single" w:color="C9CFD8" w:sz="4"/>
              <w:right w:val="single" w:color="C9CFD8" w:sz="4"/>
            </w:tcBorders>
            <w:shd w:fill="E8EEF7" w:color="auto" w:val="clear"/>
            <w:tcMar>
              <w:top w:type="dxa" w:w="70"/>
              <w:left w:type="dxa" w:w="110"/>
              <w:bottom w:type="dxa" w:w="70"/>
              <w:right w:type="dxa" w:w="110"/>
            </w:tcMar>
          </w:tcPr>
          <w:p>
            <w:pPr>
              <w:spacing w:after="0" w:line="270"/>
              <w:jc w:val="right"/>
            </w:pPr>
            <w:r>
              <w:rPr>
                <w:rFonts w:ascii="Calibri" w:cs="Calibri" w:eastAsia="Calibri" w:hAnsi="Calibri"/>
                <w:b/>
                <w:bCs/>
                <w:color w:val="1F2937"/>
                <w:sz w:val="20"/>
                <w:szCs w:val="20"/>
              </w:rPr>
              <w:t xml:space="preserve">Cross-validation</w:t>
            </w:r>
          </w:p>
        </w:tc>
        <w:tc>
          <w:tcPr>
            <w:tcW w:type="dxa" w:w="2326"/>
            <w:tcBorders>
              <w:top w:val="single" w:color="C9CFD8" w:sz="4"/>
              <w:left w:val="single" w:color="C9CFD8" w:sz="4"/>
              <w:bottom w:val="single" w:color="C9CFD8" w:sz="4"/>
              <w:right w:val="single" w:color="C9CFD8" w:sz="4"/>
            </w:tcBorders>
            <w:shd w:fill="E8EEF7" w:color="auto" w:val="clear"/>
            <w:tcMar>
              <w:top w:type="dxa" w:w="70"/>
              <w:left w:type="dxa" w:w="110"/>
              <w:bottom w:type="dxa" w:w="70"/>
              <w:right w:type="dxa" w:w="110"/>
            </w:tcMar>
          </w:tcPr>
          <w:p>
            <w:pPr>
              <w:spacing w:after="0" w:line="270"/>
              <w:jc w:val="right"/>
            </w:pPr>
            <w:r>
              <w:rPr>
                <w:rFonts w:ascii="Calibri" w:cs="Calibri" w:eastAsia="Calibri" w:hAnsi="Calibri"/>
                <w:b/>
                <w:bCs/>
                <w:color w:val="1F2937"/>
                <w:sz w:val="20"/>
                <w:szCs w:val="20"/>
              </w:rPr>
              <w:t xml:space="preserve">Outside dataset (ISOT)</w:t>
            </w:r>
          </w:p>
        </w:tc>
      </w:tr>
      <w:tr>
        <w:trPr>
          <w:cantSplit/>
        </w:trPr>
        <w:tc>
          <w:tcPr>
            <w:tcW w:type="dxa" w:w="3300"/>
            <w:tcBorders>
              <w:top w:val="single" w:color="C9CFD8" w:sz="4"/>
              <w:left w:val="single" w:color="C9CFD8" w:sz="4"/>
              <w:bottom w:val="single" w:color="C9CFD8" w:sz="4"/>
              <w:right w:val="single" w:color="C9CFD8" w:sz="4"/>
            </w:tcBorders>
            <w:tcMar>
              <w:top w:type="dxa" w:w="70"/>
              <w:left w:type="dxa" w:w="110"/>
              <w:bottom w:type="dxa" w:w="70"/>
              <w:right w:type="dxa" w:w="110"/>
            </w:tcMar>
          </w:tcPr>
          <w:p>
            <w:pPr>
              <w:spacing w:after="0" w:line="270"/>
              <w:jc w:val="left"/>
            </w:pPr>
            <w:r>
              <w:rPr>
                <w:rFonts w:ascii="Calibri" w:cs="Calibri" w:eastAsia="Calibri" w:hAnsi="Calibri"/>
                <w:b w:val="false"/>
                <w:bCs w:val="false"/>
                <w:color w:val="1F2937"/>
                <w:sz w:val="20"/>
                <w:szCs w:val="20"/>
              </w:rPr>
              <w:t xml:space="preserve">Passive-Aggressive, no cleaning</w:t>
            </w:r>
          </w:p>
        </w:tc>
        <w:tc>
          <w:tcPr>
            <w:tcW w:type="dxa" w:w="1500"/>
            <w:tcBorders>
              <w:top w:val="single" w:color="C9CFD8" w:sz="4"/>
              <w:left w:val="single" w:color="C9CFD8" w:sz="4"/>
              <w:bottom w:val="single" w:color="C9CFD8" w:sz="4"/>
              <w:right w:val="single" w:color="C9CFD8" w:sz="4"/>
            </w:tcBorders>
            <w:tcMar>
              <w:top w:type="dxa" w:w="70"/>
              <w:left w:type="dxa" w:w="110"/>
              <w:bottom w:type="dxa" w:w="70"/>
              <w:right w:type="dxa" w:w="110"/>
            </w:tcMar>
          </w:tcPr>
          <w:p>
            <w:pPr>
              <w:spacing w:after="0" w:line="270"/>
              <w:jc w:val="right"/>
            </w:pPr>
            <w:r>
              <w:rPr>
                <w:rFonts w:ascii="Calibri" w:cs="Calibri" w:eastAsia="Calibri" w:hAnsi="Calibri"/>
                <w:b w:val="false"/>
                <w:bCs w:val="false"/>
                <w:color w:val="1F2937"/>
                <w:sz w:val="20"/>
                <w:szCs w:val="20"/>
              </w:rPr>
              <w:t xml:space="preserve">93.1%</w:t>
            </w:r>
          </w:p>
        </w:tc>
        <w:tc>
          <w:tcPr>
            <w:tcW w:type="dxa" w:w="1900"/>
            <w:tcBorders>
              <w:top w:val="single" w:color="C9CFD8" w:sz="4"/>
              <w:left w:val="single" w:color="C9CFD8" w:sz="4"/>
              <w:bottom w:val="single" w:color="C9CFD8" w:sz="4"/>
              <w:right w:val="single" w:color="C9CFD8" w:sz="4"/>
            </w:tcBorders>
            <w:tcMar>
              <w:top w:type="dxa" w:w="70"/>
              <w:left w:type="dxa" w:w="110"/>
              <w:bottom w:type="dxa" w:w="70"/>
              <w:right w:type="dxa" w:w="110"/>
            </w:tcMar>
          </w:tcPr>
          <w:p>
            <w:pPr>
              <w:spacing w:after="0" w:line="270"/>
              <w:jc w:val="right"/>
            </w:pPr>
            <w:r>
              <w:rPr>
                <w:rFonts w:ascii="Calibri" w:cs="Calibri" w:eastAsia="Calibri" w:hAnsi="Calibri"/>
                <w:b w:val="false"/>
                <w:bCs w:val="false"/>
                <w:color w:val="1F2937"/>
                <w:sz w:val="20"/>
                <w:szCs w:val="20"/>
              </w:rPr>
              <w:t xml:space="preserve">92.9%</w:t>
            </w:r>
          </w:p>
        </w:tc>
        <w:tc>
          <w:tcPr>
            <w:tcW w:type="dxa" w:w="2326"/>
            <w:tcBorders>
              <w:top w:val="single" w:color="C9CFD8" w:sz="4"/>
              <w:left w:val="single" w:color="C9CFD8" w:sz="4"/>
              <w:bottom w:val="single" w:color="C9CFD8" w:sz="4"/>
              <w:right w:val="single" w:color="C9CFD8" w:sz="4"/>
            </w:tcBorders>
            <w:tcMar>
              <w:top w:type="dxa" w:w="70"/>
              <w:left w:type="dxa" w:w="110"/>
              <w:bottom w:type="dxa" w:w="70"/>
              <w:right w:type="dxa" w:w="110"/>
            </w:tcMar>
          </w:tcPr>
          <w:p>
            <w:pPr>
              <w:spacing w:after="0" w:line="270"/>
              <w:jc w:val="right"/>
            </w:pPr>
            <w:r>
              <w:rPr>
                <w:rFonts w:ascii="Calibri" w:cs="Calibri" w:eastAsia="Calibri" w:hAnsi="Calibri"/>
                <w:b w:val="false"/>
                <w:bCs w:val="false"/>
                <w:color w:val="1F2937"/>
                <w:sz w:val="20"/>
                <w:szCs w:val="20"/>
              </w:rPr>
              <w:t xml:space="preserve">63.9%</w:t>
            </w:r>
          </w:p>
        </w:tc>
      </w:tr>
      <w:tr>
        <w:trPr>
          <w:cantSplit/>
        </w:trPr>
        <w:tc>
          <w:tcPr>
            <w:tcW w:type="dxa" w:w="3300"/>
            <w:tcBorders>
              <w:top w:val="single" w:color="C9CFD8" w:sz="4"/>
              <w:left w:val="single" w:color="C9CFD8" w:sz="4"/>
              <w:bottom w:val="single" w:color="C9CFD8" w:sz="4"/>
              <w:right w:val="single" w:color="C9CFD8" w:sz="4"/>
            </w:tcBorders>
            <w:tcMar>
              <w:top w:type="dxa" w:w="70"/>
              <w:left w:type="dxa" w:w="110"/>
              <w:bottom w:type="dxa" w:w="70"/>
              <w:right w:type="dxa" w:w="110"/>
            </w:tcMar>
          </w:tcPr>
          <w:p>
            <w:pPr>
              <w:spacing w:after="0" w:line="270"/>
              <w:jc w:val="left"/>
            </w:pPr>
            <w:r>
              <w:rPr>
                <w:rFonts w:ascii="Calibri" w:cs="Calibri" w:eastAsia="Calibri" w:hAnsi="Calibri"/>
                <w:b w:val="false"/>
                <w:bCs w:val="false"/>
                <w:color w:val="1F2937"/>
                <w:sz w:val="20"/>
                <w:szCs w:val="20"/>
              </w:rPr>
              <w:t xml:space="preserve">Passive-Aggressive (baseline)</w:t>
            </w:r>
          </w:p>
        </w:tc>
        <w:tc>
          <w:tcPr>
            <w:tcW w:type="dxa" w:w="1500"/>
            <w:tcBorders>
              <w:top w:val="single" w:color="C9CFD8" w:sz="4"/>
              <w:left w:val="single" w:color="C9CFD8" w:sz="4"/>
              <w:bottom w:val="single" w:color="C9CFD8" w:sz="4"/>
              <w:right w:val="single" w:color="C9CFD8" w:sz="4"/>
            </w:tcBorders>
            <w:tcMar>
              <w:top w:type="dxa" w:w="70"/>
              <w:left w:type="dxa" w:w="110"/>
              <w:bottom w:type="dxa" w:w="70"/>
              <w:right w:type="dxa" w:w="110"/>
            </w:tcMar>
          </w:tcPr>
          <w:p>
            <w:pPr>
              <w:spacing w:after="0" w:line="270"/>
              <w:jc w:val="right"/>
            </w:pPr>
            <w:r>
              <w:rPr>
                <w:rFonts w:ascii="Calibri" w:cs="Calibri" w:eastAsia="Calibri" w:hAnsi="Calibri"/>
                <w:b w:val="false"/>
                <w:bCs w:val="false"/>
                <w:color w:val="1F2937"/>
                <w:sz w:val="20"/>
                <w:szCs w:val="20"/>
              </w:rPr>
              <w:t xml:space="preserve">92.1%</w:t>
            </w:r>
          </w:p>
        </w:tc>
        <w:tc>
          <w:tcPr>
            <w:tcW w:type="dxa" w:w="1900"/>
            <w:tcBorders>
              <w:top w:val="single" w:color="C9CFD8" w:sz="4"/>
              <w:left w:val="single" w:color="C9CFD8" w:sz="4"/>
              <w:bottom w:val="single" w:color="C9CFD8" w:sz="4"/>
              <w:right w:val="single" w:color="C9CFD8" w:sz="4"/>
            </w:tcBorders>
            <w:tcMar>
              <w:top w:type="dxa" w:w="70"/>
              <w:left w:type="dxa" w:w="110"/>
              <w:bottom w:type="dxa" w:w="70"/>
              <w:right w:type="dxa" w:w="110"/>
            </w:tcMar>
          </w:tcPr>
          <w:p>
            <w:pPr>
              <w:spacing w:after="0" w:line="270"/>
              <w:jc w:val="right"/>
            </w:pPr>
            <w:r>
              <w:rPr>
                <w:rFonts w:ascii="Calibri" w:cs="Calibri" w:eastAsia="Calibri" w:hAnsi="Calibri"/>
                <w:b w:val="false"/>
                <w:bCs w:val="false"/>
                <w:color w:val="1F2937"/>
                <w:sz w:val="20"/>
                <w:szCs w:val="20"/>
              </w:rPr>
              <w:t xml:space="preserve">91.9%</w:t>
            </w:r>
          </w:p>
        </w:tc>
        <w:tc>
          <w:tcPr>
            <w:tcW w:type="dxa" w:w="2326"/>
            <w:tcBorders>
              <w:top w:val="single" w:color="C9CFD8" w:sz="4"/>
              <w:left w:val="single" w:color="C9CFD8" w:sz="4"/>
              <w:bottom w:val="single" w:color="C9CFD8" w:sz="4"/>
              <w:right w:val="single" w:color="C9CFD8" w:sz="4"/>
            </w:tcBorders>
            <w:tcMar>
              <w:top w:type="dxa" w:w="70"/>
              <w:left w:type="dxa" w:w="110"/>
              <w:bottom w:type="dxa" w:w="70"/>
              <w:right w:type="dxa" w:w="110"/>
            </w:tcMar>
          </w:tcPr>
          <w:p>
            <w:pPr>
              <w:spacing w:after="0" w:line="270"/>
              <w:jc w:val="right"/>
            </w:pPr>
            <w:r>
              <w:rPr>
                <w:rFonts w:ascii="Calibri" w:cs="Calibri" w:eastAsia="Calibri" w:hAnsi="Calibri"/>
                <w:b w:val="false"/>
                <w:bCs w:val="false"/>
                <w:color w:val="1F2937"/>
                <w:sz w:val="20"/>
                <w:szCs w:val="20"/>
              </w:rPr>
              <w:t xml:space="preserve">63.3%</w:t>
            </w:r>
          </w:p>
        </w:tc>
      </w:tr>
      <w:tr>
        <w:trPr>
          <w:cantSplit/>
        </w:trPr>
        <w:tc>
          <w:tcPr>
            <w:tcW w:type="dxa" w:w="3300"/>
            <w:tcBorders>
              <w:top w:val="single" w:color="C9CFD8" w:sz="4"/>
              <w:left w:val="single" w:color="C9CFD8" w:sz="4"/>
              <w:bottom w:val="single" w:color="C9CFD8" w:sz="4"/>
              <w:right w:val="single" w:color="C9CFD8" w:sz="4"/>
            </w:tcBorders>
            <w:tcMar>
              <w:top w:type="dxa" w:w="70"/>
              <w:left w:type="dxa" w:w="110"/>
              <w:bottom w:type="dxa" w:w="70"/>
              <w:right w:type="dxa" w:w="110"/>
            </w:tcMar>
          </w:tcPr>
          <w:p>
            <w:pPr>
              <w:spacing w:after="0" w:line="270"/>
              <w:jc w:val="left"/>
            </w:pPr>
            <w:r>
              <w:rPr>
                <w:rFonts w:ascii="Calibri" w:cs="Calibri" w:eastAsia="Calibri" w:hAnsi="Calibri"/>
                <w:b w:val="false"/>
                <w:bCs w:val="false"/>
                <w:color w:val="1F2937"/>
                <w:sz w:val="20"/>
                <w:szCs w:val="20"/>
              </w:rPr>
              <w:t xml:space="preserve">Logistic regression</w:t>
            </w:r>
          </w:p>
        </w:tc>
        <w:tc>
          <w:tcPr>
            <w:tcW w:type="dxa" w:w="1500"/>
            <w:tcBorders>
              <w:top w:val="single" w:color="C9CFD8" w:sz="4"/>
              <w:left w:val="single" w:color="C9CFD8" w:sz="4"/>
              <w:bottom w:val="single" w:color="C9CFD8" w:sz="4"/>
              <w:right w:val="single" w:color="C9CFD8" w:sz="4"/>
            </w:tcBorders>
            <w:tcMar>
              <w:top w:type="dxa" w:w="70"/>
              <w:left w:type="dxa" w:w="110"/>
              <w:bottom w:type="dxa" w:w="70"/>
              <w:right w:type="dxa" w:w="110"/>
            </w:tcMar>
          </w:tcPr>
          <w:p>
            <w:pPr>
              <w:spacing w:after="0" w:line="270"/>
              <w:jc w:val="right"/>
            </w:pPr>
            <w:r>
              <w:rPr>
                <w:rFonts w:ascii="Calibri" w:cs="Calibri" w:eastAsia="Calibri" w:hAnsi="Calibri"/>
                <w:b w:val="false"/>
                <w:bCs w:val="false"/>
                <w:color w:val="1F2937"/>
                <w:sz w:val="20"/>
                <w:szCs w:val="20"/>
              </w:rPr>
              <w:t xml:space="preserve">91.3%</w:t>
            </w:r>
          </w:p>
        </w:tc>
        <w:tc>
          <w:tcPr>
            <w:tcW w:type="dxa" w:w="1900"/>
            <w:tcBorders>
              <w:top w:val="single" w:color="C9CFD8" w:sz="4"/>
              <w:left w:val="single" w:color="C9CFD8" w:sz="4"/>
              <w:bottom w:val="single" w:color="C9CFD8" w:sz="4"/>
              <w:right w:val="single" w:color="C9CFD8" w:sz="4"/>
            </w:tcBorders>
            <w:tcMar>
              <w:top w:type="dxa" w:w="70"/>
              <w:left w:type="dxa" w:w="110"/>
              <w:bottom w:type="dxa" w:w="70"/>
              <w:right w:type="dxa" w:w="110"/>
            </w:tcMar>
          </w:tcPr>
          <w:p>
            <w:pPr>
              <w:spacing w:after="0" w:line="270"/>
              <w:jc w:val="right"/>
            </w:pPr>
            <w:r>
              <w:rPr>
                <w:rFonts w:ascii="Calibri" w:cs="Calibri" w:eastAsia="Calibri" w:hAnsi="Calibri"/>
                <w:b w:val="false"/>
                <w:bCs w:val="false"/>
                <w:color w:val="1F2937"/>
                <w:sz w:val="20"/>
                <w:szCs w:val="20"/>
              </w:rPr>
              <w:t xml:space="preserve">91.8%</w:t>
            </w:r>
          </w:p>
        </w:tc>
        <w:tc>
          <w:tcPr>
            <w:tcW w:type="dxa" w:w="2326"/>
            <w:tcBorders>
              <w:top w:val="single" w:color="C9CFD8" w:sz="4"/>
              <w:left w:val="single" w:color="C9CFD8" w:sz="4"/>
              <w:bottom w:val="single" w:color="C9CFD8" w:sz="4"/>
              <w:right w:val="single" w:color="C9CFD8" w:sz="4"/>
            </w:tcBorders>
            <w:tcMar>
              <w:top w:type="dxa" w:w="70"/>
              <w:left w:type="dxa" w:w="110"/>
              <w:bottom w:type="dxa" w:w="70"/>
              <w:right w:type="dxa" w:w="110"/>
            </w:tcMar>
          </w:tcPr>
          <w:p>
            <w:pPr>
              <w:spacing w:after="0" w:line="270"/>
              <w:jc w:val="right"/>
            </w:pPr>
            <w:r>
              <w:rPr>
                <w:rFonts w:ascii="Calibri" w:cs="Calibri" w:eastAsia="Calibri" w:hAnsi="Calibri"/>
                <w:b w:val="false"/>
                <w:bCs w:val="false"/>
                <w:color w:val="1F2937"/>
                <w:sz w:val="20"/>
                <w:szCs w:val="20"/>
              </w:rPr>
              <w:t xml:space="preserve">63.8%</w:t>
            </w:r>
          </w:p>
        </w:tc>
      </w:tr>
      <w:tr>
        <w:trPr>
          <w:cantSplit/>
        </w:trPr>
        <w:tc>
          <w:tcPr>
            <w:tcW w:type="dxa" w:w="3300"/>
            <w:tcBorders>
              <w:top w:val="single" w:color="C9CFD8" w:sz="4"/>
              <w:left w:val="single" w:color="C9CFD8" w:sz="4"/>
              <w:bottom w:val="single" w:color="C9CFD8" w:sz="4"/>
              <w:right w:val="single" w:color="C9CFD8" w:sz="4"/>
            </w:tcBorders>
            <w:tcMar>
              <w:top w:type="dxa" w:w="70"/>
              <w:left w:type="dxa" w:w="110"/>
              <w:bottom w:type="dxa" w:w="70"/>
              <w:right w:type="dxa" w:w="110"/>
            </w:tcMar>
          </w:tcPr>
          <w:p>
            <w:pPr>
              <w:spacing w:after="0" w:line="270"/>
              <w:jc w:val="left"/>
            </w:pPr>
            <w:r>
              <w:rPr>
                <w:rFonts w:ascii="Calibri" w:cs="Calibri" w:eastAsia="Calibri" w:hAnsi="Calibri"/>
                <w:b w:val="false"/>
                <w:bCs w:val="false"/>
                <w:color w:val="1F2937"/>
                <w:sz w:val="20"/>
                <w:szCs w:val="20"/>
              </w:rPr>
              <w:t xml:space="preserve">Multinomial naive Bayes</w:t>
            </w:r>
          </w:p>
        </w:tc>
        <w:tc>
          <w:tcPr>
            <w:tcW w:type="dxa" w:w="1500"/>
            <w:tcBorders>
              <w:top w:val="single" w:color="C9CFD8" w:sz="4"/>
              <w:left w:val="single" w:color="C9CFD8" w:sz="4"/>
              <w:bottom w:val="single" w:color="C9CFD8" w:sz="4"/>
              <w:right w:val="single" w:color="C9CFD8" w:sz="4"/>
            </w:tcBorders>
            <w:tcMar>
              <w:top w:type="dxa" w:w="70"/>
              <w:left w:type="dxa" w:w="110"/>
              <w:bottom w:type="dxa" w:w="70"/>
              <w:right w:type="dxa" w:w="110"/>
            </w:tcMar>
          </w:tcPr>
          <w:p>
            <w:pPr>
              <w:spacing w:after="0" w:line="270"/>
              <w:jc w:val="right"/>
            </w:pPr>
            <w:r>
              <w:rPr>
                <w:rFonts w:ascii="Calibri" w:cs="Calibri" w:eastAsia="Calibri" w:hAnsi="Calibri"/>
                <w:b w:val="false"/>
                <w:bCs w:val="false"/>
                <w:color w:val="1F2937"/>
                <w:sz w:val="20"/>
                <w:szCs w:val="20"/>
              </w:rPr>
              <w:t xml:space="preserve">88.8%</w:t>
            </w:r>
          </w:p>
        </w:tc>
        <w:tc>
          <w:tcPr>
            <w:tcW w:type="dxa" w:w="1900"/>
            <w:tcBorders>
              <w:top w:val="single" w:color="C9CFD8" w:sz="4"/>
              <w:left w:val="single" w:color="C9CFD8" w:sz="4"/>
              <w:bottom w:val="single" w:color="C9CFD8" w:sz="4"/>
              <w:right w:val="single" w:color="C9CFD8" w:sz="4"/>
            </w:tcBorders>
            <w:tcMar>
              <w:top w:type="dxa" w:w="70"/>
              <w:left w:type="dxa" w:w="110"/>
              <w:bottom w:type="dxa" w:w="70"/>
              <w:right w:type="dxa" w:w="110"/>
            </w:tcMar>
          </w:tcPr>
          <w:p>
            <w:pPr>
              <w:spacing w:after="0" w:line="270"/>
              <w:jc w:val="right"/>
            </w:pPr>
            <w:r>
              <w:rPr>
                <w:rFonts w:ascii="Calibri" w:cs="Calibri" w:eastAsia="Calibri" w:hAnsi="Calibri"/>
                <w:b w:val="false"/>
                <w:bCs w:val="false"/>
                <w:color w:val="1F2937"/>
                <w:sz w:val="20"/>
                <w:szCs w:val="20"/>
              </w:rPr>
              <w:t xml:space="preserve">88.5%</w:t>
            </w:r>
          </w:p>
        </w:tc>
        <w:tc>
          <w:tcPr>
            <w:tcW w:type="dxa" w:w="2326"/>
            <w:tcBorders>
              <w:top w:val="single" w:color="C9CFD8" w:sz="4"/>
              <w:left w:val="single" w:color="C9CFD8" w:sz="4"/>
              <w:bottom w:val="single" w:color="C9CFD8" w:sz="4"/>
              <w:right w:val="single" w:color="C9CFD8" w:sz="4"/>
            </w:tcBorders>
            <w:tcMar>
              <w:top w:type="dxa" w:w="70"/>
              <w:left w:type="dxa" w:w="110"/>
              <w:bottom w:type="dxa" w:w="70"/>
              <w:right w:type="dxa" w:w="110"/>
            </w:tcMar>
          </w:tcPr>
          <w:p>
            <w:pPr>
              <w:spacing w:after="0" w:line="270"/>
              <w:jc w:val="right"/>
            </w:pPr>
            <w:r>
              <w:rPr>
                <w:rFonts w:ascii="Calibri" w:cs="Calibri" w:eastAsia="Calibri" w:hAnsi="Calibri"/>
                <w:b w:val="false"/>
                <w:bCs w:val="false"/>
                <w:color w:val="1F2937"/>
                <w:sz w:val="20"/>
                <w:szCs w:val="20"/>
              </w:rPr>
              <w:t xml:space="preserve">53.6%</w:t>
            </w:r>
          </w:p>
        </w:tc>
      </w:tr>
      <w:tr>
        <w:trPr>
          <w:cantSplit/>
        </w:trPr>
        <w:tc>
          <w:tcPr>
            <w:tcW w:type="dxa" w:w="3300"/>
            <w:tcBorders>
              <w:top w:val="single" w:color="C9CFD8" w:sz="4"/>
              <w:left w:val="single" w:color="C9CFD8" w:sz="4"/>
              <w:bottom w:val="single" w:color="C9CFD8" w:sz="4"/>
              <w:right w:val="single" w:color="C9CFD8" w:sz="4"/>
            </w:tcBorders>
            <w:tcMar>
              <w:top w:type="dxa" w:w="70"/>
              <w:left w:type="dxa" w:w="110"/>
              <w:bottom w:type="dxa" w:w="70"/>
              <w:right w:type="dxa" w:w="110"/>
            </w:tcMar>
          </w:tcPr>
          <w:p>
            <w:pPr>
              <w:spacing w:after="0" w:line="270"/>
              <w:jc w:val="left"/>
            </w:pPr>
            <w:r>
              <w:rPr>
                <w:rFonts w:ascii="Calibri" w:cs="Calibri" w:eastAsia="Calibri" w:hAnsi="Calibri"/>
                <w:b w:val="false"/>
                <w:bCs w:val="false"/>
                <w:color w:val="1F2937"/>
                <w:sz w:val="20"/>
                <w:szCs w:val="20"/>
              </w:rPr>
              <w:t xml:space="preserve">Neural network</w:t>
            </w:r>
          </w:p>
        </w:tc>
        <w:tc>
          <w:tcPr>
            <w:tcW w:type="dxa" w:w="1500"/>
            <w:tcBorders>
              <w:top w:val="single" w:color="C9CFD8" w:sz="4"/>
              <w:left w:val="single" w:color="C9CFD8" w:sz="4"/>
              <w:bottom w:val="single" w:color="C9CFD8" w:sz="4"/>
              <w:right w:val="single" w:color="C9CFD8" w:sz="4"/>
            </w:tcBorders>
            <w:tcMar>
              <w:top w:type="dxa" w:w="70"/>
              <w:left w:type="dxa" w:w="110"/>
              <w:bottom w:type="dxa" w:w="70"/>
              <w:right w:type="dxa" w:w="110"/>
            </w:tcMar>
          </w:tcPr>
          <w:p>
            <w:pPr>
              <w:spacing w:after="0" w:line="270"/>
              <w:jc w:val="right"/>
            </w:pPr>
            <w:r>
              <w:rPr>
                <w:rFonts w:ascii="Calibri" w:cs="Calibri" w:eastAsia="Calibri" w:hAnsi="Calibri"/>
                <w:b w:val="false"/>
                <w:bCs w:val="false"/>
                <w:color w:val="1F2937"/>
                <w:sz w:val="20"/>
                <w:szCs w:val="20"/>
              </w:rPr>
              <w:t xml:space="preserve">92.5%</w:t>
            </w:r>
          </w:p>
        </w:tc>
        <w:tc>
          <w:tcPr>
            <w:tcW w:type="dxa" w:w="1900"/>
            <w:tcBorders>
              <w:top w:val="single" w:color="C9CFD8" w:sz="4"/>
              <w:left w:val="single" w:color="C9CFD8" w:sz="4"/>
              <w:bottom w:val="single" w:color="C9CFD8" w:sz="4"/>
              <w:right w:val="single" w:color="C9CFD8" w:sz="4"/>
            </w:tcBorders>
            <w:tcMar>
              <w:top w:type="dxa" w:w="70"/>
              <w:left w:type="dxa" w:w="110"/>
              <w:bottom w:type="dxa" w:w="70"/>
              <w:right w:type="dxa" w:w="110"/>
            </w:tcMar>
          </w:tcPr>
          <w:p>
            <w:pPr>
              <w:spacing w:after="0" w:line="270"/>
              <w:jc w:val="right"/>
            </w:pPr>
            <w:r>
              <w:rPr>
                <w:rFonts w:ascii="Calibri" w:cs="Calibri" w:eastAsia="Calibri" w:hAnsi="Calibri"/>
                <w:b w:val="false"/>
                <w:bCs w:val="false"/>
                <w:color w:val="1F2937"/>
                <w:sz w:val="20"/>
                <w:szCs w:val="20"/>
              </w:rPr>
              <w:t xml:space="preserve">91.0%</w:t>
            </w:r>
          </w:p>
        </w:tc>
        <w:tc>
          <w:tcPr>
            <w:tcW w:type="dxa" w:w="2326"/>
            <w:tcBorders>
              <w:top w:val="single" w:color="C9CFD8" w:sz="4"/>
              <w:left w:val="single" w:color="C9CFD8" w:sz="4"/>
              <w:bottom w:val="single" w:color="C9CFD8" w:sz="4"/>
              <w:right w:val="single" w:color="C9CFD8" w:sz="4"/>
            </w:tcBorders>
            <w:tcMar>
              <w:top w:type="dxa" w:w="70"/>
              <w:left w:type="dxa" w:w="110"/>
              <w:bottom w:type="dxa" w:w="70"/>
              <w:right w:type="dxa" w:w="110"/>
            </w:tcMar>
          </w:tcPr>
          <w:p>
            <w:pPr>
              <w:spacing w:after="0" w:line="270"/>
              <w:jc w:val="right"/>
            </w:pPr>
            <w:r>
              <w:rPr>
                <w:rFonts w:ascii="Calibri" w:cs="Calibri" w:eastAsia="Calibri" w:hAnsi="Calibri"/>
                <w:b w:val="false"/>
                <w:bCs w:val="false"/>
                <w:color w:val="1F2937"/>
                <w:sz w:val="20"/>
                <w:szCs w:val="20"/>
              </w:rPr>
              <w:t xml:space="preserve">61.1%</w:t>
            </w:r>
          </w:p>
        </w:tc>
      </w:tr>
      <w:tr>
        <w:trPr>
          <w:cantSplit/>
        </w:trPr>
        <w:tc>
          <w:tcPr>
            <w:tcW w:type="dxa" w:w="3300"/>
            <w:tcBorders>
              <w:top w:val="single" w:color="C9CFD8" w:sz="4"/>
              <w:left w:val="single" w:color="C9CFD8" w:sz="4"/>
              <w:bottom w:val="single" w:color="C9CFD8" w:sz="4"/>
              <w:right w:val="single" w:color="C9CFD8" w:sz="4"/>
            </w:tcBorders>
            <w:tcMar>
              <w:top w:type="dxa" w:w="70"/>
              <w:left w:type="dxa" w:w="110"/>
              <w:bottom w:type="dxa" w:w="70"/>
              <w:right w:type="dxa" w:w="110"/>
            </w:tcMar>
          </w:tcPr>
          <w:p>
            <w:pPr>
              <w:spacing w:after="0" w:line="270"/>
              <w:jc w:val="left"/>
            </w:pPr>
            <w:r>
              <w:rPr>
                <w:rFonts w:ascii="Calibri" w:cs="Calibri" w:eastAsia="Calibri" w:hAnsi="Calibri"/>
                <w:b w:val="false"/>
                <w:bCs w:val="false"/>
                <w:color w:val="1F2937"/>
                <w:sz w:val="20"/>
                <w:szCs w:val="20"/>
              </w:rPr>
              <w:t xml:space="preserve">Passive-Aggressive, tuned (final model)</w:t>
            </w:r>
          </w:p>
        </w:tc>
        <w:tc>
          <w:tcPr>
            <w:tcW w:type="dxa" w:w="1500"/>
            <w:tcBorders>
              <w:top w:val="single" w:color="C9CFD8" w:sz="4"/>
              <w:left w:val="single" w:color="C9CFD8" w:sz="4"/>
              <w:bottom w:val="single" w:color="C9CFD8" w:sz="4"/>
              <w:right w:val="single" w:color="C9CFD8" w:sz="4"/>
            </w:tcBorders>
            <w:tcMar>
              <w:top w:type="dxa" w:w="70"/>
              <w:left w:type="dxa" w:w="110"/>
              <w:bottom w:type="dxa" w:w="70"/>
              <w:right w:type="dxa" w:w="110"/>
            </w:tcMar>
          </w:tcPr>
          <w:p>
            <w:pPr>
              <w:spacing w:after="0" w:line="270"/>
              <w:jc w:val="right"/>
            </w:pPr>
            <w:r>
              <w:rPr>
                <w:rFonts w:ascii="Calibri" w:cs="Calibri" w:eastAsia="Calibri" w:hAnsi="Calibri"/>
                <w:b w:val="false"/>
                <w:bCs w:val="false"/>
                <w:color w:val="1F2937"/>
                <w:sz w:val="20"/>
                <w:szCs w:val="20"/>
              </w:rPr>
              <w:t xml:space="preserve">92.5%</w:t>
            </w:r>
          </w:p>
        </w:tc>
        <w:tc>
          <w:tcPr>
            <w:tcW w:type="dxa" w:w="1900"/>
            <w:tcBorders>
              <w:top w:val="single" w:color="C9CFD8" w:sz="4"/>
              <w:left w:val="single" w:color="C9CFD8" w:sz="4"/>
              <w:bottom w:val="single" w:color="C9CFD8" w:sz="4"/>
              <w:right w:val="single" w:color="C9CFD8" w:sz="4"/>
            </w:tcBorders>
            <w:tcMar>
              <w:top w:type="dxa" w:w="70"/>
              <w:left w:type="dxa" w:w="110"/>
              <w:bottom w:type="dxa" w:w="70"/>
              <w:right w:type="dxa" w:w="110"/>
            </w:tcMar>
          </w:tcPr>
          <w:p>
            <w:pPr>
              <w:spacing w:after="0" w:line="270"/>
              <w:jc w:val="right"/>
            </w:pPr>
            <w:r>
              <w:rPr>
                <w:rFonts w:ascii="Calibri" w:cs="Calibri" w:eastAsia="Calibri" w:hAnsi="Calibri"/>
                <w:b w:val="false"/>
                <w:bCs w:val="false"/>
                <w:color w:val="1F2937"/>
                <w:sz w:val="20"/>
                <w:szCs w:val="20"/>
              </w:rPr>
              <w:t xml:space="preserve">92.6%</w:t>
            </w:r>
          </w:p>
        </w:tc>
        <w:tc>
          <w:tcPr>
            <w:tcW w:type="dxa" w:w="2326"/>
            <w:tcBorders>
              <w:top w:val="single" w:color="C9CFD8" w:sz="4"/>
              <w:left w:val="single" w:color="C9CFD8" w:sz="4"/>
              <w:bottom w:val="single" w:color="C9CFD8" w:sz="4"/>
              <w:right w:val="single" w:color="C9CFD8" w:sz="4"/>
            </w:tcBorders>
            <w:tcMar>
              <w:top w:type="dxa" w:w="70"/>
              <w:left w:type="dxa" w:w="110"/>
              <w:bottom w:type="dxa" w:w="70"/>
              <w:right w:type="dxa" w:w="110"/>
            </w:tcMar>
          </w:tcPr>
          <w:p>
            <w:pPr>
              <w:spacing w:after="0" w:line="270"/>
              <w:jc w:val="right"/>
            </w:pPr>
            <w:r>
              <w:rPr>
                <w:rFonts w:ascii="Calibri" w:cs="Calibri" w:eastAsia="Calibri" w:hAnsi="Calibri"/>
                <w:b w:val="false"/>
                <w:bCs w:val="false"/>
                <w:color w:val="1F2937"/>
                <w:sz w:val="20"/>
                <w:szCs w:val="20"/>
              </w:rPr>
              <w:t xml:space="preserve">60.4%</w:t>
            </w:r>
          </w:p>
        </w:tc>
      </w:tr>
    </w:tbl>
    <w:p>
      <w:pPr>
        <w:spacing w:after="200" w:before="60"/>
      </w:pPr>
      <w:r>
        <w:rPr>
          <w:rFonts w:ascii="Calibri" w:cs="Calibri" w:eastAsia="Calibri" w:hAnsi="Calibri"/>
          <w:i/>
          <w:iCs/>
          <w:color w:val="5B6472"/>
          <w:sz w:val="19"/>
          <w:szCs w:val="19"/>
        </w:rPr>
        <w:t xml:space="preserve">Table 2. Accuracy of each model. The outside dataset is 55% real articles, so always answering “real” would score 54.8% there.</w:t>
      </w:r>
    </w:p>
    <w:p>
      <w:pPr>
        <w:keepNext/>
        <w:spacing w:after="0" w:before="120"/>
        <w:jc w:val="center"/>
      </w:pPr>
      <w:r>
        <w:drawing>
          <wp:inline distT="0" distB="0" distL="0" distR="0">
            <wp:extent cx="419100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3438525"/>
                    </a:xfrm>
                    <a:prstGeom prst="rect">
                      <a:avLst/>
                    </a:prstGeom>
                  </pic:spPr>
                </pic:pic>
              </a:graphicData>
            </a:graphic>
          </wp:inline>
        </w:drawing>
      </w:r>
    </w:p>
    <w:p>
      <w:pPr>
        <w:spacing w:after="200" w:before="60"/>
      </w:pPr>
      <w:r>
        <w:rPr>
          <w:rFonts w:ascii="Calibri" w:cs="Calibri" w:eastAsia="Calibri" w:hAnsi="Calibri"/>
          <w:i/>
          <w:iCs/>
          <w:color w:val="5B6472"/>
          <w:sz w:val="19"/>
          <w:szCs w:val="19"/>
        </w:rPr>
        <w:t xml:space="preserve">Figure 1. Accuracy on the model’s own test set (blue) and on the outside dataset (orange).</w:t>
      </w:r>
    </w:p>
    <w:p>
      <w:pPr>
        <w:spacing w:after="140" w:line="300"/>
      </w:pPr>
      <w:r>
        <w:rPr>
          <w:rFonts w:ascii="Calibri" w:cs="Calibri" w:eastAsia="Calibri" w:hAnsi="Calibri"/>
          <w:color w:val="1F2937"/>
          <w:sz w:val="22"/>
          <w:szCs w:val="22"/>
        </w:rPr>
        <w:t xml:space="preserve">Four findings follow from these numbers.</w:t>
      </w:r>
    </w:p>
    <w:p>
      <w:pPr>
        <w:pStyle w:val="ListParagraph"/>
        <w:numPr>
          <w:ilvl w:val="0"/>
          <w:numId w:val="2"/>
        </w:numPr>
        <w:spacing w:after="80" w:line="290"/>
      </w:pPr>
      <w:r>
        <w:rPr>
          <w:rFonts w:ascii="Calibri" w:cs="Calibri" w:eastAsia="Calibri" w:hAnsi="Calibri"/>
          <w:b/>
          <w:bCs/>
          <w:color w:val="1F2937"/>
          <w:sz w:val="22"/>
          <w:szCs w:val="22"/>
        </w:rPr>
        <w:t xml:space="preserve">The models are effective on their own data. </w:t>
      </w:r>
      <w:r>
        <w:rPr>
          <w:rFonts w:ascii="Calibri" w:cs="Calibri" w:eastAsia="Calibri" w:hAnsi="Calibri"/>
          <w:color w:val="1F2937"/>
          <w:sz w:val="22"/>
          <w:szCs w:val="22"/>
        </w:rPr>
        <w:t xml:space="preserve">The final model classifies 1,121 of 1,212 unseen test articles correctly.</w:t>
      </w:r>
    </w:p>
    <w:p>
      <w:pPr>
        <w:pStyle w:val="ListParagraph"/>
        <w:numPr>
          <w:ilvl w:val="0"/>
          <w:numId w:val="2"/>
        </w:numPr>
        <w:spacing w:after="80" w:line="290"/>
      </w:pPr>
      <w:r>
        <w:rPr>
          <w:rFonts w:ascii="Calibri" w:cs="Calibri" w:eastAsia="Calibri" w:hAnsi="Calibri"/>
          <w:b/>
          <w:bCs/>
          <w:color w:val="1F2937"/>
          <w:sz w:val="22"/>
          <w:szCs w:val="22"/>
        </w:rPr>
        <w:t xml:space="preserve">The choice of model matters little. </w:t>
      </w:r>
      <w:r>
        <w:rPr>
          <w:rFonts w:ascii="Calibri" w:cs="Calibri" w:eastAsia="Calibri" w:hAnsi="Calibri"/>
          <w:color w:val="1F2937"/>
          <w:sz w:val="22"/>
          <w:szCs w:val="22"/>
        </w:rPr>
        <w:t xml:space="preserve">A significance test (McNemar) shows that only naive Bayes differs clearly from the baseline. The neural network and the tuned model are statistically indistinguishable from it.</w:t>
      </w:r>
    </w:p>
    <w:p>
      <w:pPr>
        <w:pStyle w:val="ListParagraph"/>
        <w:numPr>
          <w:ilvl w:val="0"/>
          <w:numId w:val="2"/>
        </w:numPr>
        <w:spacing w:after="80" w:line="290"/>
      </w:pPr>
      <w:r>
        <w:rPr>
          <w:rFonts w:ascii="Calibri" w:cs="Calibri" w:eastAsia="Calibri" w:hAnsi="Calibri"/>
          <w:b/>
          <w:bCs/>
          <w:color w:val="1F2937"/>
          <w:sz w:val="22"/>
          <w:szCs w:val="22"/>
        </w:rPr>
        <w:t xml:space="preserve">Accuracy does not transfer. </w:t>
      </w:r>
      <w:r>
        <w:rPr>
          <w:rFonts w:ascii="Calibri" w:cs="Calibri" w:eastAsia="Calibri" w:hAnsi="Calibri"/>
          <w:color w:val="1F2937"/>
          <w:sz w:val="22"/>
          <w:szCs w:val="22"/>
        </w:rPr>
        <w:t xml:space="preserve">Every model falls to between 54% and 64% on the outside dataset. The reverse holds too: a model trained on ISOT scores 97.1% on ISOT and 55.6% on the main dataset.</w:t>
      </w:r>
    </w:p>
    <w:p>
      <w:pPr>
        <w:pStyle w:val="ListParagraph"/>
        <w:numPr>
          <w:ilvl w:val="0"/>
          <w:numId w:val="2"/>
        </w:numPr>
        <w:spacing w:after="80" w:line="290"/>
      </w:pPr>
      <w:r>
        <w:rPr>
          <w:rFonts w:ascii="Calibri" w:cs="Calibri" w:eastAsia="Calibri" w:hAnsi="Calibri"/>
          <w:b/>
          <w:bCs/>
          <w:color w:val="1F2937"/>
          <w:sz w:val="22"/>
          <w:szCs w:val="22"/>
        </w:rPr>
        <w:t xml:space="preserve">Cleaning is not enough to fix this. </w:t>
      </w:r>
      <w:r>
        <w:rPr>
          <w:rFonts w:ascii="Calibri" w:cs="Calibri" w:eastAsia="Calibri" w:hAnsi="Calibri"/>
          <w:color w:val="1F2937"/>
          <w:sz w:val="22"/>
          <w:szCs w:val="22"/>
        </w:rPr>
        <w:t xml:space="preserve">Removing the obvious shortcuts cost about one point at home and did not improve the outside score. The deeper cause is that each dataset’s publishers cover different subjects in different styles.</w:t>
      </w:r>
    </w:p>
    <w:p>
      <w:pPr>
        <w:pStyle w:val="Heading2"/>
        <w:keepNext/>
        <w:spacing w:after="100" w:before="220"/>
      </w:pPr>
      <w:r>
        <w:rPr>
          <w:rFonts w:ascii="Calibri" w:cs="Calibri" w:eastAsia="Calibri" w:hAnsi="Calibri"/>
          <w:b/>
          <w:bCs/>
          <w:color w:val="1F2937"/>
          <w:sz w:val="24"/>
          <w:szCs w:val="24"/>
        </w:rPr>
        <w:t xml:space="preserve">5.3 Explaining each decision</w:t>
      </w:r>
    </w:p>
    <w:p>
      <w:pPr>
        <w:spacing w:after="140" w:line="300"/>
      </w:pPr>
      <w:r>
        <w:rPr>
          <w:rFonts w:ascii="Calibri" w:cs="Calibri" w:eastAsia="Calibri" w:hAnsi="Calibri"/>
          <w:color w:val="1F2937"/>
          <w:sz w:val="22"/>
          <w:szCs w:val="22"/>
        </w:rPr>
        <w:t xml:space="preserve">Because the final model is linear, each prediction can be broken down exactly into the contribution of each word. The command-line tool and the web demo both list the words that pushed a decision towards FAKE and towards REAL, with their weights. A user can see at once when a label rests on a topic word, such as a politician’s name, and discount it.</w:t>
      </w:r>
    </w:p>
    <w:p>
      <w:pPr>
        <w:keepNext/>
        <w:spacing w:after="0" w:before="120"/>
        <w:jc w:val="center"/>
      </w:pPr>
      <w:r>
        <w:drawing>
          <wp:inline distT="0" distB="0" distL="0" distR="0">
            <wp:extent cx="447675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352675"/>
                    </a:xfrm>
                    <a:prstGeom prst="rect">
                      <a:avLst/>
                    </a:prstGeom>
                  </pic:spPr>
                </pic:pic>
              </a:graphicData>
            </a:graphic>
          </wp:inline>
        </w:drawing>
      </w:r>
    </w:p>
    <w:p>
      <w:pPr>
        <w:spacing w:after="200" w:before="60"/>
      </w:pPr>
      <w:r>
        <w:rPr>
          <w:rFonts w:ascii="Calibri" w:cs="Calibri" w:eastAsia="Calibri" w:hAnsi="Calibri"/>
          <w:i/>
          <w:iCs/>
          <w:color w:val="5B6472"/>
          <w:sz w:val="19"/>
          <w:szCs w:val="19"/>
        </w:rPr>
        <w:t xml:space="preserve">Figure 2. The words the final model weights most heavily in each direction.</w:t>
      </w:r>
    </w:p>
    <w:p>
      <w:pPr>
        <w:spacing w:after="140" w:line="300"/>
      </w:pPr>
      <w:r>
        <w:rPr>
          <w:rFonts w:ascii="Calibri" w:cs="Calibri" w:eastAsia="Calibri" w:hAnsi="Calibri"/>
          <w:color w:val="1F2937"/>
          <w:sz w:val="22"/>
          <w:szCs w:val="22"/>
        </w:rPr>
        <w:t xml:space="preserve">Figure 2 shows what the model has learned overall. The strongest FAKE terms are subjects from the 2016 United States election and words typical of blog pages. The strongest REAL terms are the vocabulary of conventional reporting. The model separates two groups of publishers; it does not assess whether a claim is true.</w:t>
      </w:r>
    </w:p>
    <w:p>
      <w:pPr>
        <w:pStyle w:val="Heading2"/>
        <w:keepNext/>
        <w:spacing w:after="100" w:before="220"/>
      </w:pPr>
      <w:r>
        <w:rPr>
          <w:rFonts w:ascii="Calibri" w:cs="Calibri" w:eastAsia="Calibri" w:hAnsi="Calibri"/>
          <w:b/>
          <w:bCs/>
          <w:color w:val="1F2937"/>
          <w:sz w:val="24"/>
          <w:szCs w:val="24"/>
        </w:rPr>
        <w:t xml:space="preserve">5.4 What was delivered</w:t>
      </w:r>
    </w:p>
    <w:p>
      <w:pPr>
        <w:pStyle w:val="ListParagraph"/>
        <w:numPr>
          <w:ilvl w:val="0"/>
          <w:numId w:val="2"/>
        </w:numPr>
        <w:spacing w:after="80" w:line="290"/>
      </w:pPr>
      <w:r>
        <w:rPr>
          <w:rFonts w:ascii="Calibri" w:cs="Calibri" w:eastAsia="Calibri" w:hAnsi="Calibri"/>
          <w:color w:val="1F2937"/>
          <w:sz w:val="22"/>
          <w:szCs w:val="22"/>
        </w:rPr>
        <w:t xml:space="preserve">A training script that cleans the data, trains and compares all models, runs the outside test and writes the metrics and charts.</w:t>
      </w:r>
    </w:p>
    <w:p>
      <w:pPr>
        <w:pStyle w:val="ListParagraph"/>
        <w:numPr>
          <w:ilvl w:val="0"/>
          <w:numId w:val="2"/>
        </w:numPr>
        <w:spacing w:after="80" w:line="290"/>
      </w:pPr>
      <w:r>
        <w:rPr>
          <w:rFonts w:ascii="Calibri" w:cs="Calibri" w:eastAsia="Calibri" w:hAnsi="Calibri"/>
          <w:color w:val="1F2937"/>
          <w:sz w:val="22"/>
          <w:szCs w:val="22"/>
        </w:rPr>
        <w:t xml:space="preserve">A command-line predictor that returns a label, a confidence margin and the words behind the decision.</w:t>
      </w:r>
    </w:p>
    <w:p>
      <w:pPr>
        <w:pStyle w:val="ListParagraph"/>
        <w:numPr>
          <w:ilvl w:val="0"/>
          <w:numId w:val="2"/>
        </w:numPr>
        <w:spacing w:after="80" w:line="290"/>
      </w:pPr>
      <w:r>
        <w:rPr>
          <w:rFonts w:ascii="Calibri" w:cs="Calibri" w:eastAsia="Calibri" w:hAnsi="Calibri"/>
          <w:color w:val="1F2937"/>
          <w:sz w:val="22"/>
          <w:szCs w:val="22"/>
        </w:rPr>
        <w:t xml:space="preserve">A web demo, built with Streamlit, for pasting in an article. This has been written but not yet run end to end.</w:t>
      </w:r>
    </w:p>
    <w:p>
      <w:pPr>
        <w:pStyle w:val="ListParagraph"/>
        <w:numPr>
          <w:ilvl w:val="0"/>
          <w:numId w:val="2"/>
        </w:numPr>
        <w:spacing w:after="80" w:line="290"/>
      </w:pPr>
      <w:r>
        <w:rPr>
          <w:rFonts w:ascii="Calibri" w:cs="Calibri" w:eastAsia="Calibri" w:hAnsi="Calibri"/>
          <w:color w:val="1F2937"/>
          <w:sz w:val="22"/>
          <w:szCs w:val="22"/>
        </w:rPr>
        <w:t xml:space="preserve">Twelve automated tests, run on every code change through GitHub Actions.</w:t>
      </w:r>
    </w:p>
    <w:p>
      <w:pPr>
        <w:pStyle w:val="ListParagraph"/>
        <w:numPr>
          <w:ilvl w:val="0"/>
          <w:numId w:val="2"/>
        </w:numPr>
        <w:spacing w:after="80" w:line="290"/>
      </w:pPr>
      <w:r>
        <w:rPr>
          <w:rFonts w:ascii="Calibri" w:cs="Calibri" w:eastAsia="Calibri" w:hAnsi="Calibri"/>
          <w:color w:val="1F2937"/>
          <w:sz w:val="22"/>
          <w:szCs w:val="22"/>
        </w:rPr>
        <w:t xml:space="preserve">Open source code and full results in a public repository.</w:t>
      </w:r>
    </w:p>
    <w:p>
      <w:pPr>
        <w:pStyle w:val="Heading2"/>
        <w:keepNext/>
        <w:spacing w:after="100" w:before="220"/>
      </w:pPr>
      <w:r>
        <w:rPr>
          <w:rFonts w:ascii="Calibri" w:cs="Calibri" w:eastAsia="Calibri" w:hAnsi="Calibri"/>
          <w:b/>
          <w:bCs/>
          <w:color w:val="1F2937"/>
          <w:sz w:val="24"/>
          <w:szCs w:val="24"/>
        </w:rPr>
        <w:t xml:space="preserve">5.5 How it addresses the market gaps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cantSplit/>
          <w:tblHeader/>
        </w:trPr>
        <w:tc>
          <w:tcPr>
            <w:tcW w:type="dxa" w:w="2900"/>
            <w:tcBorders>
              <w:top w:val="single" w:color="C9CFD8" w:sz="4"/>
              <w:left w:val="single" w:color="C9CFD8" w:sz="4"/>
              <w:bottom w:val="single" w:color="C9CFD8" w:sz="4"/>
              <w:right w:val="single" w:color="C9CFD8" w:sz="4"/>
            </w:tcBorders>
            <w:shd w:fill="E8EEF7" w:color="auto" w:val="clear"/>
            <w:tcMar>
              <w:top w:type="dxa" w:w="70"/>
              <w:left w:type="dxa" w:w="110"/>
              <w:bottom w:type="dxa" w:w="70"/>
              <w:right w:type="dxa" w:w="110"/>
            </w:tcMar>
          </w:tcPr>
          <w:p>
            <w:pPr>
              <w:spacing w:after="0" w:line="270"/>
              <w:jc w:val="left"/>
            </w:pPr>
            <w:r>
              <w:rPr>
                <w:rFonts w:ascii="Calibri" w:cs="Calibri" w:eastAsia="Calibri" w:hAnsi="Calibri"/>
                <w:b/>
                <w:bCs/>
                <w:color w:val="1F2937"/>
                <w:sz w:val="20"/>
                <w:szCs w:val="20"/>
              </w:rPr>
              <w:t xml:space="preserve">Gap</w:t>
            </w:r>
          </w:p>
        </w:tc>
        <w:tc>
          <w:tcPr>
            <w:tcW w:type="dxa" w:w="6126"/>
            <w:tcBorders>
              <w:top w:val="single" w:color="C9CFD8" w:sz="4"/>
              <w:left w:val="single" w:color="C9CFD8" w:sz="4"/>
              <w:bottom w:val="single" w:color="C9CFD8" w:sz="4"/>
              <w:right w:val="single" w:color="C9CFD8" w:sz="4"/>
            </w:tcBorders>
            <w:shd w:fill="E8EEF7" w:color="auto" w:val="clear"/>
            <w:tcMar>
              <w:top w:type="dxa" w:w="70"/>
              <w:left w:type="dxa" w:w="110"/>
              <w:bottom w:type="dxa" w:w="70"/>
              <w:right w:type="dxa" w:w="110"/>
            </w:tcMar>
          </w:tcPr>
          <w:p>
            <w:pPr>
              <w:spacing w:after="0" w:line="270"/>
              <w:jc w:val="left"/>
            </w:pPr>
            <w:r>
              <w:rPr>
                <w:rFonts w:ascii="Calibri" w:cs="Calibri" w:eastAsia="Calibri" w:hAnsi="Calibri"/>
                <w:b/>
                <w:bCs/>
                <w:color w:val="1F2937"/>
                <w:sz w:val="20"/>
                <w:szCs w:val="20"/>
              </w:rPr>
              <w:t xml:space="preserve">How this project responds</w:t>
            </w:r>
          </w:p>
        </w:tc>
      </w:tr>
      <w:tr>
        <w:trPr>
          <w:cantSplit/>
        </w:trPr>
        <w:tc>
          <w:tcPr>
            <w:tcW w:type="dxa" w:w="2900"/>
            <w:tcBorders>
              <w:top w:val="single" w:color="C9CFD8" w:sz="4"/>
              <w:left w:val="single" w:color="C9CFD8" w:sz="4"/>
              <w:bottom w:val="single" w:color="C9CFD8" w:sz="4"/>
              <w:right w:val="single" w:color="C9CFD8" w:sz="4"/>
            </w:tcBorders>
            <w:tcMar>
              <w:top w:type="dxa" w:w="70"/>
              <w:left w:type="dxa" w:w="110"/>
              <w:bottom w:type="dxa" w:w="70"/>
              <w:right w:type="dxa" w:w="110"/>
            </w:tcMar>
          </w:tcPr>
          <w:p>
            <w:pPr>
              <w:spacing w:after="0" w:line="270"/>
              <w:jc w:val="left"/>
            </w:pPr>
            <w:r>
              <w:rPr>
                <w:rFonts w:ascii="Calibri" w:cs="Calibri" w:eastAsia="Calibri" w:hAnsi="Calibri"/>
                <w:b w:val="false"/>
                <w:bCs w:val="false"/>
                <w:color w:val="1F2937"/>
                <w:sz w:val="20"/>
                <w:szCs w:val="20"/>
              </w:rPr>
              <w:t xml:space="preserve">Checking cannot keep up with volume</w:t>
            </w:r>
          </w:p>
        </w:tc>
        <w:tc>
          <w:tcPr>
            <w:tcW w:type="dxa" w:w="6126"/>
            <w:tcBorders>
              <w:top w:val="single" w:color="C9CFD8" w:sz="4"/>
              <w:left w:val="single" w:color="C9CFD8" w:sz="4"/>
              <w:bottom w:val="single" w:color="C9CFD8" w:sz="4"/>
              <w:right w:val="single" w:color="C9CFD8" w:sz="4"/>
            </w:tcBorders>
            <w:tcMar>
              <w:top w:type="dxa" w:w="70"/>
              <w:left w:type="dxa" w:w="110"/>
              <w:bottom w:type="dxa" w:w="70"/>
              <w:right w:type="dxa" w:w="110"/>
            </w:tcMar>
          </w:tcPr>
          <w:p>
            <w:pPr>
              <w:spacing w:after="0" w:line="270"/>
              <w:jc w:val="left"/>
            </w:pPr>
            <w:r>
              <w:rPr>
                <w:rFonts w:ascii="Calibri" w:cs="Calibri" w:eastAsia="Calibri" w:hAnsi="Calibri"/>
                <w:b w:val="false"/>
                <w:bCs w:val="false"/>
                <w:color w:val="1F2937"/>
                <w:sz w:val="20"/>
                <w:szCs w:val="20"/>
              </w:rPr>
              <w:t xml:space="preserve">The model trains in seconds on a laptop and classifies an article instantly, so it can screen large numbers of articles for a human to review.</w:t>
            </w:r>
          </w:p>
        </w:tc>
      </w:tr>
      <w:tr>
        <w:trPr>
          <w:cantSplit/>
        </w:trPr>
        <w:tc>
          <w:tcPr>
            <w:tcW w:type="dxa" w:w="2900"/>
            <w:tcBorders>
              <w:top w:val="single" w:color="C9CFD8" w:sz="4"/>
              <w:left w:val="single" w:color="C9CFD8" w:sz="4"/>
              <w:bottom w:val="single" w:color="C9CFD8" w:sz="4"/>
              <w:right w:val="single" w:color="C9CFD8" w:sz="4"/>
            </w:tcBorders>
            <w:tcMar>
              <w:top w:type="dxa" w:w="70"/>
              <w:left w:type="dxa" w:w="110"/>
              <w:bottom w:type="dxa" w:w="70"/>
              <w:right w:type="dxa" w:w="110"/>
            </w:tcMar>
          </w:tcPr>
          <w:p>
            <w:pPr>
              <w:spacing w:after="0" w:line="270"/>
              <w:jc w:val="left"/>
            </w:pPr>
            <w:r>
              <w:rPr>
                <w:rFonts w:ascii="Calibri" w:cs="Calibri" w:eastAsia="Calibri" w:hAnsi="Calibri"/>
                <w:b w:val="false"/>
                <w:bCs w:val="false"/>
                <w:color w:val="1F2937"/>
                <w:sz w:val="20"/>
                <w:szCs w:val="20"/>
              </w:rPr>
              <w:t xml:space="preserve">Detectors give labels without reasons</w:t>
            </w:r>
          </w:p>
        </w:tc>
        <w:tc>
          <w:tcPr>
            <w:tcW w:type="dxa" w:w="6126"/>
            <w:tcBorders>
              <w:top w:val="single" w:color="C9CFD8" w:sz="4"/>
              <w:left w:val="single" w:color="C9CFD8" w:sz="4"/>
              <w:bottom w:val="single" w:color="C9CFD8" w:sz="4"/>
              <w:right w:val="single" w:color="C9CFD8" w:sz="4"/>
            </w:tcBorders>
            <w:tcMar>
              <w:top w:type="dxa" w:w="70"/>
              <w:left w:type="dxa" w:w="110"/>
              <w:bottom w:type="dxa" w:w="70"/>
              <w:right w:type="dxa" w:w="110"/>
            </w:tcMar>
          </w:tcPr>
          <w:p>
            <w:pPr>
              <w:spacing w:after="0" w:line="270"/>
              <w:jc w:val="left"/>
            </w:pPr>
            <w:r>
              <w:rPr>
                <w:rFonts w:ascii="Calibri" w:cs="Calibri" w:eastAsia="Calibri" w:hAnsi="Calibri"/>
                <w:b w:val="false"/>
                <w:bCs w:val="false"/>
                <w:color w:val="1F2937"/>
                <w:sz w:val="20"/>
                <w:szCs w:val="20"/>
              </w:rPr>
              <w:t xml:space="preserve">Every prediction comes with the words that drove it and a margin that shows how confident the model is.</w:t>
            </w:r>
          </w:p>
        </w:tc>
      </w:tr>
      <w:tr>
        <w:trPr>
          <w:cantSplit/>
        </w:trPr>
        <w:tc>
          <w:tcPr>
            <w:tcW w:type="dxa" w:w="2900"/>
            <w:tcBorders>
              <w:top w:val="single" w:color="C9CFD8" w:sz="4"/>
              <w:left w:val="single" w:color="C9CFD8" w:sz="4"/>
              <w:bottom w:val="single" w:color="C9CFD8" w:sz="4"/>
              <w:right w:val="single" w:color="C9CFD8" w:sz="4"/>
            </w:tcBorders>
            <w:tcMar>
              <w:top w:type="dxa" w:w="70"/>
              <w:left w:type="dxa" w:w="110"/>
              <w:bottom w:type="dxa" w:w="70"/>
              <w:right w:type="dxa" w:w="110"/>
            </w:tcMar>
          </w:tcPr>
          <w:p>
            <w:pPr>
              <w:spacing w:after="0" w:line="270"/>
              <w:jc w:val="left"/>
            </w:pPr>
            <w:r>
              <w:rPr>
                <w:rFonts w:ascii="Calibri" w:cs="Calibri" w:eastAsia="Calibri" w:hAnsi="Calibri"/>
                <w:b w:val="false"/>
                <w:bCs w:val="false"/>
                <w:color w:val="1F2937"/>
                <w:sz w:val="20"/>
                <w:szCs w:val="20"/>
              </w:rPr>
              <w:t xml:space="preserve">Performance on new sources goes unreported</w:t>
            </w:r>
          </w:p>
        </w:tc>
        <w:tc>
          <w:tcPr>
            <w:tcW w:type="dxa" w:w="6126"/>
            <w:tcBorders>
              <w:top w:val="single" w:color="C9CFD8" w:sz="4"/>
              <w:left w:val="single" w:color="C9CFD8" w:sz="4"/>
              <w:bottom w:val="single" w:color="C9CFD8" w:sz="4"/>
              <w:right w:val="single" w:color="C9CFD8" w:sz="4"/>
            </w:tcBorders>
            <w:tcMar>
              <w:top w:type="dxa" w:w="70"/>
              <w:left w:type="dxa" w:w="110"/>
              <w:bottom w:type="dxa" w:w="70"/>
              <w:right w:type="dxa" w:w="110"/>
            </w:tcMar>
          </w:tcPr>
          <w:p>
            <w:pPr>
              <w:spacing w:after="0" w:line="270"/>
              <w:jc w:val="left"/>
            </w:pPr>
            <w:r>
              <w:rPr>
                <w:rFonts w:ascii="Calibri" w:cs="Calibri" w:eastAsia="Calibri" w:hAnsi="Calibri"/>
                <w:b w:val="false"/>
                <w:bCs w:val="false"/>
                <w:color w:val="1F2937"/>
                <w:sz w:val="20"/>
                <w:szCs w:val="20"/>
              </w:rPr>
              <w:t xml:space="preserve">The outside-dataset result is reported next to the headline figure, and the test can be re-run by anyone.</w:t>
            </w:r>
          </w:p>
        </w:tc>
      </w:tr>
      <w:tr>
        <w:trPr>
          <w:cantSplit/>
        </w:trPr>
        <w:tc>
          <w:tcPr>
            <w:tcW w:type="dxa" w:w="2900"/>
            <w:tcBorders>
              <w:top w:val="single" w:color="C9CFD8" w:sz="4"/>
              <w:left w:val="single" w:color="C9CFD8" w:sz="4"/>
              <w:bottom w:val="single" w:color="C9CFD8" w:sz="4"/>
              <w:right w:val="single" w:color="C9CFD8" w:sz="4"/>
            </w:tcBorders>
            <w:tcMar>
              <w:top w:type="dxa" w:w="70"/>
              <w:left w:type="dxa" w:w="110"/>
              <w:bottom w:type="dxa" w:w="70"/>
              <w:right w:type="dxa" w:w="110"/>
            </w:tcMar>
          </w:tcPr>
          <w:p>
            <w:pPr>
              <w:spacing w:after="0" w:line="270"/>
              <w:jc w:val="left"/>
            </w:pPr>
            <w:r>
              <w:rPr>
                <w:rFonts w:ascii="Calibri" w:cs="Calibri" w:eastAsia="Calibri" w:hAnsi="Calibri"/>
                <w:b w:val="false"/>
                <w:bCs w:val="false"/>
                <w:color w:val="1F2937"/>
                <w:sz w:val="20"/>
                <w:szCs w:val="20"/>
              </w:rPr>
              <w:t xml:space="preserve">Closed systems cannot be examined</w:t>
            </w:r>
          </w:p>
        </w:tc>
        <w:tc>
          <w:tcPr>
            <w:tcW w:type="dxa" w:w="6126"/>
            <w:tcBorders>
              <w:top w:val="single" w:color="C9CFD8" w:sz="4"/>
              <w:left w:val="single" w:color="C9CFD8" w:sz="4"/>
              <w:bottom w:val="single" w:color="C9CFD8" w:sz="4"/>
              <w:right w:val="single" w:color="C9CFD8" w:sz="4"/>
            </w:tcBorders>
            <w:tcMar>
              <w:top w:type="dxa" w:w="70"/>
              <w:left w:type="dxa" w:w="110"/>
              <w:bottom w:type="dxa" w:w="70"/>
              <w:right w:type="dxa" w:w="110"/>
            </w:tcMar>
          </w:tcPr>
          <w:p>
            <w:pPr>
              <w:spacing w:after="0" w:line="270"/>
              <w:jc w:val="left"/>
            </w:pPr>
            <w:r>
              <w:rPr>
                <w:rFonts w:ascii="Calibri" w:cs="Calibri" w:eastAsia="Calibri" w:hAnsi="Calibri"/>
                <w:b w:val="false"/>
                <w:bCs w:val="false"/>
                <w:color w:val="1F2937"/>
                <w:sz w:val="20"/>
                <w:szCs w:val="20"/>
              </w:rPr>
              <w:t xml:space="preserve">Code, method, metrics and tests are public.</w:t>
            </w:r>
          </w:p>
        </w:tc>
      </w:tr>
    </w:tbl>
    <w:p>
      <w:pPr>
        <w:spacing w:after="200" w:before="60"/>
      </w:pPr>
      <w:r>
        <w:rPr>
          <w:rFonts w:ascii="Calibri" w:cs="Calibri" w:eastAsia="Calibri" w:hAnsi="Calibri"/>
          <w:i/>
          <w:iCs/>
          <w:color w:val="5B6472"/>
          <w:sz w:val="19"/>
          <w:szCs w:val="19"/>
        </w:rPr>
        <w:t xml:space="preserve">Table 3. Market gaps and the project’s response.</w:t>
      </w:r>
    </w:p>
    <w:p>
      <w:pPr>
        <w:pStyle w:val="Heading2"/>
        <w:keepNext/>
        <w:spacing w:after="100" w:before="220"/>
      </w:pPr>
      <w:r>
        <w:rPr>
          <w:rFonts w:ascii="Calibri" w:cs="Calibri" w:eastAsia="Calibri" w:hAnsi="Calibri"/>
          <w:b/>
          <w:bCs/>
          <w:color w:val="1F2937"/>
          <w:sz w:val="24"/>
          <w:szCs w:val="24"/>
        </w:rPr>
        <w:t xml:space="preserve">5.6 Limitations</w:t>
      </w:r>
    </w:p>
    <w:p>
      <w:pPr>
        <w:pStyle w:val="ListParagraph"/>
        <w:numPr>
          <w:ilvl w:val="0"/>
          <w:numId w:val="2"/>
        </w:numPr>
        <w:spacing w:after="80" w:line="290"/>
      </w:pPr>
      <w:r>
        <w:rPr>
          <w:rFonts w:ascii="Calibri" w:cs="Calibri" w:eastAsia="Calibri" w:hAnsi="Calibri"/>
          <w:color w:val="1F2937"/>
          <w:sz w:val="22"/>
          <w:szCs w:val="22"/>
        </w:rPr>
        <w:t xml:space="preserve">The system recognises writing style and subject matter. It does not verify facts and should not be used alone to judge an article.</w:t>
      </w:r>
    </w:p>
    <w:p>
      <w:pPr>
        <w:pStyle w:val="ListParagraph"/>
        <w:numPr>
          <w:ilvl w:val="0"/>
          <w:numId w:val="2"/>
        </w:numPr>
        <w:spacing w:after="80" w:line="290"/>
      </w:pPr>
      <w:r>
        <w:rPr>
          <w:rFonts w:ascii="Calibri" w:cs="Calibri" w:eastAsia="Calibri" w:hAnsi="Calibri"/>
          <w:color w:val="1F2937"/>
          <w:sz w:val="22"/>
          <w:szCs w:val="22"/>
        </w:rPr>
        <w:t xml:space="preserve">The training data is United States political news from 2015 and 2016. Accuracy on other subjects, countries or years should be expected to be nearer 60% than 92%.</w:t>
      </w:r>
    </w:p>
    <w:p>
      <w:pPr>
        <w:pStyle w:val="ListParagraph"/>
        <w:numPr>
          <w:ilvl w:val="0"/>
          <w:numId w:val="2"/>
        </w:numPr>
        <w:spacing w:after="80" w:line="290"/>
      </w:pPr>
      <w:r>
        <w:rPr>
          <w:rFonts w:ascii="Calibri" w:cs="Calibri" w:eastAsia="Calibri" w:hAnsi="Calibri"/>
          <w:color w:val="1F2937"/>
          <w:sz w:val="22"/>
          <w:szCs w:val="22"/>
        </w:rPr>
        <w:t xml:space="preserve">Both datasets are in English.</w:t>
      </w:r>
    </w:p>
    <w:p>
      <w:pPr>
        <w:pStyle w:val="ListParagraph"/>
        <w:numPr>
          <w:ilvl w:val="0"/>
          <w:numId w:val="2"/>
        </w:numPr>
        <w:spacing w:after="80" w:line="290"/>
      </w:pPr>
      <w:r>
        <w:rPr>
          <w:rFonts w:ascii="Calibri" w:cs="Calibri" w:eastAsia="Calibri" w:hAnsi="Calibri"/>
          <w:color w:val="1F2937"/>
          <w:sz w:val="22"/>
          <w:szCs w:val="22"/>
        </w:rPr>
        <w:t xml:space="preserve">A false story written in a newswire style can be labelled REAL, and a true story in an informal style can be labelled FAKE.</w:t>
      </w:r>
    </w:p>
    <w:p>
      <w:pPr>
        <w:pStyle w:val="Heading1"/>
        <w:keepNext/>
        <w:spacing w:after="140" w:before="320"/>
      </w:pPr>
      <w:r>
        <w:rPr>
          <w:rFonts w:ascii="Calibri" w:cs="Calibri" w:eastAsia="Calibri" w:hAnsi="Calibri"/>
          <w:b/>
          <w:bCs/>
          <w:color w:val="1F4E9C"/>
          <w:sz w:val="30"/>
          <w:szCs w:val="30"/>
        </w:rPr>
        <w:t xml:space="preserve">6. Conclusion</w:t>
      </w:r>
    </w:p>
    <w:p>
      <w:pPr>
        <w:spacing w:after="140" w:line="300"/>
      </w:pPr>
      <w:r>
        <w:rPr>
          <w:rFonts w:ascii="Calibri" w:cs="Calibri" w:eastAsia="Calibri" w:hAnsi="Calibri"/>
          <w:color w:val="1F2937"/>
          <w:sz w:val="22"/>
          <w:szCs w:val="22"/>
        </w:rPr>
        <w:t xml:space="preserve">The project met its objectives. It delivers a working classifier at 92.5% accuracy on its own test data, a fair comparison of four model types, an independent test on a second dataset, and an explanation for every prediction.</w:t>
      </w:r>
    </w:p>
    <w:p>
      <w:pPr>
        <w:spacing w:after="140" w:line="300"/>
      </w:pPr>
      <w:r>
        <w:rPr>
          <w:rFonts w:ascii="Calibri" w:cs="Calibri" w:eastAsia="Calibri" w:hAnsi="Calibri"/>
          <w:color w:val="1F2937"/>
          <w:sz w:val="22"/>
          <w:szCs w:val="22"/>
        </w:rPr>
        <w:t xml:space="preserve">Its most useful result is the one that looks least impressive. Accuracy of about 60% on unfamiliar sources shows that a text classifier of this kind learns who published an article more than whether it is true. That matches the gap found in the market research: automated detection is fast, but its reliability outside its own data is rarely measured or disclosed.</w:t>
      </w:r>
    </w:p>
    <w:p>
      <w:pPr>
        <w:spacing w:after="140" w:line="300"/>
      </w:pPr>
      <w:r>
        <w:rPr>
          <w:rFonts w:ascii="Calibri" w:cs="Calibri" w:eastAsia="Calibri" w:hAnsi="Calibri"/>
          <w:color w:val="1F2937"/>
          <w:sz w:val="22"/>
          <w:szCs w:val="22"/>
        </w:rPr>
        <w:t xml:space="preserve">The practical conclusion is that this system is suited to screening and to teaching, where its explanations help a person decide what deserves a proper check, and is not suited to issuing verdicts. Three steps would take it further: training on several datasets from different periods and publishers, replacing word counts with a pretrained language model that captures meaning, and adding calibrated confidence so the tool can decline to answer when it is unsure.</w:t>
      </w:r>
    </w:p>
    <w:p>
      <w:r>
        <w:br w:type="page"/>
      </w:r>
    </w:p>
    <w:p>
      <w:pPr>
        <w:pStyle w:val="Heading1"/>
        <w:keepNext/>
        <w:spacing w:after="140" w:before="320"/>
      </w:pPr>
      <w:r>
        <w:rPr>
          <w:rFonts w:ascii="Calibri" w:cs="Calibri" w:eastAsia="Calibri" w:hAnsi="Calibri"/>
          <w:b/>
          <w:bCs/>
          <w:color w:val="1F4E9C"/>
          <w:sz w:val="30"/>
          <w:szCs w:val="30"/>
        </w:rPr>
        <w:t xml:space="preserve">References</w:t>
      </w:r>
    </w:p>
    <w:p>
      <w:pPr>
        <w:spacing w:after="90" w:line="270"/>
        <w:ind w:left="400" w:hanging="400"/>
      </w:pPr>
      <w:r>
        <w:rPr>
          <w:rFonts w:ascii="Calibri" w:cs="Calibri" w:eastAsia="Calibri" w:hAnsi="Calibri"/>
          <w:color w:val="1F2937"/>
          <w:sz w:val="20"/>
          <w:szCs w:val="20"/>
        </w:rPr>
        <w:t xml:space="preserve">[1]  S. Vosoughi, D. Roy and S. Aral, “The spread of true and false news online”, Science, March 2018. Summary by MIT News: </w:t>
      </w:r>
      <w:hyperlink w:history="1" r:id="rId280l5vzuivq-ipcpju8pu">
        <w:r>
          <w:rPr>
            <w:rFonts w:ascii="Calibri" w:cs="Calibri" w:eastAsia="Calibri" w:hAnsi="Calibri"/>
            <w:color w:val="1F4E9C"/>
            <w:sz w:val="20"/>
            <w:szCs w:val="20"/>
            <w:u w:val="single"/>
          </w:rPr>
          <w:t xml:space="preserve">news.mit.edu</w:t>
        </w:r>
      </w:hyperlink>
    </w:p>
    <w:p>
      <w:pPr>
        <w:spacing w:after="90" w:line="270"/>
        <w:ind w:left="400" w:hanging="400"/>
      </w:pPr>
      <w:r>
        <w:rPr>
          <w:rFonts w:ascii="Calibri" w:cs="Calibri" w:eastAsia="Calibri" w:hAnsi="Calibri"/>
          <w:color w:val="1F2937"/>
          <w:sz w:val="20"/>
          <w:szCs w:val="20"/>
        </w:rPr>
        <w:t xml:space="preserve">[2]  World Economic Forum, Global Risks Report 2025, press release, January 2025: </w:t>
      </w:r>
      <w:hyperlink w:history="1" r:id="rIdz8bxlflovscizc7ri2sd2">
        <w:r>
          <w:rPr>
            <w:rFonts w:ascii="Calibri" w:cs="Calibri" w:eastAsia="Calibri" w:hAnsi="Calibri"/>
            <w:color w:val="1F4E9C"/>
            <w:sz w:val="20"/>
            <w:szCs w:val="20"/>
            <w:u w:val="single"/>
          </w:rPr>
          <w:t xml:space="preserve">weforum.org</w:t>
        </w:r>
      </w:hyperlink>
    </w:p>
    <w:p>
      <w:pPr>
        <w:spacing w:after="90" w:line="270"/>
        <w:ind w:left="400" w:hanging="400"/>
      </w:pPr>
      <w:r>
        <w:rPr>
          <w:rFonts w:ascii="Calibri" w:cs="Calibri" w:eastAsia="Calibri" w:hAnsi="Calibri"/>
          <w:color w:val="1F2937"/>
          <w:sz w:val="20"/>
          <w:szCs w:val="20"/>
        </w:rPr>
        <w:t xml:space="preserve">[3]  Reuters Institute for the Study of Journalism, Digital News Report 2025, overview and key findings: </w:t>
      </w:r>
      <w:hyperlink w:history="1" r:id="rIdnhbpvn37nmm0bfi6d6o3y">
        <w:r>
          <w:rPr>
            <w:rFonts w:ascii="Calibri" w:cs="Calibri" w:eastAsia="Calibri" w:hAnsi="Calibri"/>
            <w:color w:val="1F4E9C"/>
            <w:sz w:val="20"/>
            <w:szCs w:val="20"/>
            <w:u w:val="single"/>
          </w:rPr>
          <w:t xml:space="preserve">reutersinstitute.politics.ox.ac.uk</w:t>
        </w:r>
      </w:hyperlink>
    </w:p>
    <w:p>
      <w:pPr>
        <w:spacing w:after="90" w:line="270"/>
        <w:ind w:left="400" w:hanging="400"/>
      </w:pPr>
      <w:r>
        <w:rPr>
          <w:rFonts w:ascii="Calibri" w:cs="Calibri" w:eastAsia="Calibri" w:hAnsi="Calibri"/>
          <w:color w:val="1F2937"/>
          <w:sz w:val="20"/>
          <w:szCs w:val="20"/>
        </w:rPr>
        <w:t xml:space="preserve">[4]  Duke Reporters’ Lab, “2025 census: Fact-checkers persevere as politicians, platforms turn up heat”, June 2025: </w:t>
      </w:r>
      <w:hyperlink w:history="1" r:id="rId-vgidmnqt65xzlibowjf0">
        <w:r>
          <w:rPr>
            <w:rFonts w:ascii="Calibri" w:cs="Calibri" w:eastAsia="Calibri" w:hAnsi="Calibri"/>
            <w:color w:val="1F4E9C"/>
            <w:sz w:val="20"/>
            <w:szCs w:val="20"/>
            <w:u w:val="single"/>
          </w:rPr>
          <w:t xml:space="preserve">reporterslab.org</w:t>
        </w:r>
      </w:hyperlink>
    </w:p>
    <w:p>
      <w:pPr>
        <w:spacing w:after="90" w:line="270"/>
        <w:ind w:left="400" w:hanging="400"/>
      </w:pPr>
      <w:r>
        <w:rPr>
          <w:rFonts w:ascii="Calibri" w:cs="Calibri" w:eastAsia="Calibri" w:hAnsi="Calibri"/>
          <w:color w:val="1F2937"/>
          <w:sz w:val="20"/>
          <w:szCs w:val="20"/>
        </w:rPr>
        <w:t xml:space="preserve">[5]  Meta, “More Speech and Fewer Mistakes”, January 2025: </w:t>
      </w:r>
      <w:hyperlink w:history="1" r:id="rIdlepohuuvsnonp_wjflcrv">
        <w:r>
          <w:rPr>
            <w:rFonts w:ascii="Calibri" w:cs="Calibri" w:eastAsia="Calibri" w:hAnsi="Calibri"/>
            <w:color w:val="1F4E9C"/>
            <w:sz w:val="20"/>
            <w:szCs w:val="20"/>
            <w:u w:val="single"/>
          </w:rPr>
          <w:t xml:space="preserve">about.fb.com</w:t>
        </w:r>
      </w:hyperlink>
    </w:p>
    <w:p>
      <w:pPr>
        <w:spacing w:after="90" w:line="270"/>
        <w:ind w:left="400" w:hanging="400"/>
      </w:pPr>
      <w:r>
        <w:rPr>
          <w:rFonts w:ascii="Calibri" w:cs="Calibri" w:eastAsia="Calibri" w:hAnsi="Calibri"/>
          <w:color w:val="1F2937"/>
          <w:sz w:val="20"/>
          <w:szCs w:val="20"/>
        </w:rPr>
        <w:t xml:space="preserve">[6]  Digital Democracy Institute of the Americas, “A Deep Dive into X’s Community Notes”, July 2025: </w:t>
      </w:r>
      <w:hyperlink w:history="1" r:id="rId8amznqybq85q6t63zduiu">
        <w:r>
          <w:rPr>
            <w:rFonts w:ascii="Calibri" w:cs="Calibri" w:eastAsia="Calibri" w:hAnsi="Calibri"/>
            <w:color w:val="1F4E9C"/>
            <w:sz w:val="20"/>
            <w:szCs w:val="20"/>
            <w:u w:val="single"/>
          </w:rPr>
          <w:t xml:space="preserve">ddia.org</w:t>
        </w:r>
      </w:hyperlink>
    </w:p>
    <w:p>
      <w:pPr>
        <w:spacing w:before="160"/>
      </w:pPr>
      <w:r>
        <w:rPr>
          <w:rFonts w:ascii="Calibri" w:cs="Calibri" w:eastAsia="Calibri" w:hAnsi="Calibri"/>
          <w:color w:val="1F2937"/>
          <w:sz w:val="22"/>
          <w:szCs w:val="22"/>
        </w:rPr>
        <w:t xml:space="preserve">Project results are taken from results/metrics.json and results/tuning.json in the project repository.</w:t>
      </w:r>
    </w:p>
    <w:sectPr>
      <w:footerReference w:type="default" r:id="rId7"/>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B6472"/>
        <w:sz w:val="17"/>
        <w:szCs w:val="17"/>
      </w:rPr>
      <w:t xml:space="preserve">Fake News Detection Using Machine Learning   |   </w:t>
    </w:r>
    <w:r>
      <w:rPr>
        <w:rFonts w:ascii="Calibri" w:cs="Calibri" w:eastAsia="Calibri" w:hAnsi="Calibri"/>
        <w:color w:val="5B6472"/>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lybdrkwqed2uzqduv8qsk" Type="http://schemas.openxmlformats.org/officeDocument/2006/relationships/hyperlink" Target="https://github.com/rushikesh-rk08/Fake-News-Dectation-System-using-Python" TargetMode="External"/><Relationship Id="rId280l5vzuivq-ipcpju8pu" Type="http://schemas.openxmlformats.org/officeDocument/2006/relationships/hyperlink" Target="https://news.mit.edu/2018/study-twitter-false-news-travels-faster-true-stories-0308" TargetMode="External"/><Relationship Id="rIdz8bxlflovscizc7ri2sd2" Type="http://schemas.openxmlformats.org/officeDocument/2006/relationships/hyperlink" Target="https://www.weforum.org/press/2025/01/global-risks-report-2025-conflict-environment-and-disinformation-top-threats/" TargetMode="External"/><Relationship Id="rIdnhbpvn37nmm0bfi6d6o3y" Type="http://schemas.openxmlformats.org/officeDocument/2006/relationships/hyperlink" Target="https://reutersinstitute.politics.ox.ac.uk/digital-news-report/2025/dnr-executive-summary" TargetMode="External"/><Relationship Id="rId-vgidmnqt65xzlibowjf0" Type="http://schemas.openxmlformats.org/officeDocument/2006/relationships/hyperlink" Target="https://reporterslab.org/2025/06/19/fact-checkers-persevere-as-politicians-platforms-turn-up-heat/" TargetMode="External"/><Relationship Id="rIdlepohuuvsnonp_wjflcrv" Type="http://schemas.openxmlformats.org/officeDocument/2006/relationships/hyperlink" Target="https://about.fb.com/news/2025/01/meta-more-speech-fewer-mistakes/" TargetMode="External"/><Relationship Id="rId8amznqybq85q6t63zduiu" Type="http://schemas.openxmlformats.org/officeDocument/2006/relationships/hyperlink" Target="https://ddia.org/en/a-deep-dive-into-xs-community-notes-report" TargetMode="External"/><Relationship Id="rId8" Type="http://schemas.openxmlformats.org/officeDocument/2006/relationships/image" Target="media/11ec10b391207119f64150e5678917ffc46ecd49.png"/><Relationship Id="rId9" Type="http://schemas.openxmlformats.org/officeDocument/2006/relationships/image" Target="media/d9a42c4e386390ec628cbb0a8d04d3863bf9a407.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Fake News Detection Using Machine Learning</dc:title>
  <dc:creator>Rushikesh Kulkarni</dc:creator>
  <cp:lastModifiedBy>Un-named</cp:lastModifiedBy>
  <cp:revision>1</cp:revision>
  <dcterms:created xsi:type="dcterms:W3CDTF">2026-10-05T06:27:27.580Z</dcterms:created>
  <dcterms:modified xsi:type="dcterms:W3CDTF">2026-10-05T06:27:27.580Z</dcterms:modified>
</cp:coreProperties>
</file>

<file path=docProps/custom.xml><?xml version="1.0" encoding="utf-8"?>
<Properties xmlns="http://schemas.openxmlformats.org/officeDocument/2006/custom-properties" xmlns:vt="http://schemas.openxmlformats.org/officeDocument/2006/docPropsVTypes"/>
</file>