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3AC9" w14:textId="77777777" w:rsidR="005B6C9C" w:rsidRPr="005B6C9C" w:rsidRDefault="005B6C9C" w:rsidP="005B6C9C">
      <w:pPr>
        <w:rPr>
          <w:b/>
          <w:bCs/>
          <w:sz w:val="44"/>
          <w:szCs w:val="44"/>
        </w:rPr>
      </w:pPr>
      <w:r w:rsidRPr="005B6C9C">
        <w:rPr>
          <w:b/>
          <w:bCs/>
          <w:sz w:val="44"/>
          <w:szCs w:val="44"/>
        </w:rPr>
        <w:t>Critical Analysis of Tata 1mg Interface</w:t>
      </w:r>
    </w:p>
    <w:p w14:paraId="15CE2B28" w14:textId="77777777" w:rsidR="005B6C9C" w:rsidRPr="005B6C9C" w:rsidRDefault="005B6C9C" w:rsidP="005B6C9C">
      <w:pPr>
        <w:rPr>
          <w:b/>
          <w:bCs/>
          <w:sz w:val="32"/>
          <w:szCs w:val="32"/>
        </w:rPr>
      </w:pPr>
      <w:r w:rsidRPr="005B6C9C">
        <w:rPr>
          <w:b/>
          <w:bCs/>
          <w:sz w:val="32"/>
          <w:szCs w:val="32"/>
        </w:rPr>
        <w:t>Introduction</w:t>
      </w:r>
    </w:p>
    <w:p w14:paraId="215A6AEF" w14:textId="77777777" w:rsidR="005B6C9C" w:rsidRPr="005B6C9C" w:rsidRDefault="005B6C9C" w:rsidP="005B6C9C">
      <w:r w:rsidRPr="005B6C9C">
        <w:t xml:space="preserve">Tata 1mg is a premier digital healthcare platform in India designed for ordering medicines, booking diagnostic lab tests, consulting medical professionals, and accessing comprehensive health information. While it offers an authoritative, content-rich environment, its high information density can often lead to visual clutter and cognitive strain. </w:t>
      </w:r>
    </w:p>
    <w:p w14:paraId="24C51EA7" w14:textId="77777777" w:rsidR="005B6C9C" w:rsidRPr="005B6C9C" w:rsidRDefault="005B6C9C" w:rsidP="005B6C9C">
      <w:pPr>
        <w:rPr>
          <w:b/>
          <w:bCs/>
          <w:sz w:val="32"/>
          <w:szCs w:val="32"/>
        </w:rPr>
      </w:pPr>
      <w:r w:rsidRPr="005B6C9C">
        <w:rPr>
          <w:b/>
          <w:bCs/>
          <w:sz w:val="32"/>
          <w:szCs w:val="32"/>
        </w:rPr>
        <w:t>Interface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795"/>
      </w:tblGrid>
      <w:tr w:rsidR="005B6C9C" w:rsidRPr="005B6C9C" w14:paraId="784B55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BF9D" w14:textId="77777777" w:rsidR="005B6C9C" w:rsidRPr="005B6C9C" w:rsidRDefault="005B6C9C" w:rsidP="005B6C9C">
            <w:r w:rsidRPr="005B6C9C">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4C6CB" w14:textId="77777777" w:rsidR="005B6C9C" w:rsidRPr="005B6C9C" w:rsidRDefault="005B6C9C" w:rsidP="005B6C9C">
            <w:r w:rsidRPr="005B6C9C">
              <w:rPr>
                <w:b/>
                <w:bCs/>
              </w:rPr>
              <w:t>Analysis</w:t>
            </w:r>
          </w:p>
        </w:tc>
      </w:tr>
      <w:tr w:rsidR="005B6C9C" w:rsidRPr="005B6C9C" w14:paraId="3B8828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8D97B" w14:textId="77777777" w:rsidR="005B6C9C" w:rsidRPr="005B6C9C" w:rsidRDefault="005B6C9C" w:rsidP="005B6C9C">
            <w:r w:rsidRPr="005B6C9C">
              <w:rPr>
                <w:b/>
                <w:bCs/>
              </w:rPr>
              <w:t>Learnability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C46E2" w14:textId="77777777" w:rsidR="005B6C9C" w:rsidRPr="005B6C9C" w:rsidRDefault="005B6C9C" w:rsidP="005B6C9C">
            <w:r w:rsidRPr="005B6C9C">
              <w:t xml:space="preserve">High for standard e-commerce users as it leverages familiar design patterns like top search bars, category cards, and shopping carts. However, navigating deep medicine composition details can require a slight learning curve. </w:t>
            </w:r>
          </w:p>
        </w:tc>
      </w:tr>
      <w:tr w:rsidR="005B6C9C" w:rsidRPr="005B6C9C" w14:paraId="4B7607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4DC99" w14:textId="77777777" w:rsidR="005B6C9C" w:rsidRPr="005B6C9C" w:rsidRDefault="005B6C9C" w:rsidP="005B6C9C">
            <w:r w:rsidRPr="005B6C9C">
              <w:rPr>
                <w:b/>
                <w:bCs/>
              </w:rPr>
              <w:t>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FD909" w14:textId="77777777" w:rsidR="005B6C9C" w:rsidRPr="005B6C9C" w:rsidRDefault="005B6C9C" w:rsidP="005B6C9C">
            <w:r w:rsidRPr="005B6C9C">
              <w:t xml:space="preserve">Core flows (searching for drugs or booking lab packages) are simple. However, product pages carry extensive medical data, which can slow down rapid task execution for users making simple purchases. </w:t>
            </w:r>
          </w:p>
        </w:tc>
      </w:tr>
      <w:tr w:rsidR="005B6C9C" w:rsidRPr="005B6C9C" w14:paraId="56B8E1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9ADA8" w14:textId="77777777" w:rsidR="005B6C9C" w:rsidRPr="005B6C9C" w:rsidRDefault="005B6C9C" w:rsidP="005B6C9C">
            <w:r w:rsidRPr="005B6C9C">
              <w:rPr>
                <w:b/>
                <w:bCs/>
              </w:rPr>
              <w:t>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7CC63" w14:textId="77777777" w:rsidR="005B6C9C" w:rsidRPr="005B6C9C" w:rsidRDefault="005B6C9C" w:rsidP="005B6C9C">
            <w:r w:rsidRPr="005B6C9C">
              <w:t xml:space="preserve">Visual design and component styling are strong. Design patterns, typography, and brand </w:t>
            </w:r>
            <w:proofErr w:type="spellStart"/>
            <w:r w:rsidRPr="005B6C9C">
              <w:t>colors</w:t>
            </w:r>
            <w:proofErr w:type="spellEnd"/>
            <w:r w:rsidRPr="005B6C9C">
              <w:t xml:space="preserve"> (Teal, White, and Dark Gray) remain consistent across pharmacy, lab test, and consultation services. </w:t>
            </w:r>
          </w:p>
        </w:tc>
      </w:tr>
      <w:tr w:rsidR="005B6C9C" w:rsidRPr="005B6C9C" w14:paraId="3C5A10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86A65" w14:textId="77777777" w:rsidR="005B6C9C" w:rsidRPr="005B6C9C" w:rsidRDefault="005B6C9C" w:rsidP="005B6C9C">
            <w:r w:rsidRPr="005B6C9C">
              <w:rPr>
                <w:b/>
                <w:bCs/>
              </w:rPr>
              <w:t>Use of Metaphors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65E3D" w14:textId="77777777" w:rsidR="005B6C9C" w:rsidRPr="005B6C9C" w:rsidRDefault="005B6C9C" w:rsidP="005B6C9C">
            <w:r w:rsidRPr="005B6C9C">
              <w:t xml:space="preserve">Effective use of recognized metaphors including the shopping cart, magnifying glass search, pill bottle icons for pharmaceuticals, and file folder icons for digitized health records. </w:t>
            </w:r>
          </w:p>
        </w:tc>
      </w:tr>
      <w:tr w:rsidR="005B6C9C" w:rsidRPr="005B6C9C" w14:paraId="4FBFBB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406C7" w14:textId="77777777" w:rsidR="005B6C9C" w:rsidRPr="005B6C9C" w:rsidRDefault="005B6C9C" w:rsidP="005B6C9C">
            <w:r w:rsidRPr="005B6C9C">
              <w:rPr>
                <w:b/>
                <w:bCs/>
              </w:rPr>
              <w:t>Navigation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4ECDD" w14:textId="77777777" w:rsidR="005B6C9C" w:rsidRPr="005B6C9C" w:rsidRDefault="005B6C9C" w:rsidP="005B6C9C">
            <w:r w:rsidRPr="005B6C9C">
              <w:t xml:space="preserve">Deep and highly structured mega-menus allow access to varied categories (e.g., Diabetes Care, Ayurveda, Pet Care). The </w:t>
            </w:r>
            <w:proofErr w:type="spellStart"/>
            <w:r w:rsidRPr="005B6C9C">
              <w:t>shear</w:t>
            </w:r>
            <w:proofErr w:type="spellEnd"/>
            <w:r w:rsidRPr="005B6C9C">
              <w:t xml:space="preserve"> volume of menu choices can cause choice paralysis. </w:t>
            </w:r>
          </w:p>
        </w:tc>
      </w:tr>
      <w:tr w:rsidR="005B6C9C" w:rsidRPr="005B6C9C" w14:paraId="6D2064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0543D" w14:textId="77777777" w:rsidR="005B6C9C" w:rsidRPr="005B6C9C" w:rsidRDefault="005B6C9C" w:rsidP="005B6C9C">
            <w:r w:rsidRPr="005B6C9C">
              <w:rPr>
                <w:b/>
                <w:bCs/>
              </w:rPr>
              <w:t>Visual Hierarchy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C60F6" w14:textId="77777777" w:rsidR="005B6C9C" w:rsidRPr="005B6C9C" w:rsidRDefault="005B6C9C" w:rsidP="005B6C9C">
            <w:r w:rsidRPr="005B6C9C">
              <w:t xml:space="preserve">Secondary details like MRP, discounted prices, ratings, and fast-delivery tags compete heavily for visual focus on individual product cards. </w:t>
            </w:r>
          </w:p>
        </w:tc>
      </w:tr>
      <w:tr w:rsidR="005B6C9C" w:rsidRPr="005B6C9C" w14:paraId="5D701B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43519" w14:textId="77777777" w:rsidR="005B6C9C" w:rsidRPr="005B6C9C" w:rsidRDefault="005B6C9C" w:rsidP="005B6C9C">
            <w:r w:rsidRPr="005B6C9C">
              <w:rPr>
                <w:b/>
                <w:bCs/>
              </w:rPr>
              <w:t>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5A7B9" w14:textId="77777777" w:rsidR="005B6C9C" w:rsidRPr="005B6C9C" w:rsidRDefault="005B6C9C" w:rsidP="005B6C9C">
            <w:proofErr w:type="spellStart"/>
            <w:r w:rsidRPr="005B6C9C">
              <w:t>Color</w:t>
            </w:r>
            <w:proofErr w:type="spellEnd"/>
            <w:r w:rsidRPr="005B6C9C">
              <w:t xml:space="preserve"> contrast for main elements is generally solid. However, dense text layouts and small font sizes on search results make it challenging for low-vision or elderly users to compare generic drug variants. </w:t>
            </w:r>
          </w:p>
        </w:tc>
      </w:tr>
      <w:tr w:rsidR="005B6C9C" w:rsidRPr="005B6C9C" w14:paraId="098583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AC06D" w14:textId="77777777" w:rsidR="005B6C9C" w:rsidRPr="005B6C9C" w:rsidRDefault="005B6C9C" w:rsidP="005B6C9C">
            <w:r w:rsidRPr="005B6C9C">
              <w:rPr>
                <w:b/>
                <w:bCs/>
              </w:rPr>
              <w:lastRenderedPageBreak/>
              <w:t>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4F55B" w14:textId="77777777" w:rsidR="005B6C9C" w:rsidRPr="005B6C9C" w:rsidRDefault="005B6C9C" w:rsidP="005B6C9C">
            <w:r w:rsidRPr="005B6C9C">
              <w:t xml:space="preserve">Adapts seamlessly across mobile web, mobile apps, and desktop displays. The desktop view occasionally feels like a scaled-up mobile grid rather than a natively optimized desktop interface. </w:t>
            </w:r>
          </w:p>
        </w:tc>
      </w:tr>
      <w:tr w:rsidR="005B6C9C" w:rsidRPr="005B6C9C" w14:paraId="31DAB9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4E93F" w14:textId="77777777" w:rsidR="005B6C9C" w:rsidRPr="005B6C9C" w:rsidRDefault="005B6C9C" w:rsidP="005B6C9C">
            <w:r w:rsidRPr="005B6C9C">
              <w:rPr>
                <w:b/>
                <w:bCs/>
              </w:rPr>
              <w:t>Efficiency of Interaction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508AD" w14:textId="77777777" w:rsidR="005B6C9C" w:rsidRPr="005B6C9C" w:rsidRDefault="005B6C9C" w:rsidP="005B6C9C">
            <w:r w:rsidRPr="005B6C9C">
              <w:t xml:space="preserve">"Upload Prescription" shortcuts, chronic care refill suggestions, and saved health records streamline repeat transactions for regular users. </w:t>
            </w:r>
          </w:p>
        </w:tc>
      </w:tr>
      <w:tr w:rsidR="005B6C9C" w:rsidRPr="005B6C9C" w14:paraId="1EFE6B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ED594" w14:textId="77777777" w:rsidR="005B6C9C" w:rsidRPr="005B6C9C" w:rsidRDefault="005B6C9C" w:rsidP="005B6C9C">
            <w:r w:rsidRPr="005B6C9C">
              <w:rPr>
                <w:b/>
                <w:bCs/>
              </w:rPr>
              <w:t>Feedback &amp; System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46DA1" w14:textId="77777777" w:rsidR="005B6C9C" w:rsidRPr="005B6C9C" w:rsidRDefault="005B6C9C" w:rsidP="005B6C9C">
            <w:r w:rsidRPr="005B6C9C">
              <w:t xml:space="preserve">Provides reliable status updates via side-drawer cart notifications, order progress bars, and clear booking stage confirmations for lab appointments. </w:t>
            </w:r>
          </w:p>
        </w:tc>
      </w:tr>
      <w:tr w:rsidR="005B6C9C" w:rsidRPr="005B6C9C" w14:paraId="5305AC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7D440" w14:textId="77777777" w:rsidR="005B6C9C" w:rsidRPr="005B6C9C" w:rsidRDefault="005B6C9C" w:rsidP="005B6C9C">
            <w:r w:rsidRPr="005B6C9C">
              <w:rPr>
                <w:b/>
                <w:bCs/>
              </w:rPr>
              <w:t>Error Prevention &amp;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667B7" w14:textId="77777777" w:rsidR="005B6C9C" w:rsidRPr="005B6C9C" w:rsidRDefault="005B6C9C" w:rsidP="005B6C9C">
            <w:r w:rsidRPr="005B6C9C">
              <w:t xml:space="preserve">Strong search auto-correct handles misspelled medical terms effectively. Prescription warnings on prescription-required drugs prevent accidental non-compliant checkouts. </w:t>
            </w:r>
          </w:p>
        </w:tc>
      </w:tr>
      <w:tr w:rsidR="005B6C9C" w:rsidRPr="005B6C9C" w14:paraId="41316C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8A174" w14:textId="77777777" w:rsidR="005B6C9C" w:rsidRPr="005B6C9C" w:rsidRDefault="005B6C9C" w:rsidP="005B6C9C">
            <w:r w:rsidRPr="005B6C9C">
              <w:rPr>
                <w:b/>
                <w:bCs/>
              </w:rPr>
              <w:t>Aesthetic &amp; Minimalist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690E5" w14:textId="77777777" w:rsidR="005B6C9C" w:rsidRPr="005B6C9C" w:rsidRDefault="005B6C9C" w:rsidP="005B6C9C">
            <w:r w:rsidRPr="005B6C9C">
              <w:t xml:space="preserve">Professional and clinical aesthetic, but severely lacks whitespace. The interface is packed with promotional banners, product collections, and health articles. </w:t>
            </w:r>
          </w:p>
        </w:tc>
      </w:tr>
      <w:tr w:rsidR="005B6C9C" w:rsidRPr="005B6C9C" w14:paraId="783C3A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ACD72" w14:textId="77777777" w:rsidR="005B6C9C" w:rsidRPr="005B6C9C" w:rsidRDefault="005B6C9C" w:rsidP="005B6C9C">
            <w:r w:rsidRPr="005B6C9C">
              <w:rPr>
                <w:b/>
                <w:bCs/>
              </w:rPr>
              <w:t>Content Readability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5405" w14:textId="77777777" w:rsidR="005B6C9C" w:rsidRPr="005B6C9C" w:rsidRDefault="005B6C9C" w:rsidP="005B6C9C">
            <w:r w:rsidRPr="005B6C9C">
              <w:t xml:space="preserve">Content readability is a core strength. Medical information, drug side effects, dosage guidelines, and substitute generic options are presented in clean, well-structured typography. </w:t>
            </w:r>
          </w:p>
        </w:tc>
      </w:tr>
      <w:tr w:rsidR="005B6C9C" w:rsidRPr="005B6C9C" w14:paraId="60934D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1B66E" w14:textId="77777777" w:rsidR="005B6C9C" w:rsidRPr="005B6C9C" w:rsidRDefault="005B6C9C" w:rsidP="005B6C9C">
            <w:r w:rsidRPr="005B6C9C">
              <w:rPr>
                <w:b/>
                <w:bCs/>
              </w:rPr>
              <w:t>Search &amp; Discoverability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07633" w14:textId="77777777" w:rsidR="005B6C9C" w:rsidRPr="005B6C9C" w:rsidRDefault="005B6C9C" w:rsidP="005B6C9C">
            <w:r w:rsidRPr="005B6C9C">
              <w:t xml:space="preserve">One of the platform's strongest features. Search supports direct brand queries, active generic salts, therapeutic classes, and health conditions. </w:t>
            </w:r>
          </w:p>
        </w:tc>
      </w:tr>
      <w:tr w:rsidR="005B6C9C" w:rsidRPr="005B6C9C" w14:paraId="3E953F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E0E56" w14:textId="77777777" w:rsidR="005B6C9C" w:rsidRPr="005B6C9C" w:rsidRDefault="005B6C9C" w:rsidP="005B6C9C">
            <w:r w:rsidRPr="005B6C9C">
              <w:rPr>
                <w:b/>
                <w:bCs/>
              </w:rPr>
              <w:t>Performance Perception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AD17" w14:textId="77777777" w:rsidR="005B6C9C" w:rsidRPr="005B6C9C" w:rsidRDefault="005B6C9C" w:rsidP="005B6C9C">
            <w:r w:rsidRPr="005B6C9C">
              <w:t xml:space="preserve">Content-heavy pages with multiple tracking scripts and product images can lead to minor layout shifts or loading delays on slower network connections. </w:t>
            </w:r>
          </w:p>
        </w:tc>
      </w:tr>
      <w:tr w:rsidR="005B6C9C" w:rsidRPr="005B6C9C" w14:paraId="2A7B8D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012CB" w14:textId="77777777" w:rsidR="005B6C9C" w:rsidRPr="005B6C9C" w:rsidRDefault="005B6C9C" w:rsidP="005B6C9C">
            <w:r w:rsidRPr="005B6C9C">
              <w:rPr>
                <w:b/>
                <w:bCs/>
              </w:rPr>
              <w:t>Trust &amp; Credibility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DEC36" w14:textId="77777777" w:rsidR="005B6C9C" w:rsidRPr="005B6C9C" w:rsidRDefault="005B6C9C" w:rsidP="005B6C9C">
            <w:r w:rsidRPr="005B6C9C">
              <w:t xml:space="preserve">High credibility supported by Tata branding, verified doctor reviews, editorial policy disclosures, and detailed drug monographs. </w:t>
            </w:r>
          </w:p>
        </w:tc>
      </w:tr>
      <w:tr w:rsidR="005B6C9C" w:rsidRPr="005B6C9C" w14:paraId="4DBDD1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29C0" w14:textId="77777777" w:rsidR="005B6C9C" w:rsidRPr="005B6C9C" w:rsidRDefault="005B6C9C" w:rsidP="005B6C9C">
            <w:r w:rsidRPr="005B6C9C">
              <w:rPr>
                <w:b/>
                <w:bCs/>
              </w:rPr>
              <w:t>Personalization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790E0" w14:textId="77777777" w:rsidR="005B6C9C" w:rsidRPr="005B6C9C" w:rsidRDefault="005B6C9C" w:rsidP="005B6C9C">
            <w:r w:rsidRPr="005B6C9C">
              <w:t xml:space="preserve">Personalizes home feeds with relevant health plans, chronic care subscription options, and previous order re-ordering widgets. </w:t>
            </w:r>
          </w:p>
        </w:tc>
      </w:tr>
      <w:tr w:rsidR="005B6C9C" w:rsidRPr="005B6C9C" w14:paraId="20F71B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F8A8" w14:textId="77777777" w:rsidR="005B6C9C" w:rsidRPr="005B6C9C" w:rsidRDefault="005B6C9C" w:rsidP="005B6C9C">
            <w:r w:rsidRPr="005B6C9C">
              <w:rPr>
                <w:b/>
                <w:bCs/>
              </w:rPr>
              <w:lastRenderedPageBreak/>
              <w:t>User Satisfaction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6EB8B" w14:textId="77777777" w:rsidR="005B6C9C" w:rsidRPr="005B6C9C" w:rsidRDefault="005B6C9C" w:rsidP="005B6C9C">
            <w:r w:rsidRPr="005B6C9C">
              <w:t xml:space="preserve">Overall satisfaction is high due to reliable medicine information and service quality, though the dense layout can feel overwhelming during quick checkouts. </w:t>
            </w:r>
          </w:p>
        </w:tc>
      </w:tr>
    </w:tbl>
    <w:p w14:paraId="13A1FFB8" w14:textId="77777777" w:rsidR="005B6C9C" w:rsidRDefault="005B6C9C" w:rsidP="005B6C9C">
      <w:pPr>
        <w:rPr>
          <w:b/>
          <w:bCs/>
          <w:sz w:val="32"/>
          <w:szCs w:val="32"/>
        </w:rPr>
      </w:pPr>
    </w:p>
    <w:p w14:paraId="42DE15DC" w14:textId="5406601C" w:rsidR="005B6C9C" w:rsidRPr="005B6C9C" w:rsidRDefault="005B6C9C" w:rsidP="005B6C9C">
      <w:pPr>
        <w:rPr>
          <w:b/>
          <w:bCs/>
          <w:sz w:val="32"/>
          <w:szCs w:val="32"/>
        </w:rPr>
      </w:pPr>
      <w:r w:rsidRPr="005B6C9C">
        <w:rPr>
          <w:b/>
          <w:bCs/>
          <w:sz w:val="32"/>
          <w:szCs w:val="32"/>
        </w:rPr>
        <w:t>Major Design Problems</w:t>
      </w:r>
    </w:p>
    <w:p w14:paraId="5CF9730F" w14:textId="77777777" w:rsidR="005B6C9C" w:rsidRPr="005B6C9C" w:rsidRDefault="005B6C9C" w:rsidP="005B6C9C">
      <w:pPr>
        <w:numPr>
          <w:ilvl w:val="0"/>
          <w:numId w:val="1"/>
        </w:numPr>
      </w:pPr>
      <w:r w:rsidRPr="005B6C9C">
        <w:rPr>
          <w:b/>
          <w:bCs/>
        </w:rPr>
        <w:t>High Visual and Information Density</w:t>
      </w:r>
      <w:r w:rsidRPr="005B6C9C">
        <w:t xml:space="preserve"> The interface attempts to surface product pricing, delivery timelines, generic substitutes, ratings, and health articles simultaneously on single screens. This creates high cognitive load for quick buyers. </w:t>
      </w:r>
    </w:p>
    <w:p w14:paraId="68BFF3FE" w14:textId="77777777" w:rsidR="005B6C9C" w:rsidRPr="005B6C9C" w:rsidRDefault="005B6C9C" w:rsidP="005B6C9C">
      <w:pPr>
        <w:numPr>
          <w:ilvl w:val="1"/>
          <w:numId w:val="1"/>
        </w:numPr>
      </w:pPr>
      <w:r w:rsidRPr="005B6C9C">
        <w:rPr>
          <w:i/>
          <w:iCs/>
        </w:rPr>
        <w:t>Improvement:</w:t>
      </w:r>
      <w:r w:rsidRPr="005B6C9C">
        <w:t xml:space="preserve"> Increase whitespace, reduce card noise, and defer secondary specifications (e.g., detailed drug monographs) to dedicated product detail pages. </w:t>
      </w:r>
    </w:p>
    <w:p w14:paraId="2700468B" w14:textId="77777777" w:rsidR="005B6C9C" w:rsidRPr="005B6C9C" w:rsidRDefault="005B6C9C" w:rsidP="005B6C9C">
      <w:pPr>
        <w:numPr>
          <w:ilvl w:val="0"/>
          <w:numId w:val="1"/>
        </w:numPr>
      </w:pPr>
      <w:r w:rsidRPr="005B6C9C">
        <w:rPr>
          <w:b/>
          <w:bCs/>
        </w:rPr>
        <w:t>Checkout Funnel Friction and Upsell Interruption</w:t>
      </w:r>
      <w:r w:rsidRPr="005B6C9C">
        <w:t xml:space="preserve"> During the transition from cart to payment, users are frequently presented with secondary modals and upsell prompts (e.g., adding sample products or health membership plans). </w:t>
      </w:r>
    </w:p>
    <w:p w14:paraId="509F1238" w14:textId="77777777" w:rsidR="005B6C9C" w:rsidRPr="005B6C9C" w:rsidRDefault="005B6C9C" w:rsidP="005B6C9C">
      <w:pPr>
        <w:numPr>
          <w:ilvl w:val="1"/>
          <w:numId w:val="1"/>
        </w:numPr>
      </w:pPr>
      <w:r w:rsidRPr="005B6C9C">
        <w:rPr>
          <w:i/>
          <w:iCs/>
        </w:rPr>
        <w:t>Improvement:</w:t>
      </w:r>
      <w:r w:rsidRPr="005B6C9C">
        <w:t xml:space="preserve"> Streamline the checkout pipeline by moving optional add-ons to a non-intrusive inline cart banner rather than blocking modal dialogs. </w:t>
      </w:r>
    </w:p>
    <w:p w14:paraId="018AD261" w14:textId="77777777" w:rsidR="005B6C9C" w:rsidRPr="005B6C9C" w:rsidRDefault="005B6C9C" w:rsidP="005B6C9C">
      <w:pPr>
        <w:numPr>
          <w:ilvl w:val="0"/>
          <w:numId w:val="1"/>
        </w:numPr>
      </w:pPr>
      <w:r w:rsidRPr="005B6C9C">
        <w:rPr>
          <w:b/>
          <w:bCs/>
        </w:rPr>
        <w:t>Suboptimal Desktop Space Utilization</w:t>
      </w:r>
      <w:r w:rsidRPr="005B6C9C">
        <w:t xml:space="preserve"> On wide screens, the layout stretches mobile card components into grid blocks without restructuring the information for side-by-side comparative views. </w:t>
      </w:r>
    </w:p>
    <w:p w14:paraId="45B57328" w14:textId="77777777" w:rsidR="005B6C9C" w:rsidRPr="005B6C9C" w:rsidRDefault="005B6C9C" w:rsidP="005B6C9C">
      <w:pPr>
        <w:numPr>
          <w:ilvl w:val="1"/>
          <w:numId w:val="1"/>
        </w:numPr>
      </w:pPr>
      <w:r w:rsidRPr="005B6C9C">
        <w:rPr>
          <w:i/>
          <w:iCs/>
        </w:rPr>
        <w:t>Improvement:</w:t>
      </w:r>
      <w:r w:rsidRPr="005B6C9C">
        <w:t xml:space="preserve"> Redesign desktop product listings to utilize horizontal real estate for side-by-side pricing and generic drug comparison tables. </w:t>
      </w:r>
    </w:p>
    <w:p w14:paraId="3AC8DB79" w14:textId="77777777" w:rsidR="005B6C9C" w:rsidRDefault="005B6C9C" w:rsidP="005B6C9C">
      <w:pPr>
        <w:rPr>
          <w:b/>
          <w:bCs/>
          <w:sz w:val="32"/>
          <w:szCs w:val="32"/>
        </w:rPr>
      </w:pPr>
    </w:p>
    <w:p w14:paraId="5D0FADE8" w14:textId="48DBFEC0" w:rsidR="005B6C9C" w:rsidRPr="005B6C9C" w:rsidRDefault="005B6C9C" w:rsidP="005B6C9C">
      <w:pPr>
        <w:rPr>
          <w:b/>
          <w:bCs/>
          <w:sz w:val="32"/>
          <w:szCs w:val="32"/>
        </w:rPr>
      </w:pPr>
      <w:r w:rsidRPr="005B6C9C">
        <w:rPr>
          <w:b/>
          <w:bCs/>
          <w:sz w:val="32"/>
          <w:szCs w:val="32"/>
        </w:rPr>
        <w:t>Shneiderman's Golden Rules</w:t>
      </w:r>
    </w:p>
    <w:p w14:paraId="3D8F838F" w14:textId="77777777" w:rsidR="005B6C9C" w:rsidRPr="005B6C9C" w:rsidRDefault="005B6C9C" w:rsidP="005B6C9C">
      <w:pPr>
        <w:numPr>
          <w:ilvl w:val="0"/>
          <w:numId w:val="2"/>
        </w:numPr>
      </w:pPr>
      <w:r w:rsidRPr="005B6C9C">
        <w:rPr>
          <w:b/>
          <w:bCs/>
        </w:rPr>
        <w:t>Strive for consistency:</w:t>
      </w:r>
      <w:r w:rsidRPr="005B6C9C">
        <w:t xml:space="preserve"> Maintains visual patterns, button styles, and </w:t>
      </w:r>
      <w:proofErr w:type="spellStart"/>
      <w:r w:rsidRPr="005B6C9C">
        <w:t>color</w:t>
      </w:r>
      <w:proofErr w:type="spellEnd"/>
      <w:r w:rsidRPr="005B6C9C">
        <w:t xml:space="preserve"> schemes reliably across distinct business sections like Lab Tests and Pharmacy. </w:t>
      </w:r>
    </w:p>
    <w:p w14:paraId="45B6DC77" w14:textId="77777777" w:rsidR="005B6C9C" w:rsidRPr="005B6C9C" w:rsidRDefault="005B6C9C" w:rsidP="005B6C9C">
      <w:pPr>
        <w:numPr>
          <w:ilvl w:val="0"/>
          <w:numId w:val="2"/>
        </w:numPr>
      </w:pPr>
      <w:r w:rsidRPr="005B6C9C">
        <w:rPr>
          <w:b/>
          <w:bCs/>
        </w:rPr>
        <w:t>Seek universal usability:</w:t>
      </w:r>
      <w:r w:rsidRPr="005B6C9C">
        <w:t xml:space="preserve"> Strong readability for general users, though dense text layout hinders accessibility for senior citizens or visually impaired individuals. </w:t>
      </w:r>
    </w:p>
    <w:p w14:paraId="1334A111" w14:textId="77777777" w:rsidR="005B6C9C" w:rsidRPr="005B6C9C" w:rsidRDefault="005B6C9C" w:rsidP="005B6C9C">
      <w:pPr>
        <w:numPr>
          <w:ilvl w:val="0"/>
          <w:numId w:val="2"/>
        </w:numPr>
      </w:pPr>
      <w:r w:rsidRPr="005B6C9C">
        <w:rPr>
          <w:b/>
          <w:bCs/>
        </w:rPr>
        <w:t>Offer informative feedback:</w:t>
      </w:r>
      <w:r w:rsidRPr="005B6C9C">
        <w:t xml:space="preserve"> Offers step-by-step progress feedback during lab booking slots and real-time cart modification updates. </w:t>
      </w:r>
    </w:p>
    <w:p w14:paraId="6513C8DD" w14:textId="77777777" w:rsidR="005B6C9C" w:rsidRPr="005B6C9C" w:rsidRDefault="005B6C9C" w:rsidP="005B6C9C">
      <w:pPr>
        <w:numPr>
          <w:ilvl w:val="0"/>
          <w:numId w:val="2"/>
        </w:numPr>
      </w:pPr>
      <w:r w:rsidRPr="005B6C9C">
        <w:rPr>
          <w:b/>
          <w:bCs/>
        </w:rPr>
        <w:t>Design dialogs to yield closure:</w:t>
      </w:r>
      <w:r w:rsidRPr="005B6C9C">
        <w:t xml:space="preserve"> Clear checkout steps guide the user to an unequivocal order confirmation screen. </w:t>
      </w:r>
    </w:p>
    <w:p w14:paraId="430DAF43" w14:textId="77777777" w:rsidR="005B6C9C" w:rsidRPr="005B6C9C" w:rsidRDefault="005B6C9C" w:rsidP="005B6C9C">
      <w:pPr>
        <w:numPr>
          <w:ilvl w:val="0"/>
          <w:numId w:val="2"/>
        </w:numPr>
      </w:pPr>
      <w:r w:rsidRPr="005B6C9C">
        <w:rPr>
          <w:b/>
          <w:bCs/>
        </w:rPr>
        <w:t>Prevent errors:</w:t>
      </w:r>
      <w:r w:rsidRPr="005B6C9C">
        <w:t xml:space="preserve"> Search autocompletes drug names accurately and flags prescription requirements before order placement. </w:t>
      </w:r>
    </w:p>
    <w:p w14:paraId="7F09632B" w14:textId="77777777" w:rsidR="005B6C9C" w:rsidRPr="005B6C9C" w:rsidRDefault="005B6C9C" w:rsidP="005B6C9C">
      <w:pPr>
        <w:numPr>
          <w:ilvl w:val="0"/>
          <w:numId w:val="2"/>
        </w:numPr>
      </w:pPr>
      <w:r w:rsidRPr="005B6C9C">
        <w:rPr>
          <w:b/>
          <w:bCs/>
        </w:rPr>
        <w:lastRenderedPageBreak/>
        <w:t>Permit easy reversal:</w:t>
      </w:r>
      <w:r w:rsidRPr="005B6C9C">
        <w:t xml:space="preserve"> Users can modify item quantities, change test slots, or clear cart items with minimal friction. </w:t>
      </w:r>
    </w:p>
    <w:p w14:paraId="262E73EA" w14:textId="77777777" w:rsidR="005B6C9C" w:rsidRPr="005B6C9C" w:rsidRDefault="005B6C9C" w:rsidP="005B6C9C">
      <w:pPr>
        <w:numPr>
          <w:ilvl w:val="0"/>
          <w:numId w:val="2"/>
        </w:numPr>
      </w:pPr>
      <w:r w:rsidRPr="005B6C9C">
        <w:rPr>
          <w:b/>
          <w:bCs/>
        </w:rPr>
        <w:t>Keep users in control:</w:t>
      </w:r>
      <w:r w:rsidRPr="005B6C9C">
        <w:t xml:space="preserve"> Allows complete choice over address, payment method, and health plan options, though persistent promotional overlays slightly impede user control. </w:t>
      </w:r>
    </w:p>
    <w:p w14:paraId="5F21A542" w14:textId="77777777" w:rsidR="005B6C9C" w:rsidRPr="005B6C9C" w:rsidRDefault="005B6C9C" w:rsidP="005B6C9C">
      <w:pPr>
        <w:numPr>
          <w:ilvl w:val="0"/>
          <w:numId w:val="2"/>
        </w:numPr>
      </w:pPr>
      <w:r w:rsidRPr="005B6C9C">
        <w:rPr>
          <w:b/>
          <w:bCs/>
        </w:rPr>
        <w:t>Reduce short-term memory load:</w:t>
      </w:r>
      <w:r w:rsidRPr="005B6C9C">
        <w:t xml:space="preserve"> Displays generic salt alternatives, past order histories, and saved prescriptions directly within search and cart flows. </w:t>
      </w:r>
    </w:p>
    <w:p w14:paraId="28CDB93B" w14:textId="77777777" w:rsidR="005B6C9C" w:rsidRPr="005B6C9C" w:rsidRDefault="005B6C9C" w:rsidP="005B6C9C">
      <w:pPr>
        <w:rPr>
          <w:b/>
          <w:bCs/>
          <w:sz w:val="32"/>
          <w:szCs w:val="32"/>
        </w:rPr>
      </w:pPr>
      <w:r w:rsidRPr="005B6C9C">
        <w:rPr>
          <w:b/>
          <w:bCs/>
          <w:sz w:val="32"/>
          <w:szCs w:val="32"/>
        </w:rPr>
        <w:t>Conclusion</w:t>
      </w:r>
    </w:p>
    <w:p w14:paraId="7747E79E" w14:textId="77777777" w:rsidR="005B6C9C" w:rsidRPr="005B6C9C" w:rsidRDefault="005B6C9C" w:rsidP="005B6C9C">
      <w:r w:rsidRPr="005B6C9C">
        <w:t>Tata 1mg stands out as an authoritative and clinical digital health platform that excels in search precision, content readability, and trust. Its primary UI challenges stem from layout overcrowding, dense product cards, and minor checkout interruptions. Streamlining card components, expanding whitespace, and optimizing the desktop experience would further solidify its overall usability.</w:t>
      </w:r>
    </w:p>
    <w:p w14:paraId="2DDC6EF1" w14:textId="77777777" w:rsidR="009071FA" w:rsidRDefault="009071FA"/>
    <w:sectPr w:rsidR="00907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F622E"/>
    <w:multiLevelType w:val="multilevel"/>
    <w:tmpl w:val="B3D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02C6E"/>
    <w:multiLevelType w:val="multilevel"/>
    <w:tmpl w:val="6E229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296267">
    <w:abstractNumId w:val="1"/>
  </w:num>
  <w:num w:numId="2" w16cid:durableId="111289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2E"/>
    <w:rsid w:val="00097B01"/>
    <w:rsid w:val="005B6C9C"/>
    <w:rsid w:val="009071FA"/>
    <w:rsid w:val="00970F2E"/>
    <w:rsid w:val="00DD1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1431"/>
  <w15:chartTrackingRefBased/>
  <w15:docId w15:val="{FF8A8CA7-9F85-46CA-AD43-C5011EAA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F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F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F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F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F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F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F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F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F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F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F2E"/>
    <w:rPr>
      <w:rFonts w:eastAsiaTheme="majorEastAsia" w:cstheme="majorBidi"/>
      <w:color w:val="272727" w:themeColor="text1" w:themeTint="D8"/>
    </w:rPr>
  </w:style>
  <w:style w:type="paragraph" w:styleId="Title">
    <w:name w:val="Title"/>
    <w:basedOn w:val="Normal"/>
    <w:next w:val="Normal"/>
    <w:link w:val="TitleChar"/>
    <w:uiPriority w:val="10"/>
    <w:qFormat/>
    <w:rsid w:val="00970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F2E"/>
    <w:pPr>
      <w:spacing w:before="160"/>
      <w:jc w:val="center"/>
    </w:pPr>
    <w:rPr>
      <w:i/>
      <w:iCs/>
      <w:color w:val="404040" w:themeColor="text1" w:themeTint="BF"/>
    </w:rPr>
  </w:style>
  <w:style w:type="character" w:customStyle="1" w:styleId="QuoteChar">
    <w:name w:val="Quote Char"/>
    <w:basedOn w:val="DefaultParagraphFont"/>
    <w:link w:val="Quote"/>
    <w:uiPriority w:val="29"/>
    <w:rsid w:val="00970F2E"/>
    <w:rPr>
      <w:i/>
      <w:iCs/>
      <w:color w:val="404040" w:themeColor="text1" w:themeTint="BF"/>
    </w:rPr>
  </w:style>
  <w:style w:type="paragraph" w:styleId="ListParagraph">
    <w:name w:val="List Paragraph"/>
    <w:basedOn w:val="Normal"/>
    <w:uiPriority w:val="34"/>
    <w:qFormat/>
    <w:rsid w:val="00970F2E"/>
    <w:pPr>
      <w:ind w:left="720"/>
      <w:contextualSpacing/>
    </w:pPr>
  </w:style>
  <w:style w:type="character" w:styleId="IntenseEmphasis">
    <w:name w:val="Intense Emphasis"/>
    <w:basedOn w:val="DefaultParagraphFont"/>
    <w:uiPriority w:val="21"/>
    <w:qFormat/>
    <w:rsid w:val="00970F2E"/>
    <w:rPr>
      <w:i/>
      <w:iCs/>
      <w:color w:val="2F5496" w:themeColor="accent1" w:themeShade="BF"/>
    </w:rPr>
  </w:style>
  <w:style w:type="paragraph" w:styleId="IntenseQuote">
    <w:name w:val="Intense Quote"/>
    <w:basedOn w:val="Normal"/>
    <w:next w:val="Normal"/>
    <w:link w:val="IntenseQuoteChar"/>
    <w:uiPriority w:val="30"/>
    <w:qFormat/>
    <w:rsid w:val="00970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F2E"/>
    <w:rPr>
      <w:i/>
      <w:iCs/>
      <w:color w:val="2F5496" w:themeColor="accent1" w:themeShade="BF"/>
    </w:rPr>
  </w:style>
  <w:style w:type="character" w:styleId="IntenseReference">
    <w:name w:val="Intense Reference"/>
    <w:basedOn w:val="DefaultParagraphFont"/>
    <w:uiPriority w:val="32"/>
    <w:qFormat/>
    <w:rsid w:val="00970F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KOKATE</dc:creator>
  <cp:keywords/>
  <dc:description/>
  <cp:lastModifiedBy>RUSHIKESH KOKATE</cp:lastModifiedBy>
  <cp:revision>2</cp:revision>
  <dcterms:created xsi:type="dcterms:W3CDTF">2026-08-09T16:31:00Z</dcterms:created>
  <dcterms:modified xsi:type="dcterms:W3CDTF">2026-08-09T16:32:00Z</dcterms:modified>
</cp:coreProperties>
</file>