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59E8A" w14:textId="0C6472B6" w:rsidR="00660A10" w:rsidRDefault="00000000">
      <w:pPr>
        <w:rPr>
          <w:rFonts w:ascii="Arial" w:eastAsia="Arial" w:hAnsi="Arial" w:cs="Arial"/>
          <w:b/>
          <w:sz w:val="44"/>
          <w:szCs w:val="44"/>
        </w:rPr>
      </w:pPr>
      <w:r>
        <w:rPr>
          <w:rFonts w:ascii="Arial" w:eastAsia="Arial" w:hAnsi="Arial" w:cs="Arial"/>
          <w:b/>
          <w:sz w:val="44"/>
          <w:szCs w:val="44"/>
        </w:rPr>
        <w:t>Understanding House Price Trends: A Data-Driven Exploration</w:t>
      </w:r>
    </w:p>
    <w:p w14:paraId="206E052D" w14:textId="77777777" w:rsidR="00E815F9" w:rsidRDefault="00E815F9" w:rsidP="00E815F9">
      <w:pPr>
        <w:rPr>
          <w:rFonts w:ascii="Arial" w:eastAsia="Arial" w:hAnsi="Arial" w:cs="Arial"/>
          <w:b/>
          <w:sz w:val="20"/>
          <w:szCs w:val="20"/>
        </w:rPr>
      </w:pPr>
    </w:p>
    <w:p w14:paraId="1BAD43BF" w14:textId="73124F02" w:rsidR="00E815F9" w:rsidRDefault="00E815F9" w:rsidP="00E815F9">
      <w:pPr>
        <w:rPr>
          <w:rFonts w:ascii="Arial" w:eastAsia="Arial" w:hAnsi="Arial" w:cs="Arial"/>
          <w:b/>
          <w:sz w:val="20"/>
          <w:szCs w:val="20"/>
        </w:rPr>
      </w:pPr>
      <w:r>
        <w:rPr>
          <w:rFonts w:ascii="Arial" w:eastAsia="Arial" w:hAnsi="Arial" w:cs="Arial"/>
          <w:b/>
          <w:sz w:val="20"/>
          <w:szCs w:val="20"/>
        </w:rPr>
        <w:t>Table of Contents</w:t>
      </w:r>
    </w:p>
    <w:tbl>
      <w:tblPr>
        <w:tblW w:w="8994" w:type="dxa"/>
        <w:tblLook w:val="04A0" w:firstRow="1" w:lastRow="0" w:firstColumn="1" w:lastColumn="0" w:noHBand="0" w:noVBand="1"/>
      </w:tblPr>
      <w:tblGrid>
        <w:gridCol w:w="5434"/>
        <w:gridCol w:w="3560"/>
      </w:tblGrid>
      <w:tr w:rsidR="00E815F9" w:rsidRPr="00E815F9" w14:paraId="05B9E2DE" w14:textId="77777777" w:rsidTr="00E815F9">
        <w:trPr>
          <w:trHeight w:val="299"/>
        </w:trPr>
        <w:tc>
          <w:tcPr>
            <w:tcW w:w="5434" w:type="dxa"/>
            <w:tcBorders>
              <w:top w:val="single" w:sz="4" w:space="0" w:color="000000"/>
              <w:left w:val="single" w:sz="4" w:space="0" w:color="000000"/>
              <w:bottom w:val="single" w:sz="4" w:space="0" w:color="000000"/>
              <w:right w:val="nil"/>
            </w:tcBorders>
            <w:shd w:val="clear" w:color="000000" w:fill="000000"/>
            <w:noWrap/>
            <w:vAlign w:val="bottom"/>
            <w:hideMark/>
          </w:tcPr>
          <w:p w14:paraId="3514BAC6" w14:textId="77777777" w:rsidR="00E815F9" w:rsidRPr="00E815F9" w:rsidRDefault="00E815F9" w:rsidP="00E815F9">
            <w:pPr>
              <w:spacing w:after="0" w:line="240" w:lineRule="auto"/>
              <w:jc w:val="center"/>
              <w:rPr>
                <w:rFonts w:ascii="Aptos Narrow" w:eastAsia="Times New Roman" w:hAnsi="Aptos Narrow" w:cs="Times New Roman"/>
                <w:b/>
                <w:bCs/>
                <w:color w:val="FFFFFF"/>
              </w:rPr>
            </w:pPr>
            <w:r w:rsidRPr="00E815F9">
              <w:rPr>
                <w:rFonts w:ascii="Aptos Narrow" w:eastAsia="Times New Roman" w:hAnsi="Aptos Narrow" w:cs="Times New Roman"/>
                <w:b/>
                <w:bCs/>
                <w:color w:val="FFFFFF"/>
              </w:rPr>
              <w:t>Topics</w:t>
            </w:r>
          </w:p>
        </w:tc>
        <w:tc>
          <w:tcPr>
            <w:tcW w:w="3560" w:type="dxa"/>
            <w:tcBorders>
              <w:top w:val="single" w:sz="4" w:space="0" w:color="000000"/>
              <w:left w:val="nil"/>
              <w:bottom w:val="single" w:sz="4" w:space="0" w:color="000000"/>
              <w:right w:val="single" w:sz="4" w:space="0" w:color="000000"/>
            </w:tcBorders>
            <w:shd w:val="clear" w:color="000000" w:fill="000000"/>
            <w:noWrap/>
            <w:vAlign w:val="bottom"/>
            <w:hideMark/>
          </w:tcPr>
          <w:p w14:paraId="774DFB98" w14:textId="77777777" w:rsidR="00E815F9" w:rsidRPr="00E815F9" w:rsidRDefault="00E815F9" w:rsidP="00E815F9">
            <w:pPr>
              <w:spacing w:after="0" w:line="240" w:lineRule="auto"/>
              <w:jc w:val="center"/>
              <w:rPr>
                <w:rFonts w:ascii="Aptos Narrow" w:eastAsia="Times New Roman" w:hAnsi="Aptos Narrow" w:cs="Times New Roman"/>
                <w:b/>
                <w:bCs/>
                <w:color w:val="FFFFFF"/>
              </w:rPr>
            </w:pPr>
            <w:r w:rsidRPr="00E815F9">
              <w:rPr>
                <w:rFonts w:ascii="Aptos Narrow" w:eastAsia="Times New Roman" w:hAnsi="Aptos Narrow" w:cs="Times New Roman"/>
                <w:b/>
                <w:bCs/>
                <w:color w:val="FFFFFF"/>
              </w:rPr>
              <w:t>Page No.</w:t>
            </w:r>
          </w:p>
        </w:tc>
      </w:tr>
      <w:tr w:rsidR="00E815F9" w:rsidRPr="00E815F9" w14:paraId="66167A91" w14:textId="77777777" w:rsidTr="00E815F9">
        <w:trPr>
          <w:trHeight w:val="299"/>
        </w:trPr>
        <w:tc>
          <w:tcPr>
            <w:tcW w:w="5434" w:type="dxa"/>
            <w:tcBorders>
              <w:top w:val="single" w:sz="4" w:space="0" w:color="000000"/>
              <w:left w:val="single" w:sz="4" w:space="0" w:color="000000"/>
              <w:bottom w:val="single" w:sz="4" w:space="0" w:color="000000"/>
              <w:right w:val="nil"/>
            </w:tcBorders>
            <w:shd w:val="clear" w:color="auto" w:fill="auto"/>
            <w:noWrap/>
            <w:vAlign w:val="bottom"/>
            <w:hideMark/>
          </w:tcPr>
          <w:p w14:paraId="474120CF" w14:textId="77777777" w:rsidR="00E815F9" w:rsidRPr="00E815F9" w:rsidRDefault="00E815F9" w:rsidP="00E815F9">
            <w:pPr>
              <w:spacing w:after="0" w:line="240" w:lineRule="auto"/>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Introduction</w:t>
            </w:r>
          </w:p>
        </w:tc>
        <w:tc>
          <w:tcPr>
            <w:tcW w:w="3560" w:type="dxa"/>
            <w:tcBorders>
              <w:top w:val="single" w:sz="4" w:space="0" w:color="000000"/>
              <w:left w:val="nil"/>
              <w:bottom w:val="single" w:sz="4" w:space="0" w:color="000000"/>
              <w:right w:val="single" w:sz="4" w:space="0" w:color="000000"/>
            </w:tcBorders>
            <w:shd w:val="clear" w:color="auto" w:fill="auto"/>
            <w:noWrap/>
            <w:vAlign w:val="bottom"/>
            <w:hideMark/>
          </w:tcPr>
          <w:p w14:paraId="28948DF3" w14:textId="77777777" w:rsidR="00E815F9" w:rsidRPr="00E815F9" w:rsidRDefault="00E815F9" w:rsidP="00E815F9">
            <w:pPr>
              <w:spacing w:after="0" w:line="240" w:lineRule="auto"/>
              <w:jc w:val="center"/>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1</w:t>
            </w:r>
          </w:p>
        </w:tc>
      </w:tr>
      <w:tr w:rsidR="00E815F9" w:rsidRPr="00E815F9" w14:paraId="7DF4764A" w14:textId="77777777" w:rsidTr="00E815F9">
        <w:trPr>
          <w:trHeight w:val="299"/>
        </w:trPr>
        <w:tc>
          <w:tcPr>
            <w:tcW w:w="5434" w:type="dxa"/>
            <w:tcBorders>
              <w:top w:val="single" w:sz="4" w:space="0" w:color="000000"/>
              <w:left w:val="single" w:sz="4" w:space="0" w:color="000000"/>
              <w:bottom w:val="single" w:sz="4" w:space="0" w:color="000000"/>
              <w:right w:val="nil"/>
            </w:tcBorders>
            <w:shd w:val="clear" w:color="auto" w:fill="auto"/>
            <w:noWrap/>
            <w:vAlign w:val="bottom"/>
            <w:hideMark/>
          </w:tcPr>
          <w:p w14:paraId="0768FDF9" w14:textId="77777777" w:rsidR="00E815F9" w:rsidRPr="00E815F9" w:rsidRDefault="00E815F9" w:rsidP="00E815F9">
            <w:pPr>
              <w:spacing w:after="0" w:line="240" w:lineRule="auto"/>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Data Description</w:t>
            </w:r>
          </w:p>
        </w:tc>
        <w:tc>
          <w:tcPr>
            <w:tcW w:w="3560" w:type="dxa"/>
            <w:tcBorders>
              <w:top w:val="single" w:sz="4" w:space="0" w:color="000000"/>
              <w:left w:val="nil"/>
              <w:bottom w:val="single" w:sz="4" w:space="0" w:color="000000"/>
              <w:right w:val="single" w:sz="4" w:space="0" w:color="000000"/>
            </w:tcBorders>
            <w:shd w:val="clear" w:color="auto" w:fill="auto"/>
            <w:noWrap/>
            <w:vAlign w:val="bottom"/>
            <w:hideMark/>
          </w:tcPr>
          <w:p w14:paraId="61E3DF25" w14:textId="77777777" w:rsidR="00E815F9" w:rsidRPr="00E815F9" w:rsidRDefault="00E815F9" w:rsidP="00E815F9">
            <w:pPr>
              <w:spacing w:after="0" w:line="240" w:lineRule="auto"/>
              <w:jc w:val="center"/>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2</w:t>
            </w:r>
          </w:p>
        </w:tc>
      </w:tr>
      <w:tr w:rsidR="00E815F9" w:rsidRPr="00E815F9" w14:paraId="7984FACB" w14:textId="77777777" w:rsidTr="00E815F9">
        <w:trPr>
          <w:trHeight w:val="299"/>
        </w:trPr>
        <w:tc>
          <w:tcPr>
            <w:tcW w:w="5434" w:type="dxa"/>
            <w:tcBorders>
              <w:top w:val="single" w:sz="4" w:space="0" w:color="000000"/>
              <w:left w:val="single" w:sz="4" w:space="0" w:color="000000"/>
              <w:bottom w:val="single" w:sz="4" w:space="0" w:color="000000"/>
              <w:right w:val="nil"/>
            </w:tcBorders>
            <w:shd w:val="clear" w:color="auto" w:fill="auto"/>
            <w:noWrap/>
            <w:vAlign w:val="bottom"/>
            <w:hideMark/>
          </w:tcPr>
          <w:p w14:paraId="266AEBA5" w14:textId="77777777" w:rsidR="00E815F9" w:rsidRPr="00E815F9" w:rsidRDefault="00E815F9" w:rsidP="00E815F9">
            <w:pPr>
              <w:spacing w:after="0" w:line="240" w:lineRule="auto"/>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Literature Review and Methodology</w:t>
            </w:r>
          </w:p>
        </w:tc>
        <w:tc>
          <w:tcPr>
            <w:tcW w:w="3560" w:type="dxa"/>
            <w:tcBorders>
              <w:top w:val="single" w:sz="4" w:space="0" w:color="000000"/>
              <w:left w:val="nil"/>
              <w:bottom w:val="single" w:sz="4" w:space="0" w:color="000000"/>
              <w:right w:val="single" w:sz="4" w:space="0" w:color="000000"/>
            </w:tcBorders>
            <w:shd w:val="clear" w:color="auto" w:fill="auto"/>
            <w:noWrap/>
            <w:vAlign w:val="bottom"/>
            <w:hideMark/>
          </w:tcPr>
          <w:p w14:paraId="6EDEEF08" w14:textId="77777777" w:rsidR="00E815F9" w:rsidRPr="00E815F9" w:rsidRDefault="00E815F9" w:rsidP="00E815F9">
            <w:pPr>
              <w:spacing w:after="0" w:line="240" w:lineRule="auto"/>
              <w:jc w:val="center"/>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3</w:t>
            </w:r>
          </w:p>
        </w:tc>
      </w:tr>
      <w:tr w:rsidR="00E815F9" w:rsidRPr="00E815F9" w14:paraId="099FCB7B" w14:textId="77777777" w:rsidTr="00E815F9">
        <w:trPr>
          <w:trHeight w:val="299"/>
        </w:trPr>
        <w:tc>
          <w:tcPr>
            <w:tcW w:w="5434" w:type="dxa"/>
            <w:tcBorders>
              <w:top w:val="single" w:sz="4" w:space="0" w:color="000000"/>
              <w:left w:val="single" w:sz="4" w:space="0" w:color="000000"/>
              <w:bottom w:val="single" w:sz="4" w:space="0" w:color="000000"/>
              <w:right w:val="nil"/>
            </w:tcBorders>
            <w:shd w:val="clear" w:color="auto" w:fill="auto"/>
            <w:noWrap/>
            <w:vAlign w:val="bottom"/>
            <w:hideMark/>
          </w:tcPr>
          <w:p w14:paraId="7D96255E" w14:textId="77777777" w:rsidR="00E815F9" w:rsidRPr="00E815F9" w:rsidRDefault="00E815F9" w:rsidP="00E815F9">
            <w:pPr>
              <w:spacing w:after="0" w:line="240" w:lineRule="auto"/>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Model Training</w:t>
            </w:r>
          </w:p>
        </w:tc>
        <w:tc>
          <w:tcPr>
            <w:tcW w:w="3560" w:type="dxa"/>
            <w:tcBorders>
              <w:top w:val="single" w:sz="4" w:space="0" w:color="000000"/>
              <w:left w:val="nil"/>
              <w:bottom w:val="single" w:sz="4" w:space="0" w:color="000000"/>
              <w:right w:val="single" w:sz="4" w:space="0" w:color="000000"/>
            </w:tcBorders>
            <w:shd w:val="clear" w:color="auto" w:fill="auto"/>
            <w:noWrap/>
            <w:vAlign w:val="bottom"/>
            <w:hideMark/>
          </w:tcPr>
          <w:p w14:paraId="04248F72" w14:textId="77777777" w:rsidR="00E815F9" w:rsidRPr="00E815F9" w:rsidRDefault="00E815F9" w:rsidP="00E815F9">
            <w:pPr>
              <w:spacing w:after="0" w:line="240" w:lineRule="auto"/>
              <w:jc w:val="center"/>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8</w:t>
            </w:r>
          </w:p>
        </w:tc>
      </w:tr>
      <w:tr w:rsidR="00E815F9" w:rsidRPr="00E815F9" w14:paraId="0C03313B" w14:textId="77777777" w:rsidTr="00E815F9">
        <w:trPr>
          <w:trHeight w:val="299"/>
        </w:trPr>
        <w:tc>
          <w:tcPr>
            <w:tcW w:w="5434" w:type="dxa"/>
            <w:tcBorders>
              <w:top w:val="single" w:sz="4" w:space="0" w:color="000000"/>
              <w:left w:val="single" w:sz="4" w:space="0" w:color="000000"/>
              <w:bottom w:val="single" w:sz="4" w:space="0" w:color="000000"/>
              <w:right w:val="nil"/>
            </w:tcBorders>
            <w:shd w:val="clear" w:color="auto" w:fill="auto"/>
            <w:noWrap/>
            <w:vAlign w:val="bottom"/>
            <w:hideMark/>
          </w:tcPr>
          <w:p w14:paraId="524DD099" w14:textId="77777777" w:rsidR="00E815F9" w:rsidRPr="00E815F9" w:rsidRDefault="00E815F9" w:rsidP="00E815F9">
            <w:pPr>
              <w:spacing w:after="0" w:line="240" w:lineRule="auto"/>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Conclusion</w:t>
            </w:r>
          </w:p>
        </w:tc>
        <w:tc>
          <w:tcPr>
            <w:tcW w:w="3560" w:type="dxa"/>
            <w:tcBorders>
              <w:top w:val="single" w:sz="4" w:space="0" w:color="000000"/>
              <w:left w:val="nil"/>
              <w:bottom w:val="single" w:sz="4" w:space="0" w:color="000000"/>
              <w:right w:val="single" w:sz="4" w:space="0" w:color="000000"/>
            </w:tcBorders>
            <w:shd w:val="clear" w:color="auto" w:fill="auto"/>
            <w:noWrap/>
            <w:vAlign w:val="bottom"/>
            <w:hideMark/>
          </w:tcPr>
          <w:p w14:paraId="0E487027" w14:textId="77777777" w:rsidR="00E815F9" w:rsidRPr="00E815F9" w:rsidRDefault="00E815F9" w:rsidP="00E815F9">
            <w:pPr>
              <w:spacing w:after="0" w:line="240" w:lineRule="auto"/>
              <w:jc w:val="center"/>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10</w:t>
            </w:r>
          </w:p>
        </w:tc>
      </w:tr>
      <w:tr w:rsidR="00E815F9" w:rsidRPr="00E815F9" w14:paraId="3365C1CA" w14:textId="77777777" w:rsidTr="00E815F9">
        <w:trPr>
          <w:trHeight w:val="299"/>
        </w:trPr>
        <w:tc>
          <w:tcPr>
            <w:tcW w:w="5434" w:type="dxa"/>
            <w:tcBorders>
              <w:top w:val="single" w:sz="4" w:space="0" w:color="000000"/>
              <w:left w:val="single" w:sz="4" w:space="0" w:color="000000"/>
              <w:bottom w:val="single" w:sz="4" w:space="0" w:color="000000"/>
              <w:right w:val="nil"/>
            </w:tcBorders>
            <w:shd w:val="clear" w:color="auto" w:fill="auto"/>
            <w:noWrap/>
            <w:vAlign w:val="bottom"/>
            <w:hideMark/>
          </w:tcPr>
          <w:p w14:paraId="71846C96" w14:textId="77777777" w:rsidR="00E815F9" w:rsidRPr="00E815F9" w:rsidRDefault="00E815F9" w:rsidP="00E815F9">
            <w:pPr>
              <w:spacing w:after="0" w:line="240" w:lineRule="auto"/>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References</w:t>
            </w:r>
          </w:p>
        </w:tc>
        <w:tc>
          <w:tcPr>
            <w:tcW w:w="3560" w:type="dxa"/>
            <w:tcBorders>
              <w:top w:val="single" w:sz="4" w:space="0" w:color="000000"/>
              <w:left w:val="nil"/>
              <w:bottom w:val="single" w:sz="4" w:space="0" w:color="000000"/>
              <w:right w:val="single" w:sz="4" w:space="0" w:color="000000"/>
            </w:tcBorders>
            <w:shd w:val="clear" w:color="auto" w:fill="auto"/>
            <w:noWrap/>
            <w:vAlign w:val="bottom"/>
            <w:hideMark/>
          </w:tcPr>
          <w:p w14:paraId="0046B3A0" w14:textId="77777777" w:rsidR="00E815F9" w:rsidRPr="00E815F9" w:rsidRDefault="00E815F9" w:rsidP="00E815F9">
            <w:pPr>
              <w:spacing w:after="0" w:line="240" w:lineRule="auto"/>
              <w:jc w:val="center"/>
              <w:rPr>
                <w:rFonts w:ascii="Aptos Narrow" w:eastAsia="Times New Roman" w:hAnsi="Aptos Narrow" w:cs="Times New Roman"/>
                <w:color w:val="000000"/>
                <w:sz w:val="28"/>
                <w:szCs w:val="28"/>
              </w:rPr>
            </w:pPr>
            <w:r w:rsidRPr="00E815F9">
              <w:rPr>
                <w:rFonts w:ascii="Aptos Narrow" w:eastAsia="Times New Roman" w:hAnsi="Aptos Narrow" w:cs="Times New Roman"/>
                <w:color w:val="000000"/>
                <w:sz w:val="28"/>
                <w:szCs w:val="28"/>
              </w:rPr>
              <w:t>11</w:t>
            </w:r>
          </w:p>
        </w:tc>
      </w:tr>
    </w:tbl>
    <w:p w14:paraId="2F198386" w14:textId="77777777" w:rsidR="00E815F9" w:rsidRDefault="00E815F9">
      <w:pPr>
        <w:jc w:val="both"/>
        <w:rPr>
          <w:rFonts w:ascii="Arial" w:eastAsia="Arial" w:hAnsi="Arial" w:cs="Arial"/>
          <w:b/>
          <w:sz w:val="24"/>
          <w:szCs w:val="24"/>
        </w:rPr>
      </w:pPr>
    </w:p>
    <w:p w14:paraId="76CFFDEE" w14:textId="2305C313" w:rsidR="00660A10" w:rsidRDefault="00000000">
      <w:pPr>
        <w:jc w:val="both"/>
        <w:rPr>
          <w:rFonts w:ascii="Arial" w:eastAsia="Arial" w:hAnsi="Arial" w:cs="Arial"/>
          <w:b/>
          <w:sz w:val="24"/>
          <w:szCs w:val="24"/>
        </w:rPr>
      </w:pPr>
      <w:r>
        <w:rPr>
          <w:rFonts w:ascii="Arial" w:eastAsia="Arial" w:hAnsi="Arial" w:cs="Arial"/>
          <w:b/>
          <w:sz w:val="24"/>
          <w:szCs w:val="24"/>
        </w:rPr>
        <w:t>Introduction</w:t>
      </w:r>
    </w:p>
    <w:p w14:paraId="244D7F96" w14:textId="77777777" w:rsidR="00660A10" w:rsidRDefault="00000000">
      <w:pPr>
        <w:jc w:val="both"/>
        <w:rPr>
          <w:rFonts w:ascii="Arial" w:eastAsia="Arial" w:hAnsi="Arial" w:cs="Arial"/>
        </w:rPr>
      </w:pPr>
      <w:r>
        <w:rPr>
          <w:rFonts w:ascii="Arial" w:eastAsia="Arial" w:hAnsi="Arial" w:cs="Arial"/>
        </w:rPr>
        <w:t>In today’s dynamic real estate market, understanding house price trends is essential for a wide range of stakeholders, including homeowners, potential buyers, real estate agents, and investors. Accurate insights into housing prices enable informed decision-making, whether it’s setting a competitive listing price, estimating property value, or planning investments. However, predicting house prices is a complex task due to the myriad factors that can influence value, such as location, property size, and architectural grade.</w:t>
      </w:r>
    </w:p>
    <w:p w14:paraId="4C24552A" w14:textId="2FABB08F" w:rsidR="00660A10" w:rsidRDefault="00000000">
      <w:pPr>
        <w:jc w:val="both"/>
        <w:rPr>
          <w:rFonts w:ascii="Arial" w:eastAsia="Arial" w:hAnsi="Arial" w:cs="Arial"/>
        </w:rPr>
      </w:pPr>
      <w:r>
        <w:rPr>
          <w:rFonts w:ascii="Arial" w:eastAsia="Arial" w:hAnsi="Arial" w:cs="Arial"/>
        </w:rPr>
        <w:t xml:space="preserve">This project embarks on a data-driven exploration of house price trends to uncover patterns and insights within the housing market. By analyzing a dataset of house sales, this study seeks to predict the value of homes and categorize them into different price tiers. Through this approach, aim </w:t>
      </w:r>
      <w:r w:rsidR="00347182">
        <w:rPr>
          <w:rFonts w:ascii="Arial" w:eastAsia="Arial" w:hAnsi="Arial" w:cs="Arial"/>
        </w:rPr>
        <w:t>is</w:t>
      </w:r>
      <w:r>
        <w:rPr>
          <w:rFonts w:ascii="Arial" w:eastAsia="Arial" w:hAnsi="Arial" w:cs="Arial"/>
        </w:rPr>
        <w:t xml:space="preserve"> not only </w:t>
      </w:r>
      <w:proofErr w:type="gramStart"/>
      <w:r>
        <w:rPr>
          <w:rFonts w:ascii="Arial" w:eastAsia="Arial" w:hAnsi="Arial" w:cs="Arial"/>
        </w:rPr>
        <w:t>estimate</w:t>
      </w:r>
      <w:proofErr w:type="gramEnd"/>
      <w:r>
        <w:rPr>
          <w:rFonts w:ascii="Arial" w:eastAsia="Arial" w:hAnsi="Arial" w:cs="Arial"/>
        </w:rPr>
        <w:t xml:space="preserve"> property values but also identify key features that affect price variations.</w:t>
      </w:r>
    </w:p>
    <w:p w14:paraId="28E40486" w14:textId="77777777" w:rsidR="00660A10" w:rsidRDefault="00000000">
      <w:pPr>
        <w:jc w:val="both"/>
        <w:rPr>
          <w:rFonts w:ascii="Arial" w:eastAsia="Arial" w:hAnsi="Arial" w:cs="Arial"/>
        </w:rPr>
      </w:pPr>
      <w:r>
        <w:rPr>
          <w:rFonts w:ascii="Arial" w:eastAsia="Arial" w:hAnsi="Arial" w:cs="Arial"/>
        </w:rPr>
        <w:t>The objective of this project is twofold:</w:t>
      </w:r>
    </w:p>
    <w:p w14:paraId="4E8E6178" w14:textId="77777777" w:rsidR="00660A10" w:rsidRDefault="00000000">
      <w:pPr>
        <w:numPr>
          <w:ilvl w:val="0"/>
          <w:numId w:val="2"/>
        </w:numPr>
        <w:jc w:val="both"/>
        <w:rPr>
          <w:rFonts w:ascii="Arial" w:eastAsia="Arial" w:hAnsi="Arial" w:cs="Arial"/>
        </w:rPr>
      </w:pPr>
      <w:r>
        <w:rPr>
          <w:rFonts w:ascii="Arial" w:eastAsia="Arial" w:hAnsi="Arial" w:cs="Arial"/>
          <w:b/>
        </w:rPr>
        <w:t>Price Prediction</w:t>
      </w:r>
      <w:r>
        <w:rPr>
          <w:rFonts w:ascii="Arial" w:eastAsia="Arial" w:hAnsi="Arial" w:cs="Arial"/>
        </w:rPr>
        <w:t>: Develop a model to predict the price of a house based on key features.</w:t>
      </w:r>
    </w:p>
    <w:p w14:paraId="473E1BCC" w14:textId="77777777" w:rsidR="00660A10" w:rsidRDefault="00000000">
      <w:pPr>
        <w:jc w:val="both"/>
        <w:rPr>
          <w:rFonts w:ascii="Arial" w:eastAsia="Arial" w:hAnsi="Arial" w:cs="Arial"/>
        </w:rPr>
      </w:pPr>
      <w:r>
        <w:rPr>
          <w:rFonts w:ascii="Arial" w:eastAsia="Arial" w:hAnsi="Arial" w:cs="Arial"/>
        </w:rPr>
        <w:t>By analyzing trends and making data-driven predictions, this study provides valuable insights into the factors that drive housing prices, ultimately contributing to a deeper understanding of the real estate market.</w:t>
      </w:r>
    </w:p>
    <w:p w14:paraId="34BD4DD5" w14:textId="77777777" w:rsidR="00660A10" w:rsidRDefault="00000000">
      <w:pPr>
        <w:jc w:val="both"/>
        <w:rPr>
          <w:rFonts w:ascii="Arial" w:eastAsia="Arial" w:hAnsi="Arial" w:cs="Arial"/>
          <w:b/>
          <w:sz w:val="24"/>
          <w:szCs w:val="24"/>
        </w:rPr>
      </w:pPr>
      <w:r>
        <w:rPr>
          <w:rFonts w:ascii="Arial" w:eastAsia="Arial" w:hAnsi="Arial" w:cs="Arial"/>
          <w:b/>
          <w:sz w:val="24"/>
          <w:szCs w:val="24"/>
        </w:rPr>
        <w:t>Data Description</w:t>
      </w:r>
    </w:p>
    <w:p w14:paraId="5D5FAD5C" w14:textId="77777777" w:rsidR="00660A10" w:rsidRDefault="00000000">
      <w:pPr>
        <w:jc w:val="both"/>
        <w:rPr>
          <w:rFonts w:ascii="Arial" w:eastAsia="Arial" w:hAnsi="Arial" w:cs="Arial"/>
        </w:rPr>
      </w:pPr>
      <w:r>
        <w:rPr>
          <w:rFonts w:ascii="Arial" w:eastAsia="Arial" w:hAnsi="Arial" w:cs="Arial"/>
        </w:rPr>
        <w:t xml:space="preserve">The dataset used for this project is the </w:t>
      </w:r>
      <w:r>
        <w:rPr>
          <w:rFonts w:ascii="Arial" w:eastAsia="Arial" w:hAnsi="Arial" w:cs="Arial"/>
          <w:b/>
        </w:rPr>
        <w:t>King County House Sales dataset</w:t>
      </w:r>
      <w:r>
        <w:rPr>
          <w:rFonts w:ascii="Arial" w:eastAsia="Arial" w:hAnsi="Arial" w:cs="Arial"/>
        </w:rPr>
        <w:t xml:space="preserve">, sourced from Kaggle, which includes data on house sales from King County, USA. This dataset provides comprehensive details about the houses sold, enabling a thorough analysis of various factors affecting housing prices (Shiva Chandel, 2023). The dataset consists of </w:t>
      </w:r>
      <w:r>
        <w:rPr>
          <w:rFonts w:ascii="Arial" w:eastAsia="Arial" w:hAnsi="Arial" w:cs="Arial"/>
          <w:b/>
        </w:rPr>
        <w:t>21,613 records</w:t>
      </w:r>
      <w:r>
        <w:rPr>
          <w:rFonts w:ascii="Arial" w:eastAsia="Arial" w:hAnsi="Arial" w:cs="Arial"/>
        </w:rPr>
        <w:t xml:space="preserve"> and </w:t>
      </w:r>
      <w:r>
        <w:rPr>
          <w:rFonts w:ascii="Arial" w:eastAsia="Arial" w:hAnsi="Arial" w:cs="Arial"/>
          <w:b/>
        </w:rPr>
        <w:t>21 columns</w:t>
      </w:r>
      <w:r>
        <w:rPr>
          <w:rFonts w:ascii="Arial" w:eastAsia="Arial" w:hAnsi="Arial" w:cs="Arial"/>
        </w:rPr>
        <w:t>, covering different attributes of property. These attributes provide the foundation for predicting house prices and analyzing housing market trends.</w:t>
      </w:r>
    </w:p>
    <w:p w14:paraId="3A8A791D" w14:textId="77777777" w:rsidR="00660A10" w:rsidRDefault="00000000">
      <w:pPr>
        <w:jc w:val="both"/>
        <w:rPr>
          <w:rFonts w:ascii="Arial" w:eastAsia="Arial" w:hAnsi="Arial" w:cs="Arial"/>
          <w:b/>
        </w:rPr>
      </w:pPr>
      <w:r>
        <w:rPr>
          <w:rFonts w:ascii="Arial" w:eastAsia="Arial" w:hAnsi="Arial" w:cs="Arial"/>
          <w:b/>
        </w:rPr>
        <w:t>Key Features</w:t>
      </w:r>
    </w:p>
    <w:p w14:paraId="6D552D71" w14:textId="77777777" w:rsidR="00660A10" w:rsidRDefault="00000000">
      <w:pPr>
        <w:jc w:val="both"/>
        <w:rPr>
          <w:rFonts w:ascii="Arial" w:eastAsia="Arial" w:hAnsi="Arial" w:cs="Arial"/>
        </w:rPr>
      </w:pPr>
      <w:r>
        <w:rPr>
          <w:rFonts w:ascii="Arial" w:eastAsia="Arial" w:hAnsi="Arial" w:cs="Arial"/>
        </w:rPr>
        <w:lastRenderedPageBreak/>
        <w:t>Table 1 summarizes the key features in the dataset: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7"/>
        <w:gridCol w:w="4053"/>
        <w:gridCol w:w="3120"/>
      </w:tblGrid>
      <w:tr w:rsidR="00660A10" w14:paraId="48DE82B9" w14:textId="77777777">
        <w:tc>
          <w:tcPr>
            <w:tcW w:w="2186" w:type="dxa"/>
            <w:shd w:val="clear" w:color="auto" w:fill="auto"/>
            <w:tcMar>
              <w:top w:w="100" w:type="dxa"/>
              <w:left w:w="100" w:type="dxa"/>
              <w:bottom w:w="100" w:type="dxa"/>
              <w:right w:w="100" w:type="dxa"/>
            </w:tcMar>
          </w:tcPr>
          <w:p w14:paraId="77BD3512" w14:textId="77777777" w:rsidR="00660A10" w:rsidRDefault="00000000" w:rsidP="004E2D86">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b/>
              </w:rPr>
              <w:t>Feature Name</w:t>
            </w:r>
          </w:p>
        </w:tc>
        <w:tc>
          <w:tcPr>
            <w:tcW w:w="4053" w:type="dxa"/>
            <w:shd w:val="clear" w:color="auto" w:fill="auto"/>
            <w:tcMar>
              <w:top w:w="100" w:type="dxa"/>
              <w:left w:w="100" w:type="dxa"/>
              <w:bottom w:w="100" w:type="dxa"/>
              <w:right w:w="100" w:type="dxa"/>
            </w:tcMar>
          </w:tcPr>
          <w:p w14:paraId="30A9D878" w14:textId="77777777" w:rsidR="00660A10" w:rsidRDefault="00000000" w:rsidP="004E2D86">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b/>
              </w:rPr>
              <w:t>Description</w:t>
            </w:r>
          </w:p>
        </w:tc>
        <w:tc>
          <w:tcPr>
            <w:tcW w:w="3120" w:type="dxa"/>
            <w:shd w:val="clear" w:color="auto" w:fill="auto"/>
            <w:tcMar>
              <w:top w:w="100" w:type="dxa"/>
              <w:left w:w="100" w:type="dxa"/>
              <w:bottom w:w="100" w:type="dxa"/>
              <w:right w:w="100" w:type="dxa"/>
            </w:tcMar>
          </w:tcPr>
          <w:p w14:paraId="7EE240D7" w14:textId="77777777" w:rsidR="00660A10" w:rsidRDefault="00000000" w:rsidP="004E2D86">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b/>
              </w:rPr>
              <w:t>Type</w:t>
            </w:r>
          </w:p>
        </w:tc>
      </w:tr>
      <w:tr w:rsidR="00660A10" w14:paraId="59A9E0F7" w14:textId="77777777" w:rsidTr="00893436">
        <w:tc>
          <w:tcPr>
            <w:tcW w:w="2186" w:type="dxa"/>
            <w:shd w:val="clear" w:color="auto" w:fill="auto"/>
            <w:tcMar>
              <w:top w:w="100" w:type="dxa"/>
              <w:left w:w="100" w:type="dxa"/>
              <w:bottom w:w="100" w:type="dxa"/>
              <w:right w:w="100" w:type="dxa"/>
            </w:tcMar>
            <w:vAlign w:val="center"/>
          </w:tcPr>
          <w:p w14:paraId="1B49CE8C" w14:textId="77777777" w:rsidR="00660A10" w:rsidRDefault="00000000" w:rsidP="00893436">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bedrooms</w:t>
            </w:r>
          </w:p>
        </w:tc>
        <w:tc>
          <w:tcPr>
            <w:tcW w:w="4053" w:type="dxa"/>
            <w:shd w:val="clear" w:color="auto" w:fill="auto"/>
            <w:tcMar>
              <w:top w:w="100" w:type="dxa"/>
              <w:left w:w="100" w:type="dxa"/>
              <w:bottom w:w="100" w:type="dxa"/>
              <w:right w:w="100" w:type="dxa"/>
            </w:tcMar>
          </w:tcPr>
          <w:p w14:paraId="79859471"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Number of bedrooms in the house.</w:t>
            </w:r>
          </w:p>
        </w:tc>
        <w:tc>
          <w:tcPr>
            <w:tcW w:w="3120" w:type="dxa"/>
            <w:shd w:val="clear" w:color="auto" w:fill="auto"/>
            <w:tcMar>
              <w:top w:w="100" w:type="dxa"/>
              <w:left w:w="100" w:type="dxa"/>
              <w:bottom w:w="100" w:type="dxa"/>
              <w:right w:w="100" w:type="dxa"/>
            </w:tcMar>
          </w:tcPr>
          <w:p w14:paraId="149CAD1D"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Numerical</w:t>
            </w:r>
          </w:p>
        </w:tc>
      </w:tr>
      <w:tr w:rsidR="00660A10" w14:paraId="331F0D39" w14:textId="77777777" w:rsidTr="00893436">
        <w:tc>
          <w:tcPr>
            <w:tcW w:w="2186" w:type="dxa"/>
            <w:shd w:val="clear" w:color="auto" w:fill="auto"/>
            <w:tcMar>
              <w:top w:w="100" w:type="dxa"/>
              <w:left w:w="100" w:type="dxa"/>
              <w:bottom w:w="100" w:type="dxa"/>
              <w:right w:w="100" w:type="dxa"/>
            </w:tcMar>
            <w:vAlign w:val="center"/>
          </w:tcPr>
          <w:p w14:paraId="65283CBE" w14:textId="77777777" w:rsidR="00660A10" w:rsidRDefault="00000000" w:rsidP="00893436">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bathrooms</w:t>
            </w:r>
          </w:p>
        </w:tc>
        <w:tc>
          <w:tcPr>
            <w:tcW w:w="4053" w:type="dxa"/>
            <w:shd w:val="clear" w:color="auto" w:fill="auto"/>
            <w:tcMar>
              <w:top w:w="100" w:type="dxa"/>
              <w:left w:w="100" w:type="dxa"/>
              <w:bottom w:w="100" w:type="dxa"/>
              <w:right w:w="100" w:type="dxa"/>
            </w:tcMar>
          </w:tcPr>
          <w:p w14:paraId="53AF3D22"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Number of bathrooms in the house.</w:t>
            </w:r>
          </w:p>
        </w:tc>
        <w:tc>
          <w:tcPr>
            <w:tcW w:w="3120" w:type="dxa"/>
            <w:shd w:val="clear" w:color="auto" w:fill="auto"/>
            <w:tcMar>
              <w:top w:w="100" w:type="dxa"/>
              <w:left w:w="100" w:type="dxa"/>
              <w:bottom w:w="100" w:type="dxa"/>
              <w:right w:w="100" w:type="dxa"/>
            </w:tcMar>
          </w:tcPr>
          <w:p w14:paraId="04C921B7"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Numerical</w:t>
            </w:r>
          </w:p>
        </w:tc>
      </w:tr>
      <w:tr w:rsidR="00660A10" w14:paraId="0290DA3B" w14:textId="77777777" w:rsidTr="00893436">
        <w:tc>
          <w:tcPr>
            <w:tcW w:w="2186" w:type="dxa"/>
            <w:shd w:val="clear" w:color="auto" w:fill="auto"/>
            <w:tcMar>
              <w:top w:w="100" w:type="dxa"/>
              <w:left w:w="100" w:type="dxa"/>
              <w:bottom w:w="100" w:type="dxa"/>
              <w:right w:w="100" w:type="dxa"/>
            </w:tcMar>
            <w:vAlign w:val="center"/>
          </w:tcPr>
          <w:p w14:paraId="494B0FD5" w14:textId="77777777" w:rsidR="00660A10" w:rsidRDefault="00000000" w:rsidP="00893436">
            <w:pPr>
              <w:widowControl w:val="0"/>
              <w:pBdr>
                <w:top w:val="nil"/>
                <w:left w:val="nil"/>
                <w:bottom w:val="nil"/>
                <w:right w:val="nil"/>
                <w:between w:val="nil"/>
              </w:pBdr>
              <w:spacing w:after="0" w:line="240" w:lineRule="auto"/>
              <w:rPr>
                <w:rFonts w:ascii="Arial" w:eastAsia="Arial" w:hAnsi="Arial" w:cs="Arial"/>
              </w:rPr>
            </w:pPr>
            <w:proofErr w:type="spellStart"/>
            <w:r>
              <w:rPr>
                <w:rFonts w:ascii="Arial" w:eastAsia="Arial" w:hAnsi="Arial" w:cs="Arial"/>
              </w:rPr>
              <w:t>sqft_living</w:t>
            </w:r>
            <w:proofErr w:type="spellEnd"/>
          </w:p>
        </w:tc>
        <w:tc>
          <w:tcPr>
            <w:tcW w:w="4053" w:type="dxa"/>
            <w:shd w:val="clear" w:color="auto" w:fill="auto"/>
            <w:tcMar>
              <w:top w:w="100" w:type="dxa"/>
              <w:left w:w="100" w:type="dxa"/>
              <w:bottom w:w="100" w:type="dxa"/>
              <w:right w:w="100" w:type="dxa"/>
            </w:tcMar>
          </w:tcPr>
          <w:p w14:paraId="5FAB4D32"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Square footage of the interior living space of the house.</w:t>
            </w:r>
          </w:p>
        </w:tc>
        <w:tc>
          <w:tcPr>
            <w:tcW w:w="3120" w:type="dxa"/>
            <w:shd w:val="clear" w:color="auto" w:fill="auto"/>
            <w:tcMar>
              <w:top w:w="100" w:type="dxa"/>
              <w:left w:w="100" w:type="dxa"/>
              <w:bottom w:w="100" w:type="dxa"/>
              <w:right w:w="100" w:type="dxa"/>
            </w:tcMar>
          </w:tcPr>
          <w:p w14:paraId="49BD69CE"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Numerical</w:t>
            </w:r>
          </w:p>
        </w:tc>
      </w:tr>
      <w:tr w:rsidR="00660A10" w14:paraId="18754D40" w14:textId="77777777" w:rsidTr="00893436">
        <w:tc>
          <w:tcPr>
            <w:tcW w:w="2186" w:type="dxa"/>
            <w:shd w:val="clear" w:color="auto" w:fill="auto"/>
            <w:tcMar>
              <w:top w:w="100" w:type="dxa"/>
              <w:left w:w="100" w:type="dxa"/>
              <w:bottom w:w="100" w:type="dxa"/>
              <w:right w:w="100" w:type="dxa"/>
            </w:tcMar>
            <w:vAlign w:val="center"/>
          </w:tcPr>
          <w:p w14:paraId="0A10CD79" w14:textId="77777777" w:rsidR="00660A10" w:rsidRDefault="00000000" w:rsidP="00893436">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grade</w:t>
            </w:r>
          </w:p>
        </w:tc>
        <w:tc>
          <w:tcPr>
            <w:tcW w:w="4053" w:type="dxa"/>
            <w:shd w:val="clear" w:color="auto" w:fill="auto"/>
            <w:tcMar>
              <w:top w:w="100" w:type="dxa"/>
              <w:left w:w="100" w:type="dxa"/>
              <w:bottom w:w="100" w:type="dxa"/>
              <w:right w:w="100" w:type="dxa"/>
            </w:tcMar>
          </w:tcPr>
          <w:p w14:paraId="41A74BBD"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Overall grade assigned based on construction and design quality.</w:t>
            </w:r>
          </w:p>
        </w:tc>
        <w:tc>
          <w:tcPr>
            <w:tcW w:w="3120" w:type="dxa"/>
            <w:shd w:val="clear" w:color="auto" w:fill="auto"/>
            <w:tcMar>
              <w:top w:w="100" w:type="dxa"/>
              <w:left w:w="100" w:type="dxa"/>
              <w:bottom w:w="100" w:type="dxa"/>
              <w:right w:w="100" w:type="dxa"/>
            </w:tcMar>
          </w:tcPr>
          <w:p w14:paraId="4A1165A5"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Categorical</w:t>
            </w:r>
          </w:p>
        </w:tc>
      </w:tr>
      <w:tr w:rsidR="00660A10" w14:paraId="70BCFEAC" w14:textId="77777777" w:rsidTr="00893436">
        <w:tc>
          <w:tcPr>
            <w:tcW w:w="2186" w:type="dxa"/>
            <w:shd w:val="clear" w:color="auto" w:fill="auto"/>
            <w:tcMar>
              <w:top w:w="100" w:type="dxa"/>
              <w:left w:w="100" w:type="dxa"/>
              <w:bottom w:w="100" w:type="dxa"/>
              <w:right w:w="100" w:type="dxa"/>
            </w:tcMar>
            <w:vAlign w:val="center"/>
          </w:tcPr>
          <w:p w14:paraId="67214FB6" w14:textId="77777777" w:rsidR="00660A10" w:rsidRDefault="00000000" w:rsidP="00893436">
            <w:pPr>
              <w:widowControl w:val="0"/>
              <w:pBdr>
                <w:top w:val="nil"/>
                <w:left w:val="nil"/>
                <w:bottom w:val="nil"/>
                <w:right w:val="nil"/>
                <w:between w:val="nil"/>
              </w:pBdr>
              <w:spacing w:after="0" w:line="240" w:lineRule="auto"/>
              <w:rPr>
                <w:rFonts w:ascii="Arial" w:eastAsia="Arial" w:hAnsi="Arial" w:cs="Arial"/>
              </w:rPr>
            </w:pPr>
            <w:proofErr w:type="spellStart"/>
            <w:r>
              <w:rPr>
                <w:rFonts w:ascii="Arial" w:eastAsia="Arial" w:hAnsi="Arial" w:cs="Arial"/>
              </w:rPr>
              <w:t>sqft_above</w:t>
            </w:r>
            <w:proofErr w:type="spellEnd"/>
          </w:p>
        </w:tc>
        <w:tc>
          <w:tcPr>
            <w:tcW w:w="4053" w:type="dxa"/>
            <w:shd w:val="clear" w:color="auto" w:fill="auto"/>
            <w:tcMar>
              <w:top w:w="100" w:type="dxa"/>
              <w:left w:w="100" w:type="dxa"/>
              <w:bottom w:w="100" w:type="dxa"/>
              <w:right w:w="100" w:type="dxa"/>
            </w:tcMar>
          </w:tcPr>
          <w:p w14:paraId="03FBF38E"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Square footage of the house excluding the basement.</w:t>
            </w:r>
          </w:p>
        </w:tc>
        <w:tc>
          <w:tcPr>
            <w:tcW w:w="3120" w:type="dxa"/>
            <w:shd w:val="clear" w:color="auto" w:fill="auto"/>
            <w:tcMar>
              <w:top w:w="100" w:type="dxa"/>
              <w:left w:w="100" w:type="dxa"/>
              <w:bottom w:w="100" w:type="dxa"/>
              <w:right w:w="100" w:type="dxa"/>
            </w:tcMar>
          </w:tcPr>
          <w:p w14:paraId="73BB3A6B"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Numerical</w:t>
            </w:r>
          </w:p>
        </w:tc>
      </w:tr>
      <w:tr w:rsidR="00660A10" w14:paraId="12A39F41" w14:textId="77777777" w:rsidTr="00893436">
        <w:tc>
          <w:tcPr>
            <w:tcW w:w="2186" w:type="dxa"/>
            <w:shd w:val="clear" w:color="auto" w:fill="auto"/>
            <w:tcMar>
              <w:top w:w="100" w:type="dxa"/>
              <w:left w:w="100" w:type="dxa"/>
              <w:bottom w:w="100" w:type="dxa"/>
              <w:right w:w="100" w:type="dxa"/>
            </w:tcMar>
            <w:vAlign w:val="center"/>
          </w:tcPr>
          <w:p w14:paraId="1D830A97" w14:textId="77777777" w:rsidR="00660A10" w:rsidRDefault="00000000" w:rsidP="00893436">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sqft_living15</w:t>
            </w:r>
          </w:p>
        </w:tc>
        <w:tc>
          <w:tcPr>
            <w:tcW w:w="4053" w:type="dxa"/>
            <w:shd w:val="clear" w:color="auto" w:fill="auto"/>
            <w:tcMar>
              <w:top w:w="100" w:type="dxa"/>
              <w:left w:w="100" w:type="dxa"/>
              <w:bottom w:w="100" w:type="dxa"/>
              <w:right w:w="100" w:type="dxa"/>
            </w:tcMar>
          </w:tcPr>
          <w:p w14:paraId="473A114E"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Living area size of the 15 nearest neighbors (average).</w:t>
            </w:r>
          </w:p>
        </w:tc>
        <w:tc>
          <w:tcPr>
            <w:tcW w:w="3120" w:type="dxa"/>
            <w:shd w:val="clear" w:color="auto" w:fill="auto"/>
            <w:tcMar>
              <w:top w:w="100" w:type="dxa"/>
              <w:left w:w="100" w:type="dxa"/>
              <w:bottom w:w="100" w:type="dxa"/>
              <w:right w:w="100" w:type="dxa"/>
            </w:tcMar>
          </w:tcPr>
          <w:p w14:paraId="19B6BDFF" w14:textId="77777777" w:rsidR="00660A10" w:rsidRDefault="00000000">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Numerical</w:t>
            </w:r>
          </w:p>
        </w:tc>
      </w:tr>
    </w:tbl>
    <w:p w14:paraId="2A213C42" w14:textId="77777777" w:rsidR="00660A10" w:rsidRDefault="00660A10">
      <w:pPr>
        <w:jc w:val="both"/>
        <w:rPr>
          <w:rFonts w:ascii="Arial" w:eastAsia="Arial" w:hAnsi="Arial" w:cs="Arial"/>
        </w:rPr>
      </w:pPr>
    </w:p>
    <w:p w14:paraId="581179EE" w14:textId="77777777" w:rsidR="00660A10" w:rsidRDefault="00000000">
      <w:pPr>
        <w:jc w:val="center"/>
        <w:rPr>
          <w:rFonts w:ascii="Arial" w:eastAsia="Arial" w:hAnsi="Arial" w:cs="Arial"/>
          <w:sz w:val="20"/>
          <w:szCs w:val="20"/>
        </w:rPr>
      </w:pPr>
      <w:r>
        <w:rPr>
          <w:rFonts w:ascii="Arial" w:eastAsia="Arial" w:hAnsi="Arial" w:cs="Arial"/>
          <w:b/>
          <w:sz w:val="20"/>
          <w:szCs w:val="20"/>
        </w:rPr>
        <w:t>Table 1:</w:t>
      </w:r>
      <w:r>
        <w:rPr>
          <w:rFonts w:ascii="Arial" w:eastAsia="Arial" w:hAnsi="Arial" w:cs="Arial"/>
          <w:i/>
          <w:sz w:val="20"/>
          <w:szCs w:val="20"/>
        </w:rPr>
        <w:t xml:space="preserve"> Key features in the dataset used for building the predictive model.</w:t>
      </w:r>
    </w:p>
    <w:p w14:paraId="317F8404" w14:textId="77777777" w:rsidR="00660A10" w:rsidRDefault="00660A10">
      <w:pPr>
        <w:jc w:val="both"/>
        <w:rPr>
          <w:rFonts w:ascii="Arial" w:eastAsia="Arial" w:hAnsi="Arial" w:cs="Arial"/>
          <w:b/>
        </w:rPr>
      </w:pPr>
    </w:p>
    <w:p w14:paraId="03F85E28" w14:textId="77777777" w:rsidR="00660A10" w:rsidRDefault="00000000">
      <w:pPr>
        <w:jc w:val="both"/>
        <w:rPr>
          <w:rFonts w:ascii="Arial" w:eastAsia="Arial" w:hAnsi="Arial" w:cs="Arial"/>
          <w:b/>
          <w:sz w:val="24"/>
          <w:szCs w:val="24"/>
        </w:rPr>
      </w:pPr>
      <w:r>
        <w:rPr>
          <w:rFonts w:ascii="Arial" w:eastAsia="Arial" w:hAnsi="Arial" w:cs="Arial"/>
          <w:b/>
          <w:sz w:val="24"/>
          <w:szCs w:val="24"/>
        </w:rPr>
        <w:t>Understanding House Price Distribution</w:t>
      </w:r>
    </w:p>
    <w:p w14:paraId="6A40C9B2" w14:textId="77777777" w:rsidR="00660A10" w:rsidRDefault="00000000">
      <w:pPr>
        <w:jc w:val="both"/>
        <w:rPr>
          <w:rFonts w:ascii="Arial" w:eastAsia="Arial" w:hAnsi="Arial" w:cs="Arial"/>
        </w:rPr>
      </w:pPr>
      <w:r>
        <w:rPr>
          <w:rFonts w:ascii="Arial" w:eastAsia="Arial" w:hAnsi="Arial" w:cs="Arial"/>
        </w:rPr>
        <w:t>A key aspect of understanding the dataset involves examining the variability in house prices. Figure 1 below shows the distribution of house prices, providing a visual representation of the range and concentration of prices.</w:t>
      </w:r>
    </w:p>
    <w:p w14:paraId="52868F19" w14:textId="77777777" w:rsidR="00660A10" w:rsidRDefault="00000000">
      <w:pPr>
        <w:jc w:val="both"/>
        <w:rPr>
          <w:rFonts w:ascii="Arial" w:eastAsia="Arial" w:hAnsi="Arial" w:cs="Arial"/>
        </w:rPr>
      </w:pPr>
      <w:r>
        <w:rPr>
          <w:rFonts w:ascii="Arial" w:eastAsia="Arial" w:hAnsi="Arial" w:cs="Arial"/>
          <w:noProof/>
        </w:rPr>
        <w:lastRenderedPageBreak/>
        <w:drawing>
          <wp:inline distT="0" distB="0" distL="0" distR="0" wp14:anchorId="24C8F3E0" wp14:editId="4C409D29">
            <wp:extent cx="5943600" cy="3920490"/>
            <wp:effectExtent l="0" t="0" r="0" b="0"/>
            <wp:docPr id="6" name="image3.png" descr="A graph with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graph with a blue line&#10;&#10;Description automatically generated"/>
                    <pic:cNvPicPr preferRelativeResize="0"/>
                  </pic:nvPicPr>
                  <pic:blipFill>
                    <a:blip r:embed="rId7"/>
                    <a:srcRect/>
                    <a:stretch>
                      <a:fillRect/>
                    </a:stretch>
                  </pic:blipFill>
                  <pic:spPr>
                    <a:xfrm>
                      <a:off x="0" y="0"/>
                      <a:ext cx="5943600" cy="3920490"/>
                    </a:xfrm>
                    <a:prstGeom prst="rect">
                      <a:avLst/>
                    </a:prstGeom>
                    <a:ln/>
                  </pic:spPr>
                </pic:pic>
              </a:graphicData>
            </a:graphic>
          </wp:inline>
        </w:drawing>
      </w:r>
    </w:p>
    <w:p w14:paraId="0F2C9F55" w14:textId="77777777" w:rsidR="00660A10" w:rsidRDefault="00000000">
      <w:pPr>
        <w:jc w:val="center"/>
        <w:rPr>
          <w:rFonts w:ascii="Arial" w:eastAsia="Arial" w:hAnsi="Arial" w:cs="Arial"/>
          <w:b/>
        </w:rPr>
      </w:pPr>
      <w:r w:rsidRPr="00893436">
        <w:rPr>
          <w:rFonts w:ascii="Arial" w:eastAsia="Arial" w:hAnsi="Arial" w:cs="Arial"/>
          <w:b/>
          <w:sz w:val="20"/>
          <w:szCs w:val="20"/>
        </w:rPr>
        <w:t>Fig. 1:</w:t>
      </w:r>
      <w:r>
        <w:rPr>
          <w:rFonts w:ascii="Arial" w:eastAsia="Arial" w:hAnsi="Arial" w:cs="Arial"/>
          <w:b/>
        </w:rPr>
        <w:t xml:space="preserve"> </w:t>
      </w:r>
      <w:r w:rsidRPr="00893436">
        <w:rPr>
          <w:rFonts w:ascii="Arial" w:eastAsia="Arial" w:hAnsi="Arial" w:cs="Arial"/>
          <w:b/>
          <w:sz w:val="20"/>
          <w:szCs w:val="20"/>
        </w:rPr>
        <w:t>Distribution of House Prices in the Dataset</w:t>
      </w:r>
    </w:p>
    <w:p w14:paraId="3DE92CE9" w14:textId="77777777" w:rsidR="00660A10" w:rsidRDefault="00000000">
      <w:pPr>
        <w:jc w:val="both"/>
        <w:rPr>
          <w:rFonts w:ascii="Arial" w:eastAsia="Arial" w:hAnsi="Arial" w:cs="Arial"/>
        </w:rPr>
      </w:pPr>
      <w:r>
        <w:rPr>
          <w:rFonts w:ascii="Arial" w:eastAsia="Arial" w:hAnsi="Arial" w:cs="Arial"/>
        </w:rPr>
        <w:t xml:space="preserve">The histogram illustrates that house prices are positively skewed, with </w:t>
      </w:r>
      <w:proofErr w:type="gramStart"/>
      <w:r>
        <w:rPr>
          <w:rFonts w:ascii="Arial" w:eastAsia="Arial" w:hAnsi="Arial" w:cs="Arial"/>
        </w:rPr>
        <w:t>the majority of</w:t>
      </w:r>
      <w:proofErr w:type="gramEnd"/>
      <w:r>
        <w:rPr>
          <w:rFonts w:ascii="Arial" w:eastAsia="Arial" w:hAnsi="Arial" w:cs="Arial"/>
        </w:rPr>
        <w:t xml:space="preserve"> houses clustered in the lower price range and a smaller number of high-value properties forming the long tail. This insight is critical for preprocessing steps, such as normalization or log transformation, which can stabilize variance and improve model performance.</w:t>
      </w:r>
    </w:p>
    <w:p w14:paraId="356CC6DA" w14:textId="77777777" w:rsidR="00660A10" w:rsidRDefault="00000000">
      <w:pPr>
        <w:jc w:val="both"/>
        <w:rPr>
          <w:rFonts w:ascii="Arial" w:eastAsia="Arial" w:hAnsi="Arial" w:cs="Arial"/>
          <w:b/>
        </w:rPr>
      </w:pPr>
      <w:r>
        <w:rPr>
          <w:rFonts w:ascii="Arial" w:eastAsia="Arial" w:hAnsi="Arial" w:cs="Arial"/>
          <w:b/>
        </w:rPr>
        <w:t>Summary</w:t>
      </w:r>
    </w:p>
    <w:p w14:paraId="29157BBA" w14:textId="68A13D55" w:rsidR="00660A10" w:rsidRDefault="00000000">
      <w:pPr>
        <w:jc w:val="both"/>
        <w:rPr>
          <w:rFonts w:ascii="Arial" w:eastAsia="Arial" w:hAnsi="Arial" w:cs="Arial"/>
        </w:rPr>
      </w:pPr>
      <w:r>
        <w:rPr>
          <w:rFonts w:ascii="Arial" w:eastAsia="Arial" w:hAnsi="Arial" w:cs="Arial"/>
        </w:rPr>
        <w:t>The dataset contains diverse features that describe physical and structural aspects of houses. By analyzing these features, aim to uncover their relationships with house prices and utilize them effectively in building predictive models.</w:t>
      </w:r>
    </w:p>
    <w:p w14:paraId="383862F1" w14:textId="77777777" w:rsidR="00660A10" w:rsidRDefault="00000000">
      <w:pPr>
        <w:jc w:val="both"/>
        <w:rPr>
          <w:rFonts w:ascii="Arial" w:eastAsia="Arial" w:hAnsi="Arial" w:cs="Arial"/>
          <w:b/>
          <w:sz w:val="24"/>
          <w:szCs w:val="24"/>
        </w:rPr>
      </w:pPr>
      <w:r>
        <w:rPr>
          <w:rFonts w:ascii="Arial" w:eastAsia="Arial" w:hAnsi="Arial" w:cs="Arial"/>
          <w:b/>
          <w:sz w:val="24"/>
          <w:szCs w:val="24"/>
        </w:rPr>
        <w:t>Literature Review and Methodology</w:t>
      </w:r>
    </w:p>
    <w:p w14:paraId="66387F41" w14:textId="77777777" w:rsidR="00660A10" w:rsidRDefault="00000000">
      <w:pPr>
        <w:jc w:val="both"/>
        <w:rPr>
          <w:rFonts w:ascii="Arial" w:eastAsia="Arial" w:hAnsi="Arial" w:cs="Arial"/>
          <w:b/>
        </w:rPr>
      </w:pPr>
      <w:r>
        <w:rPr>
          <w:rFonts w:ascii="Arial" w:eastAsia="Arial" w:hAnsi="Arial" w:cs="Arial"/>
          <w:b/>
        </w:rPr>
        <w:t>Literature Review</w:t>
      </w:r>
    </w:p>
    <w:p w14:paraId="2076DA4D" w14:textId="77777777" w:rsidR="00660A10" w:rsidRDefault="00000000">
      <w:pPr>
        <w:jc w:val="both"/>
        <w:rPr>
          <w:rFonts w:ascii="Arial" w:eastAsia="Arial" w:hAnsi="Arial" w:cs="Arial"/>
        </w:rPr>
      </w:pPr>
      <w:r>
        <w:rPr>
          <w:rFonts w:ascii="Arial" w:eastAsia="Arial" w:hAnsi="Arial" w:cs="Arial"/>
        </w:rPr>
        <w:t>The housing market is a complex domain where multiple factors influence property prices. Previous research emphasizes the significance of various attributes such as square footage, number of bedrooms, bathrooms, and the year of construction in determining housing prices. For instance, Smith and Brown (2018) highlighted the importance of square footage and the quality of construction (grade) as critical predictors of housing prices. Similarly, Miller and Green (2021) discussed how machine learning models, particularly linear regression and k-nearest neighbors (k-NN), have been widely employed due to their effectiveness and adaptability in diverse datasets.</w:t>
      </w:r>
    </w:p>
    <w:p w14:paraId="0AA16EDA" w14:textId="77777777" w:rsidR="00660A10" w:rsidRDefault="00000000">
      <w:pPr>
        <w:jc w:val="both"/>
        <w:rPr>
          <w:rFonts w:ascii="Arial" w:eastAsia="Arial" w:hAnsi="Arial" w:cs="Arial"/>
        </w:rPr>
      </w:pPr>
      <w:r>
        <w:rPr>
          <w:rFonts w:ascii="Arial" w:eastAsia="Arial" w:hAnsi="Arial" w:cs="Arial"/>
        </w:rPr>
        <w:t xml:space="preserve">Linear regression has been extensively used for modeling the relationship between a dependent variable (house price) and multiple independent variables (features). It is particularly effective </w:t>
      </w:r>
      <w:r>
        <w:rPr>
          <w:rFonts w:ascii="Arial" w:eastAsia="Arial" w:hAnsi="Arial" w:cs="Arial"/>
        </w:rPr>
        <w:lastRenderedPageBreak/>
        <w:t>when the relationships between variables are linear (Smith &amp; Brown, 2018). However, this model often struggles when non-linear interactions dominate, which is where non-parametric models like k-NN excel. Miller and Green (2021) demonstrated that k-NN is well-suited for housing price prediction because it uses the most similar observations (neighbors) to make predictions, allowing it to capture complex patterns in data.</w:t>
      </w:r>
    </w:p>
    <w:p w14:paraId="6E26617B" w14:textId="77777777" w:rsidR="00660A10" w:rsidRDefault="00000000">
      <w:pPr>
        <w:jc w:val="both"/>
        <w:rPr>
          <w:rFonts w:ascii="Arial" w:eastAsia="Arial" w:hAnsi="Arial" w:cs="Arial"/>
          <w:b/>
        </w:rPr>
      </w:pPr>
      <w:r>
        <w:rPr>
          <w:rFonts w:ascii="Arial" w:eastAsia="Arial" w:hAnsi="Arial" w:cs="Arial"/>
          <w:b/>
        </w:rPr>
        <w:t>Methodology</w:t>
      </w:r>
    </w:p>
    <w:p w14:paraId="5176A60A" w14:textId="77777777" w:rsidR="00660A10" w:rsidRDefault="00000000">
      <w:pPr>
        <w:jc w:val="both"/>
        <w:rPr>
          <w:rFonts w:ascii="Arial" w:eastAsia="Arial" w:hAnsi="Arial" w:cs="Arial"/>
        </w:rPr>
      </w:pPr>
      <w:r>
        <w:rPr>
          <w:rFonts w:ascii="Arial" w:eastAsia="Arial" w:hAnsi="Arial" w:cs="Arial"/>
        </w:rPr>
        <w:t>Our approach involves the following steps:</w:t>
      </w:r>
    </w:p>
    <w:p w14:paraId="4FCCBF4C" w14:textId="77777777" w:rsidR="00660A10" w:rsidRDefault="00000000">
      <w:pPr>
        <w:numPr>
          <w:ilvl w:val="0"/>
          <w:numId w:val="5"/>
        </w:numPr>
        <w:jc w:val="both"/>
        <w:rPr>
          <w:rFonts w:ascii="Arial" w:eastAsia="Arial" w:hAnsi="Arial" w:cs="Arial"/>
        </w:rPr>
      </w:pPr>
      <w:r>
        <w:rPr>
          <w:rFonts w:ascii="Arial" w:eastAsia="Arial" w:hAnsi="Arial" w:cs="Arial"/>
          <w:b/>
        </w:rPr>
        <w:t>Data Cleaning and Preprocessing:</w:t>
      </w:r>
    </w:p>
    <w:p w14:paraId="7CD3B580" w14:textId="77777777" w:rsidR="00660A10" w:rsidRDefault="00000000">
      <w:pPr>
        <w:numPr>
          <w:ilvl w:val="1"/>
          <w:numId w:val="5"/>
        </w:numPr>
        <w:jc w:val="both"/>
        <w:rPr>
          <w:rFonts w:ascii="Arial" w:eastAsia="Arial" w:hAnsi="Arial" w:cs="Arial"/>
        </w:rPr>
      </w:pPr>
      <w:r>
        <w:rPr>
          <w:rFonts w:ascii="Arial" w:eastAsia="Arial" w:hAnsi="Arial" w:cs="Arial"/>
        </w:rPr>
        <w:t>Handled missing values by removing rows with null entries.</w:t>
      </w:r>
    </w:p>
    <w:p w14:paraId="60E6E91B" w14:textId="77777777" w:rsidR="00660A10" w:rsidRDefault="00000000">
      <w:pPr>
        <w:numPr>
          <w:ilvl w:val="1"/>
          <w:numId w:val="5"/>
        </w:numPr>
        <w:jc w:val="both"/>
        <w:rPr>
          <w:rFonts w:ascii="Arial" w:eastAsia="Arial" w:hAnsi="Arial" w:cs="Arial"/>
        </w:rPr>
      </w:pPr>
      <w:r>
        <w:rPr>
          <w:rFonts w:ascii="Arial" w:eastAsia="Arial" w:hAnsi="Arial" w:cs="Arial"/>
        </w:rPr>
        <w:t>Converted specific numerical columns (e.g., grade) into categorical features for better interpretability (Smith &amp; Brown, 2018).</w:t>
      </w:r>
    </w:p>
    <w:p w14:paraId="1589A985" w14:textId="77777777" w:rsidR="00660A10" w:rsidRDefault="00000000">
      <w:pPr>
        <w:numPr>
          <w:ilvl w:val="1"/>
          <w:numId w:val="5"/>
        </w:numPr>
        <w:jc w:val="both"/>
        <w:rPr>
          <w:rFonts w:ascii="Arial" w:eastAsia="Arial" w:hAnsi="Arial" w:cs="Arial"/>
        </w:rPr>
      </w:pPr>
      <w:r>
        <w:rPr>
          <w:rFonts w:ascii="Arial" w:eastAsia="Arial" w:hAnsi="Arial" w:cs="Arial"/>
        </w:rPr>
        <w:t>Created dummy variables for categorical features to facilitate model training.</w:t>
      </w:r>
    </w:p>
    <w:p w14:paraId="5D391EB1" w14:textId="77777777" w:rsidR="00660A10" w:rsidRDefault="00000000">
      <w:pPr>
        <w:jc w:val="both"/>
        <w:rPr>
          <w:rFonts w:ascii="Arial" w:eastAsia="Arial" w:hAnsi="Arial" w:cs="Arial"/>
        </w:rPr>
      </w:pPr>
      <w:r>
        <w:rPr>
          <w:rFonts w:ascii="Arial" w:eastAsia="Arial" w:hAnsi="Arial" w:cs="Arial"/>
          <w:noProof/>
        </w:rPr>
        <w:drawing>
          <wp:inline distT="114300" distB="114300" distL="114300" distR="114300" wp14:anchorId="65D9FDFE" wp14:editId="76F1D9C7">
            <wp:extent cx="5943600" cy="2844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844800"/>
                    </a:xfrm>
                    <a:prstGeom prst="rect">
                      <a:avLst/>
                    </a:prstGeom>
                    <a:ln/>
                  </pic:spPr>
                </pic:pic>
              </a:graphicData>
            </a:graphic>
          </wp:inline>
        </w:drawing>
      </w:r>
    </w:p>
    <w:p w14:paraId="735B6229" w14:textId="77777777" w:rsidR="00660A10" w:rsidRDefault="00000000">
      <w:pPr>
        <w:jc w:val="center"/>
        <w:rPr>
          <w:rFonts w:ascii="Arial" w:eastAsia="Arial" w:hAnsi="Arial" w:cs="Arial"/>
        </w:rPr>
      </w:pPr>
      <w:r w:rsidRPr="00893436">
        <w:rPr>
          <w:rFonts w:ascii="Arial" w:eastAsia="Arial" w:hAnsi="Arial" w:cs="Arial"/>
          <w:b/>
          <w:sz w:val="20"/>
          <w:szCs w:val="20"/>
        </w:rPr>
        <w:t>Fig. 2: Correlation Heatmap</w:t>
      </w:r>
    </w:p>
    <w:p w14:paraId="13D1B463" w14:textId="77777777" w:rsidR="00660A10" w:rsidRDefault="00000000">
      <w:pPr>
        <w:numPr>
          <w:ilvl w:val="0"/>
          <w:numId w:val="5"/>
        </w:numPr>
        <w:jc w:val="both"/>
        <w:rPr>
          <w:rFonts w:ascii="Arial" w:eastAsia="Arial" w:hAnsi="Arial" w:cs="Arial"/>
          <w:sz w:val="24"/>
          <w:szCs w:val="24"/>
        </w:rPr>
      </w:pPr>
      <w:r>
        <w:rPr>
          <w:rFonts w:ascii="Arial" w:eastAsia="Arial" w:hAnsi="Arial" w:cs="Arial"/>
          <w:b/>
          <w:sz w:val="24"/>
          <w:szCs w:val="24"/>
        </w:rPr>
        <w:t>Feature Selection:</w:t>
      </w:r>
    </w:p>
    <w:p w14:paraId="6F01E63F" w14:textId="77777777" w:rsidR="00660A10" w:rsidRDefault="00000000">
      <w:pPr>
        <w:numPr>
          <w:ilvl w:val="1"/>
          <w:numId w:val="5"/>
        </w:numPr>
        <w:jc w:val="both"/>
        <w:rPr>
          <w:rFonts w:ascii="Arial" w:eastAsia="Arial" w:hAnsi="Arial" w:cs="Arial"/>
        </w:rPr>
      </w:pPr>
      <w:r>
        <w:rPr>
          <w:rFonts w:ascii="Arial" w:eastAsia="Arial" w:hAnsi="Arial" w:cs="Arial"/>
        </w:rPr>
        <w:t>Conducted correlation analysis to identify the features most strongly associated with house prices.</w:t>
      </w:r>
    </w:p>
    <w:p w14:paraId="36EAE624" w14:textId="77777777" w:rsidR="00660A10" w:rsidRDefault="00000000">
      <w:pPr>
        <w:numPr>
          <w:ilvl w:val="1"/>
          <w:numId w:val="5"/>
        </w:numPr>
        <w:jc w:val="both"/>
        <w:rPr>
          <w:rFonts w:ascii="Arial" w:eastAsia="Arial" w:hAnsi="Arial" w:cs="Arial"/>
        </w:rPr>
      </w:pPr>
      <w:r>
        <w:rPr>
          <w:rFonts w:ascii="Arial" w:eastAsia="Arial" w:hAnsi="Arial" w:cs="Arial"/>
        </w:rPr>
        <w:t>Selected six key features (</w:t>
      </w:r>
      <w:proofErr w:type="spellStart"/>
      <w:r>
        <w:rPr>
          <w:rFonts w:ascii="Arial" w:eastAsia="Arial" w:hAnsi="Arial" w:cs="Arial"/>
        </w:rPr>
        <w:t>sqft_living</w:t>
      </w:r>
      <w:proofErr w:type="spellEnd"/>
      <w:r>
        <w:rPr>
          <w:rFonts w:ascii="Arial" w:eastAsia="Arial" w:hAnsi="Arial" w:cs="Arial"/>
        </w:rPr>
        <w:t xml:space="preserve">, grade, bedrooms, </w:t>
      </w:r>
      <w:proofErr w:type="spellStart"/>
      <w:r>
        <w:rPr>
          <w:rFonts w:ascii="Arial" w:eastAsia="Arial" w:hAnsi="Arial" w:cs="Arial"/>
        </w:rPr>
        <w:t>sqft_above</w:t>
      </w:r>
      <w:proofErr w:type="spellEnd"/>
      <w:r>
        <w:rPr>
          <w:rFonts w:ascii="Arial" w:eastAsia="Arial" w:hAnsi="Arial" w:cs="Arial"/>
        </w:rPr>
        <w:t>, sqft_living15, bathrooms) for training predictive models.</w:t>
      </w:r>
    </w:p>
    <w:p w14:paraId="6C8BB23E" w14:textId="77777777" w:rsidR="00660A10" w:rsidRDefault="00000000">
      <w:pPr>
        <w:numPr>
          <w:ilvl w:val="1"/>
          <w:numId w:val="5"/>
        </w:numPr>
        <w:jc w:val="both"/>
        <w:rPr>
          <w:rFonts w:ascii="Arial" w:eastAsia="Arial" w:hAnsi="Arial" w:cs="Arial"/>
        </w:rPr>
      </w:pPr>
      <w:r>
        <w:rPr>
          <w:rFonts w:ascii="Arial" w:eastAsia="Arial" w:hAnsi="Arial" w:cs="Arial"/>
        </w:rPr>
        <w:t>Justification for feature selection was supported by correlation matrices, visualizations, and domain knowledge (Miller &amp; Green, 2021).</w:t>
      </w:r>
    </w:p>
    <w:p w14:paraId="4641D315" w14:textId="77777777" w:rsidR="00660A10" w:rsidRDefault="00000000">
      <w:pPr>
        <w:jc w:val="both"/>
        <w:rPr>
          <w:rFonts w:ascii="Arial" w:eastAsia="Arial" w:hAnsi="Arial" w:cs="Arial"/>
        </w:rPr>
      </w:pPr>
      <w:r>
        <w:rPr>
          <w:rFonts w:ascii="Arial" w:eastAsia="Arial" w:hAnsi="Arial" w:cs="Arial"/>
          <w:noProof/>
        </w:rPr>
        <w:lastRenderedPageBreak/>
        <w:drawing>
          <wp:inline distT="0" distB="0" distL="0" distR="0" wp14:anchorId="373CA5B3" wp14:editId="2CAD87FD">
            <wp:extent cx="2824163" cy="2762250"/>
            <wp:effectExtent l="0" t="0" r="0" b="0"/>
            <wp:docPr id="7" name="image6.png" descr="A graph with purpl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graph with purple dots&#10;&#10;Description automatically generated"/>
                    <pic:cNvPicPr preferRelativeResize="0"/>
                  </pic:nvPicPr>
                  <pic:blipFill>
                    <a:blip r:embed="rId9"/>
                    <a:srcRect/>
                    <a:stretch>
                      <a:fillRect/>
                    </a:stretch>
                  </pic:blipFill>
                  <pic:spPr>
                    <a:xfrm>
                      <a:off x="0" y="0"/>
                      <a:ext cx="2824163" cy="2762250"/>
                    </a:xfrm>
                    <a:prstGeom prst="rect">
                      <a:avLst/>
                    </a:prstGeom>
                    <a:ln/>
                  </pic:spPr>
                </pic:pic>
              </a:graphicData>
            </a:graphic>
          </wp:inline>
        </w:drawing>
      </w:r>
      <w:r>
        <w:rPr>
          <w:rFonts w:ascii="Arial" w:eastAsia="Arial" w:hAnsi="Arial" w:cs="Arial"/>
          <w:noProof/>
        </w:rPr>
        <w:drawing>
          <wp:inline distT="0" distB="0" distL="0" distR="0" wp14:anchorId="1846C516" wp14:editId="29AB54F1">
            <wp:extent cx="2894965" cy="2774950"/>
            <wp:effectExtent l="0" t="0" r="635" b="635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897568" cy="2777445"/>
                    </a:xfrm>
                    <a:prstGeom prst="rect">
                      <a:avLst/>
                    </a:prstGeom>
                    <a:ln/>
                  </pic:spPr>
                </pic:pic>
              </a:graphicData>
            </a:graphic>
          </wp:inline>
        </w:drawing>
      </w:r>
    </w:p>
    <w:p w14:paraId="664BAF75" w14:textId="77777777" w:rsidR="00660A10" w:rsidRDefault="00000000">
      <w:pPr>
        <w:jc w:val="center"/>
        <w:rPr>
          <w:rFonts w:ascii="Arial" w:eastAsia="Arial" w:hAnsi="Arial" w:cs="Arial"/>
          <w:b/>
          <w:sz w:val="20"/>
          <w:szCs w:val="20"/>
        </w:rPr>
      </w:pPr>
      <w:r>
        <w:rPr>
          <w:rFonts w:ascii="Arial" w:eastAsia="Arial" w:hAnsi="Arial" w:cs="Arial"/>
          <w:b/>
          <w:sz w:val="20"/>
          <w:szCs w:val="20"/>
        </w:rPr>
        <w:t xml:space="preserve">Fig. 3: Scatterplot of </w:t>
      </w:r>
      <w:proofErr w:type="spellStart"/>
      <w:r>
        <w:rPr>
          <w:rFonts w:ascii="Arial" w:eastAsia="Arial" w:hAnsi="Arial" w:cs="Arial"/>
          <w:b/>
          <w:sz w:val="20"/>
          <w:szCs w:val="20"/>
        </w:rPr>
        <w:t>Sqft_living</w:t>
      </w:r>
      <w:proofErr w:type="spellEnd"/>
      <w:r>
        <w:rPr>
          <w:rFonts w:ascii="Arial" w:eastAsia="Arial" w:hAnsi="Arial" w:cs="Arial"/>
          <w:b/>
          <w:sz w:val="20"/>
          <w:szCs w:val="20"/>
        </w:rPr>
        <w:t xml:space="preserve"> vs. Price       Fig. 4: Scatter Plot for </w:t>
      </w:r>
      <w:proofErr w:type="spellStart"/>
      <w:r>
        <w:rPr>
          <w:rFonts w:ascii="Arial" w:eastAsia="Arial" w:hAnsi="Arial" w:cs="Arial"/>
          <w:b/>
          <w:sz w:val="20"/>
          <w:szCs w:val="20"/>
        </w:rPr>
        <w:t>sqft_above</w:t>
      </w:r>
      <w:proofErr w:type="spellEnd"/>
      <w:r>
        <w:rPr>
          <w:rFonts w:ascii="Arial" w:eastAsia="Arial" w:hAnsi="Arial" w:cs="Arial"/>
          <w:b/>
          <w:sz w:val="20"/>
          <w:szCs w:val="20"/>
        </w:rPr>
        <w:t xml:space="preserve"> vs. Price</w:t>
      </w:r>
    </w:p>
    <w:p w14:paraId="00970BC0" w14:textId="77777777" w:rsidR="00660A10" w:rsidRDefault="00000000">
      <w:pPr>
        <w:jc w:val="both"/>
        <w:rPr>
          <w:rFonts w:ascii="Arial" w:eastAsia="Arial" w:hAnsi="Arial" w:cs="Arial"/>
        </w:rPr>
      </w:pPr>
      <w:r>
        <w:rPr>
          <w:rFonts w:ascii="Arial" w:eastAsia="Arial" w:hAnsi="Arial" w:cs="Arial"/>
          <w:noProof/>
        </w:rPr>
        <w:drawing>
          <wp:inline distT="0" distB="0" distL="0" distR="0" wp14:anchorId="1BD545BB" wp14:editId="14B41DBF">
            <wp:extent cx="2914289" cy="2579370"/>
            <wp:effectExtent l="0" t="0" r="635"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16294" cy="2581145"/>
                    </a:xfrm>
                    <a:prstGeom prst="rect">
                      <a:avLst/>
                    </a:prstGeom>
                    <a:ln/>
                  </pic:spPr>
                </pic:pic>
              </a:graphicData>
            </a:graphic>
          </wp:inline>
        </w:drawing>
      </w:r>
      <w:r>
        <w:rPr>
          <w:rFonts w:ascii="Arial" w:eastAsia="Arial" w:hAnsi="Arial" w:cs="Arial"/>
          <w:noProof/>
        </w:rPr>
        <w:drawing>
          <wp:inline distT="0" distB="0" distL="0" distR="0" wp14:anchorId="5045D2D9" wp14:editId="21B6A5D3">
            <wp:extent cx="2747963" cy="258127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747963" cy="2581275"/>
                    </a:xfrm>
                    <a:prstGeom prst="rect">
                      <a:avLst/>
                    </a:prstGeom>
                    <a:ln/>
                  </pic:spPr>
                </pic:pic>
              </a:graphicData>
            </a:graphic>
          </wp:inline>
        </w:drawing>
      </w:r>
    </w:p>
    <w:p w14:paraId="3DAA7BF9" w14:textId="77777777" w:rsidR="00660A10" w:rsidRDefault="00000000">
      <w:pPr>
        <w:jc w:val="center"/>
        <w:rPr>
          <w:rFonts w:ascii="Arial" w:eastAsia="Arial" w:hAnsi="Arial" w:cs="Arial"/>
          <w:b/>
          <w:sz w:val="20"/>
          <w:szCs w:val="20"/>
        </w:rPr>
      </w:pPr>
      <w:r>
        <w:rPr>
          <w:rFonts w:ascii="Arial" w:eastAsia="Arial" w:hAnsi="Arial" w:cs="Arial"/>
          <w:b/>
          <w:sz w:val="20"/>
          <w:szCs w:val="20"/>
        </w:rPr>
        <w:t xml:space="preserve">                Fig. 5: Histogram of Grade                         Fig. 6: Scatter Plot for sqft_living15 vs. Price</w:t>
      </w:r>
    </w:p>
    <w:p w14:paraId="5062D447" w14:textId="77777777" w:rsidR="00660A10" w:rsidRDefault="00660A10">
      <w:pPr>
        <w:jc w:val="both"/>
        <w:rPr>
          <w:rFonts w:ascii="Arial" w:eastAsia="Arial" w:hAnsi="Arial" w:cs="Arial"/>
          <w:b/>
        </w:rPr>
      </w:pPr>
    </w:p>
    <w:p w14:paraId="7A767E68" w14:textId="77777777" w:rsidR="00660A10" w:rsidRDefault="00000000">
      <w:pPr>
        <w:jc w:val="both"/>
        <w:rPr>
          <w:rFonts w:ascii="Arial" w:eastAsia="Arial" w:hAnsi="Arial" w:cs="Arial"/>
        </w:rPr>
      </w:pPr>
      <w:r>
        <w:rPr>
          <w:rFonts w:ascii="Arial" w:eastAsia="Arial" w:hAnsi="Arial" w:cs="Arial"/>
          <w:noProof/>
        </w:rPr>
        <w:lastRenderedPageBreak/>
        <w:drawing>
          <wp:inline distT="114300" distB="114300" distL="114300" distR="114300" wp14:anchorId="77046511" wp14:editId="7EA64012">
            <wp:extent cx="2652713" cy="29813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652713" cy="2981325"/>
                    </a:xfrm>
                    <a:prstGeom prst="rect">
                      <a:avLst/>
                    </a:prstGeom>
                    <a:ln/>
                  </pic:spPr>
                </pic:pic>
              </a:graphicData>
            </a:graphic>
          </wp:inline>
        </w:drawing>
      </w:r>
      <w:r>
        <w:rPr>
          <w:rFonts w:ascii="Arial" w:eastAsia="Arial" w:hAnsi="Arial" w:cs="Arial"/>
          <w:noProof/>
        </w:rPr>
        <w:drawing>
          <wp:inline distT="114300" distB="114300" distL="114300" distR="114300" wp14:anchorId="4AF4FF54" wp14:editId="4C180F91">
            <wp:extent cx="2943120" cy="2984500"/>
            <wp:effectExtent l="0" t="0" r="0" b="63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54377" cy="2995915"/>
                    </a:xfrm>
                    <a:prstGeom prst="rect">
                      <a:avLst/>
                    </a:prstGeom>
                    <a:ln/>
                  </pic:spPr>
                </pic:pic>
              </a:graphicData>
            </a:graphic>
          </wp:inline>
        </w:drawing>
      </w:r>
    </w:p>
    <w:p w14:paraId="2EDC5B16" w14:textId="77777777" w:rsidR="00660A10" w:rsidRDefault="00000000" w:rsidP="00893436">
      <w:pPr>
        <w:rPr>
          <w:rFonts w:ascii="Arial" w:eastAsia="Arial" w:hAnsi="Arial" w:cs="Arial"/>
          <w:b/>
          <w:sz w:val="20"/>
          <w:szCs w:val="20"/>
        </w:rPr>
      </w:pPr>
      <w:r>
        <w:rPr>
          <w:rFonts w:ascii="Arial" w:eastAsia="Arial" w:hAnsi="Arial" w:cs="Arial"/>
          <w:b/>
          <w:sz w:val="20"/>
          <w:szCs w:val="20"/>
        </w:rPr>
        <w:t>Fig. 7: Scatter Plot for bathrooms vs. Price   Fig. 8: Scatter Plot for bedrooms vs. Price</w:t>
      </w:r>
    </w:p>
    <w:p w14:paraId="569F25D8" w14:textId="74AA1862" w:rsidR="00660A10" w:rsidRDefault="00000000">
      <w:pPr>
        <w:jc w:val="both"/>
        <w:rPr>
          <w:rFonts w:ascii="Arial" w:eastAsia="Arial" w:hAnsi="Arial" w:cs="Arial"/>
        </w:rPr>
      </w:pPr>
      <w:r>
        <w:rPr>
          <w:rFonts w:ascii="Arial" w:eastAsia="Arial" w:hAnsi="Arial" w:cs="Arial"/>
        </w:rPr>
        <w:t>Feature selection was performed based on correlation analysis and exploratory visualizations. Below, highlight</w:t>
      </w:r>
      <w:r w:rsidR="00347182">
        <w:rPr>
          <w:rFonts w:ascii="Arial" w:eastAsia="Arial" w:hAnsi="Arial" w:cs="Arial"/>
        </w:rPr>
        <w:t>s</w:t>
      </w:r>
      <w:r>
        <w:rPr>
          <w:rFonts w:ascii="Arial" w:eastAsia="Arial" w:hAnsi="Arial" w:cs="Arial"/>
        </w:rPr>
        <w:t xml:space="preserve"> relationships between selected features and the target variable, price:</w:t>
      </w:r>
    </w:p>
    <w:p w14:paraId="327BBAEB" w14:textId="77777777" w:rsidR="00660A10" w:rsidRDefault="00000000">
      <w:pPr>
        <w:numPr>
          <w:ilvl w:val="0"/>
          <w:numId w:val="7"/>
        </w:numPr>
        <w:jc w:val="both"/>
        <w:rPr>
          <w:rFonts w:ascii="Arial" w:eastAsia="Arial" w:hAnsi="Arial" w:cs="Arial"/>
        </w:rPr>
      </w:pPr>
      <w:proofErr w:type="spellStart"/>
      <w:r>
        <w:rPr>
          <w:rFonts w:ascii="Arial" w:eastAsia="Arial" w:hAnsi="Arial" w:cs="Arial"/>
        </w:rPr>
        <w:t>sqft_living</w:t>
      </w:r>
      <w:proofErr w:type="spellEnd"/>
      <w:r>
        <w:rPr>
          <w:rFonts w:ascii="Arial" w:eastAsia="Arial" w:hAnsi="Arial" w:cs="Arial"/>
        </w:rPr>
        <w:t xml:space="preserve"> exhibits the strongest positive correlation with price (Fig. 3), as seen in the scatter plot.</w:t>
      </w:r>
    </w:p>
    <w:p w14:paraId="4FBE8EFB" w14:textId="77777777" w:rsidR="00660A10" w:rsidRDefault="00000000">
      <w:pPr>
        <w:numPr>
          <w:ilvl w:val="0"/>
          <w:numId w:val="7"/>
        </w:numPr>
        <w:jc w:val="both"/>
        <w:rPr>
          <w:rFonts w:ascii="Arial" w:eastAsia="Arial" w:hAnsi="Arial" w:cs="Arial"/>
        </w:rPr>
      </w:pPr>
      <w:proofErr w:type="spellStart"/>
      <w:r>
        <w:rPr>
          <w:rFonts w:ascii="Arial" w:eastAsia="Arial" w:hAnsi="Arial" w:cs="Arial"/>
        </w:rPr>
        <w:t>sqft_above</w:t>
      </w:r>
      <w:proofErr w:type="spellEnd"/>
      <w:r>
        <w:rPr>
          <w:rFonts w:ascii="Arial" w:eastAsia="Arial" w:hAnsi="Arial" w:cs="Arial"/>
        </w:rPr>
        <w:t xml:space="preserve"> also shows a similar relationship, reinforcing the importance of living area in pricing (Fig. 4).</w:t>
      </w:r>
    </w:p>
    <w:p w14:paraId="5C800335" w14:textId="77777777" w:rsidR="00660A10" w:rsidRDefault="00000000">
      <w:pPr>
        <w:numPr>
          <w:ilvl w:val="0"/>
          <w:numId w:val="7"/>
        </w:numPr>
        <w:jc w:val="both"/>
        <w:rPr>
          <w:rFonts w:ascii="Arial" w:eastAsia="Arial" w:hAnsi="Arial" w:cs="Arial"/>
        </w:rPr>
      </w:pPr>
      <w:r>
        <w:rPr>
          <w:rFonts w:ascii="Arial" w:eastAsia="Arial" w:hAnsi="Arial" w:cs="Arial"/>
        </w:rPr>
        <w:t>grade demonstrates distinct pricing differences across categories, as shown in the histogram (Fig. 5).</w:t>
      </w:r>
    </w:p>
    <w:p w14:paraId="3607E1CB" w14:textId="77777777" w:rsidR="00660A10" w:rsidRDefault="00000000">
      <w:pPr>
        <w:numPr>
          <w:ilvl w:val="0"/>
          <w:numId w:val="7"/>
        </w:numPr>
        <w:jc w:val="both"/>
        <w:rPr>
          <w:rFonts w:ascii="Arial" w:eastAsia="Arial" w:hAnsi="Arial" w:cs="Arial"/>
        </w:rPr>
      </w:pPr>
      <w:r>
        <w:rPr>
          <w:rFonts w:ascii="Arial" w:eastAsia="Arial" w:hAnsi="Arial" w:cs="Arial"/>
        </w:rPr>
        <w:t xml:space="preserve">While bedrooms </w:t>
      </w:r>
      <w:proofErr w:type="gramStart"/>
      <w:r>
        <w:rPr>
          <w:rFonts w:ascii="Arial" w:eastAsia="Arial" w:hAnsi="Arial" w:cs="Arial"/>
        </w:rPr>
        <w:t>has</w:t>
      </w:r>
      <w:proofErr w:type="gramEnd"/>
      <w:r>
        <w:rPr>
          <w:rFonts w:ascii="Arial" w:eastAsia="Arial" w:hAnsi="Arial" w:cs="Arial"/>
        </w:rPr>
        <w:t xml:space="preserve"> a lower correlation, its inclusion is supported by its role in representing house functionality and size (Fig. 8).</w:t>
      </w:r>
    </w:p>
    <w:p w14:paraId="676E04E8" w14:textId="77777777" w:rsidR="00660A10" w:rsidRDefault="00000000">
      <w:pPr>
        <w:numPr>
          <w:ilvl w:val="0"/>
          <w:numId w:val="7"/>
        </w:numPr>
        <w:jc w:val="both"/>
        <w:rPr>
          <w:rFonts w:ascii="Arial" w:eastAsia="Arial" w:hAnsi="Arial" w:cs="Arial"/>
        </w:rPr>
      </w:pPr>
      <w:r>
        <w:rPr>
          <w:rFonts w:ascii="Arial" w:eastAsia="Arial" w:hAnsi="Arial" w:cs="Arial"/>
        </w:rPr>
        <w:t>bathrooms and sqft_living15 further contribute to understanding the relationship between house features and pricing (Figs. 7 &amp; 5).</w:t>
      </w:r>
    </w:p>
    <w:p w14:paraId="02BF2229" w14:textId="77777777" w:rsidR="00660A10" w:rsidRDefault="00000000">
      <w:pPr>
        <w:spacing w:before="240" w:after="240"/>
        <w:jc w:val="both"/>
        <w:rPr>
          <w:rFonts w:ascii="Arial" w:eastAsia="Arial" w:hAnsi="Arial" w:cs="Arial"/>
          <w:b/>
          <w:sz w:val="24"/>
          <w:szCs w:val="24"/>
        </w:rPr>
      </w:pPr>
      <w:r>
        <w:rPr>
          <w:rFonts w:ascii="Arial" w:eastAsia="Arial" w:hAnsi="Arial" w:cs="Arial"/>
          <w:b/>
          <w:sz w:val="24"/>
          <w:szCs w:val="24"/>
        </w:rPr>
        <w:t>3</w:t>
      </w:r>
      <w:r>
        <w:rPr>
          <w:rFonts w:ascii="Arial" w:eastAsia="Arial" w:hAnsi="Arial" w:cs="Arial"/>
          <w:b/>
        </w:rPr>
        <w:t>.</w:t>
      </w:r>
      <w:r>
        <w:rPr>
          <w:rFonts w:ascii="Arial" w:eastAsia="Arial" w:hAnsi="Arial" w:cs="Arial"/>
          <w:b/>
          <w:sz w:val="24"/>
          <w:szCs w:val="24"/>
        </w:rPr>
        <w:t xml:space="preserve"> Exploratory Data Analysis</w:t>
      </w:r>
    </w:p>
    <w:p w14:paraId="798E2541" w14:textId="77777777" w:rsidR="00660A10" w:rsidRDefault="00000000">
      <w:pPr>
        <w:spacing w:before="240" w:after="240"/>
        <w:ind w:left="720"/>
        <w:jc w:val="both"/>
        <w:rPr>
          <w:rFonts w:ascii="Arial" w:eastAsia="Arial" w:hAnsi="Arial" w:cs="Arial"/>
        </w:rPr>
      </w:pPr>
      <w:r>
        <w:rPr>
          <w:rFonts w:ascii="Arial" w:eastAsia="Arial" w:hAnsi="Arial" w:cs="Arial"/>
        </w:rPr>
        <w:t>To uncover patterns in the dataset, exploratory data analysis (EDA) was conducted. Key relationships between selected features and house prices were visualized to validate their importance in predictive modeling. Insights gained include:</w:t>
      </w:r>
    </w:p>
    <w:p w14:paraId="5D382ED1" w14:textId="77777777" w:rsidR="00660A10" w:rsidRDefault="00000000">
      <w:pPr>
        <w:numPr>
          <w:ilvl w:val="0"/>
          <w:numId w:val="12"/>
        </w:numPr>
        <w:spacing w:after="0"/>
        <w:jc w:val="both"/>
        <w:rPr>
          <w:rFonts w:ascii="Arial" w:eastAsia="Arial" w:hAnsi="Arial" w:cs="Arial"/>
        </w:rPr>
      </w:pPr>
      <w:r>
        <w:rPr>
          <w:rFonts w:ascii="Arial" w:eastAsia="Arial" w:hAnsi="Arial" w:cs="Arial"/>
          <w:b/>
        </w:rPr>
        <w:t>Price Variability</w:t>
      </w:r>
      <w:r>
        <w:rPr>
          <w:rFonts w:ascii="Arial" w:eastAsia="Arial" w:hAnsi="Arial" w:cs="Arial"/>
        </w:rPr>
        <w:t>:</w:t>
      </w:r>
    </w:p>
    <w:p w14:paraId="4F68F09A" w14:textId="77777777" w:rsidR="00660A10" w:rsidRDefault="00000000">
      <w:pPr>
        <w:numPr>
          <w:ilvl w:val="1"/>
          <w:numId w:val="12"/>
        </w:numPr>
        <w:spacing w:after="0"/>
        <w:jc w:val="both"/>
        <w:rPr>
          <w:rFonts w:ascii="Arial" w:eastAsia="Arial" w:hAnsi="Arial" w:cs="Arial"/>
        </w:rPr>
      </w:pPr>
      <w:r>
        <w:rPr>
          <w:rFonts w:ascii="Arial" w:eastAsia="Arial" w:hAnsi="Arial" w:cs="Arial"/>
        </w:rPr>
        <w:t>Figure 1 revealed a positively skewed price distribution, indicating a concentration of lower-priced houses and a long tail of high-value properties.</w:t>
      </w:r>
    </w:p>
    <w:p w14:paraId="07E31446" w14:textId="77777777" w:rsidR="00660A10" w:rsidRDefault="00000000">
      <w:pPr>
        <w:numPr>
          <w:ilvl w:val="1"/>
          <w:numId w:val="12"/>
        </w:numPr>
        <w:spacing w:after="0"/>
        <w:jc w:val="both"/>
        <w:rPr>
          <w:rFonts w:ascii="Arial" w:eastAsia="Arial" w:hAnsi="Arial" w:cs="Arial"/>
        </w:rPr>
      </w:pPr>
      <w:r>
        <w:rPr>
          <w:rFonts w:ascii="Arial" w:eastAsia="Arial" w:hAnsi="Arial" w:cs="Arial"/>
        </w:rPr>
        <w:t>This skewness highlights the need for potential normalization or log transformations during preprocessing.</w:t>
      </w:r>
    </w:p>
    <w:p w14:paraId="2D8D6A1E" w14:textId="77777777" w:rsidR="00660A10" w:rsidRDefault="00000000">
      <w:pPr>
        <w:numPr>
          <w:ilvl w:val="0"/>
          <w:numId w:val="12"/>
        </w:numPr>
        <w:spacing w:after="0"/>
        <w:jc w:val="both"/>
        <w:rPr>
          <w:rFonts w:ascii="Arial" w:eastAsia="Arial" w:hAnsi="Arial" w:cs="Arial"/>
        </w:rPr>
      </w:pPr>
      <w:r>
        <w:rPr>
          <w:rFonts w:ascii="Arial" w:eastAsia="Arial" w:hAnsi="Arial" w:cs="Arial"/>
          <w:b/>
        </w:rPr>
        <w:t>Feature Correlations</w:t>
      </w:r>
      <w:r>
        <w:rPr>
          <w:rFonts w:ascii="Arial" w:eastAsia="Arial" w:hAnsi="Arial" w:cs="Arial"/>
        </w:rPr>
        <w:t>:</w:t>
      </w:r>
    </w:p>
    <w:p w14:paraId="252CCC94" w14:textId="77777777" w:rsidR="00660A10" w:rsidRDefault="00000000">
      <w:pPr>
        <w:numPr>
          <w:ilvl w:val="1"/>
          <w:numId w:val="12"/>
        </w:numPr>
        <w:spacing w:after="0"/>
        <w:jc w:val="both"/>
        <w:rPr>
          <w:rFonts w:ascii="Arial" w:eastAsia="Arial" w:hAnsi="Arial" w:cs="Arial"/>
        </w:rPr>
      </w:pPr>
      <w:r>
        <w:rPr>
          <w:rFonts w:ascii="Arial" w:eastAsia="Arial" w:hAnsi="Arial" w:cs="Arial"/>
        </w:rPr>
        <w:lastRenderedPageBreak/>
        <w:t xml:space="preserve">The correlation heatmap (Figure 2) emphasized strong positive correlations between features such as </w:t>
      </w:r>
      <w:proofErr w:type="spellStart"/>
      <w:r>
        <w:rPr>
          <w:rFonts w:ascii="Arial" w:eastAsia="Arial" w:hAnsi="Arial" w:cs="Arial"/>
        </w:rPr>
        <w:t>sqft_living</w:t>
      </w:r>
      <w:proofErr w:type="spellEnd"/>
      <w:r>
        <w:rPr>
          <w:rFonts w:ascii="Arial" w:eastAsia="Arial" w:hAnsi="Arial" w:cs="Arial"/>
        </w:rPr>
        <w:t xml:space="preserve"> and price, justifying their inclusion in the model.</w:t>
      </w:r>
    </w:p>
    <w:p w14:paraId="42B10EC6" w14:textId="77777777" w:rsidR="00660A10" w:rsidRDefault="00000000">
      <w:pPr>
        <w:numPr>
          <w:ilvl w:val="1"/>
          <w:numId w:val="12"/>
        </w:numPr>
        <w:spacing w:after="0"/>
        <w:jc w:val="both"/>
        <w:rPr>
          <w:rFonts w:ascii="Arial" w:eastAsia="Arial" w:hAnsi="Arial" w:cs="Arial"/>
        </w:rPr>
      </w:pPr>
      <w:r>
        <w:rPr>
          <w:rFonts w:ascii="Arial" w:eastAsia="Arial" w:hAnsi="Arial" w:cs="Arial"/>
        </w:rPr>
        <w:t>Features with moderate correlations, like bathrooms and grade, further demonstrated their value as predictors.</w:t>
      </w:r>
    </w:p>
    <w:p w14:paraId="1D90A6EF" w14:textId="77777777" w:rsidR="00660A10" w:rsidRDefault="00000000">
      <w:pPr>
        <w:numPr>
          <w:ilvl w:val="0"/>
          <w:numId w:val="12"/>
        </w:numPr>
        <w:spacing w:after="0"/>
        <w:jc w:val="both"/>
        <w:rPr>
          <w:rFonts w:ascii="Arial" w:eastAsia="Arial" w:hAnsi="Arial" w:cs="Arial"/>
        </w:rPr>
      </w:pPr>
      <w:r>
        <w:rPr>
          <w:rFonts w:ascii="Arial" w:eastAsia="Arial" w:hAnsi="Arial" w:cs="Arial"/>
          <w:b/>
        </w:rPr>
        <w:t>Individual Feature Analysis</w:t>
      </w:r>
      <w:r>
        <w:rPr>
          <w:rFonts w:ascii="Arial" w:eastAsia="Arial" w:hAnsi="Arial" w:cs="Arial"/>
        </w:rPr>
        <w:t>:</w:t>
      </w:r>
    </w:p>
    <w:p w14:paraId="5160F2F8" w14:textId="77777777" w:rsidR="00660A10" w:rsidRDefault="00000000">
      <w:pPr>
        <w:numPr>
          <w:ilvl w:val="1"/>
          <w:numId w:val="12"/>
        </w:numPr>
        <w:spacing w:after="0"/>
        <w:jc w:val="both"/>
        <w:rPr>
          <w:rFonts w:ascii="Arial" w:eastAsia="Arial" w:hAnsi="Arial" w:cs="Arial"/>
        </w:rPr>
      </w:pPr>
      <w:r>
        <w:rPr>
          <w:rFonts w:ascii="Arial" w:eastAsia="Arial" w:hAnsi="Arial" w:cs="Arial"/>
        </w:rPr>
        <w:t xml:space="preserve">Scatterplots (Figures 3–8) illustrated clear trends between price and key features such as </w:t>
      </w:r>
      <w:proofErr w:type="spellStart"/>
      <w:r>
        <w:rPr>
          <w:rFonts w:ascii="Arial" w:eastAsia="Arial" w:hAnsi="Arial" w:cs="Arial"/>
        </w:rPr>
        <w:t>sqft_living</w:t>
      </w:r>
      <w:proofErr w:type="spellEnd"/>
      <w:r>
        <w:rPr>
          <w:rFonts w:ascii="Arial" w:eastAsia="Arial" w:hAnsi="Arial" w:cs="Arial"/>
        </w:rPr>
        <w:t xml:space="preserve">, </w:t>
      </w:r>
      <w:proofErr w:type="spellStart"/>
      <w:r>
        <w:rPr>
          <w:rFonts w:ascii="Arial" w:eastAsia="Arial" w:hAnsi="Arial" w:cs="Arial"/>
        </w:rPr>
        <w:t>sqft_above</w:t>
      </w:r>
      <w:proofErr w:type="spellEnd"/>
      <w:r>
        <w:rPr>
          <w:rFonts w:ascii="Arial" w:eastAsia="Arial" w:hAnsi="Arial" w:cs="Arial"/>
        </w:rPr>
        <w:t>, and sqft_living15.</w:t>
      </w:r>
    </w:p>
    <w:p w14:paraId="0F55ED43" w14:textId="77777777" w:rsidR="00660A10" w:rsidRDefault="00000000">
      <w:pPr>
        <w:numPr>
          <w:ilvl w:val="1"/>
          <w:numId w:val="12"/>
        </w:numPr>
        <w:spacing w:after="0"/>
        <w:jc w:val="both"/>
        <w:rPr>
          <w:rFonts w:ascii="Arial" w:eastAsia="Arial" w:hAnsi="Arial" w:cs="Arial"/>
        </w:rPr>
      </w:pPr>
      <w:r>
        <w:rPr>
          <w:rFonts w:ascii="Arial" w:eastAsia="Arial" w:hAnsi="Arial" w:cs="Arial"/>
        </w:rPr>
        <w:t>The categorical feature grade (Figure 5) showed distinct price variations across grades, confirming its predictive relevance.</w:t>
      </w:r>
    </w:p>
    <w:p w14:paraId="6E7BDCA8" w14:textId="77777777" w:rsidR="00660A10" w:rsidRDefault="00000000">
      <w:pPr>
        <w:numPr>
          <w:ilvl w:val="1"/>
          <w:numId w:val="12"/>
        </w:numPr>
        <w:spacing w:after="0"/>
        <w:jc w:val="both"/>
        <w:rPr>
          <w:rFonts w:ascii="Arial" w:eastAsia="Arial" w:hAnsi="Arial" w:cs="Arial"/>
        </w:rPr>
      </w:pPr>
      <w:r>
        <w:rPr>
          <w:rFonts w:ascii="Arial" w:eastAsia="Arial" w:hAnsi="Arial" w:cs="Arial"/>
        </w:rPr>
        <w:t>While features like bedrooms (Figure 8) exhibited lower correlations with price, their practical significance in describing property size validated their inclusion.</w:t>
      </w:r>
    </w:p>
    <w:p w14:paraId="20CD1783" w14:textId="77777777" w:rsidR="00660A10" w:rsidRDefault="00000000">
      <w:pPr>
        <w:numPr>
          <w:ilvl w:val="0"/>
          <w:numId w:val="12"/>
        </w:numPr>
        <w:spacing w:after="0"/>
        <w:jc w:val="both"/>
        <w:rPr>
          <w:rFonts w:ascii="Arial" w:eastAsia="Arial" w:hAnsi="Arial" w:cs="Arial"/>
        </w:rPr>
      </w:pPr>
      <w:r>
        <w:rPr>
          <w:rFonts w:ascii="Arial" w:eastAsia="Arial" w:hAnsi="Arial" w:cs="Arial"/>
          <w:b/>
        </w:rPr>
        <w:t>Outlier Analysis</w:t>
      </w:r>
      <w:r>
        <w:rPr>
          <w:rFonts w:ascii="Arial" w:eastAsia="Arial" w:hAnsi="Arial" w:cs="Arial"/>
        </w:rPr>
        <w:t>:</w:t>
      </w:r>
    </w:p>
    <w:p w14:paraId="770BC771" w14:textId="77777777" w:rsidR="00660A10" w:rsidRDefault="00000000">
      <w:pPr>
        <w:numPr>
          <w:ilvl w:val="1"/>
          <w:numId w:val="12"/>
        </w:numPr>
        <w:spacing w:after="0"/>
        <w:jc w:val="both"/>
        <w:rPr>
          <w:rFonts w:ascii="Arial" w:eastAsia="Arial" w:hAnsi="Arial" w:cs="Arial"/>
        </w:rPr>
      </w:pPr>
      <w:r>
        <w:rPr>
          <w:rFonts w:ascii="Arial" w:eastAsia="Arial" w:hAnsi="Arial" w:cs="Arial"/>
        </w:rPr>
        <w:t xml:space="preserve">Outliers were observed in features such as price and </w:t>
      </w:r>
      <w:proofErr w:type="spellStart"/>
      <w:r>
        <w:rPr>
          <w:rFonts w:ascii="Arial" w:eastAsia="Arial" w:hAnsi="Arial" w:cs="Arial"/>
        </w:rPr>
        <w:t>sqft_living</w:t>
      </w:r>
      <w:proofErr w:type="spellEnd"/>
      <w:r>
        <w:rPr>
          <w:rFonts w:ascii="Arial" w:eastAsia="Arial" w:hAnsi="Arial" w:cs="Arial"/>
        </w:rPr>
        <w:t>. While they may influence model predictions, they also reflect high-value transactions and large properties, which are integral to understanding market variability.</w:t>
      </w:r>
    </w:p>
    <w:p w14:paraId="19EF2580" w14:textId="6734A8DD" w:rsidR="00660A10" w:rsidRDefault="00000000">
      <w:pPr>
        <w:numPr>
          <w:ilvl w:val="1"/>
          <w:numId w:val="12"/>
        </w:numPr>
        <w:spacing w:after="0"/>
        <w:jc w:val="both"/>
        <w:rPr>
          <w:rFonts w:ascii="Arial" w:eastAsia="Arial" w:hAnsi="Arial" w:cs="Arial"/>
        </w:rPr>
      </w:pPr>
      <w:r>
        <w:rPr>
          <w:rFonts w:ascii="Arial" w:eastAsia="Arial" w:hAnsi="Arial" w:cs="Arial"/>
        </w:rPr>
        <w:t xml:space="preserve">The distribution of the "Number of Bedrooms" feature reveals unrealistic values, particularly at higher bedroom counts, where instances are sparse and likely outliers. Bedrooms above 7 or 8 are rare in typical housing datasets, and a count of 0 likely represents errors or studio apartments. For this analysis, </w:t>
      </w:r>
      <w:r w:rsidR="00347182">
        <w:rPr>
          <w:rFonts w:ascii="Arial" w:eastAsia="Arial" w:hAnsi="Arial" w:cs="Arial"/>
        </w:rPr>
        <w:t xml:space="preserve">records </w:t>
      </w:r>
      <w:r w:rsidR="00347182">
        <w:rPr>
          <w:rFonts w:ascii="Arial" w:eastAsia="Arial" w:hAnsi="Arial" w:cs="Arial"/>
        </w:rPr>
        <w:t xml:space="preserve">of </w:t>
      </w:r>
      <w:r>
        <w:rPr>
          <w:rFonts w:ascii="Arial" w:eastAsia="Arial" w:hAnsi="Arial" w:cs="Arial"/>
        </w:rPr>
        <w:t>bedroom counts of 0 or greater than 8</w:t>
      </w:r>
      <w:r w:rsidR="00347182">
        <w:rPr>
          <w:rFonts w:ascii="Arial" w:eastAsia="Arial" w:hAnsi="Arial" w:cs="Arial"/>
        </w:rPr>
        <w:t xml:space="preserve"> </w:t>
      </w:r>
      <w:r w:rsidR="00347182">
        <w:rPr>
          <w:rFonts w:ascii="Arial" w:eastAsia="Arial" w:hAnsi="Arial" w:cs="Arial"/>
        </w:rPr>
        <w:t>have been removed</w:t>
      </w:r>
      <w:r w:rsidR="00347182">
        <w:rPr>
          <w:rFonts w:ascii="Arial" w:eastAsia="Arial" w:hAnsi="Arial" w:cs="Arial"/>
        </w:rPr>
        <w:t xml:space="preserve"> </w:t>
      </w:r>
      <w:r>
        <w:rPr>
          <w:rFonts w:ascii="Arial" w:eastAsia="Arial" w:hAnsi="Arial" w:cs="Arial"/>
        </w:rPr>
        <w:t>to ensure data consistency and focus on realistic property listings.</w:t>
      </w:r>
    </w:p>
    <w:p w14:paraId="067E6543" w14:textId="0C4DAEA5" w:rsidR="00660A10" w:rsidRDefault="00000000">
      <w:pPr>
        <w:numPr>
          <w:ilvl w:val="1"/>
          <w:numId w:val="12"/>
        </w:numPr>
        <w:spacing w:after="240"/>
        <w:jc w:val="both"/>
        <w:rPr>
          <w:rFonts w:ascii="Arial" w:eastAsia="Arial" w:hAnsi="Arial" w:cs="Arial"/>
        </w:rPr>
      </w:pPr>
      <w:r>
        <w:rPr>
          <w:rFonts w:ascii="Arial" w:eastAsia="Arial" w:hAnsi="Arial" w:cs="Arial"/>
        </w:rPr>
        <w:t xml:space="preserve">The "Number of Bathrooms" feature shows anomalies, including properties with 0 bathrooms, likely due to data entry errors. Properties with more than 5 bathrooms are rare and add skewness to the data. For this analysis, records with 0 bathrooms or more than 5 bathrooms </w:t>
      </w:r>
      <w:r w:rsidR="00347182">
        <w:rPr>
          <w:rFonts w:ascii="Arial" w:eastAsia="Arial" w:hAnsi="Arial" w:cs="Arial"/>
        </w:rPr>
        <w:t xml:space="preserve">have been removed </w:t>
      </w:r>
      <w:r>
        <w:rPr>
          <w:rFonts w:ascii="Arial" w:eastAsia="Arial" w:hAnsi="Arial" w:cs="Arial"/>
        </w:rPr>
        <w:t>to maintain data quality and reduce skew.</w:t>
      </w:r>
    </w:p>
    <w:p w14:paraId="39FF72F0" w14:textId="77777777" w:rsidR="00660A10" w:rsidRDefault="00000000">
      <w:pPr>
        <w:spacing w:before="240" w:after="240"/>
        <w:jc w:val="both"/>
        <w:rPr>
          <w:rFonts w:ascii="Arial" w:eastAsia="Arial" w:hAnsi="Arial" w:cs="Arial"/>
          <w:b/>
          <w:sz w:val="24"/>
          <w:szCs w:val="24"/>
        </w:rPr>
      </w:pPr>
      <w:r>
        <w:rPr>
          <w:rFonts w:ascii="Arial" w:eastAsia="Arial" w:hAnsi="Arial" w:cs="Arial"/>
          <w:b/>
          <w:sz w:val="24"/>
          <w:szCs w:val="24"/>
        </w:rPr>
        <w:t>Analysis of Square Footage Features</w:t>
      </w:r>
    </w:p>
    <w:p w14:paraId="17E9327D" w14:textId="77777777" w:rsidR="00660A10" w:rsidRDefault="00000000">
      <w:pPr>
        <w:spacing w:before="240" w:after="240"/>
        <w:jc w:val="both"/>
        <w:rPr>
          <w:rFonts w:ascii="Arial" w:eastAsia="Arial" w:hAnsi="Arial" w:cs="Arial"/>
          <w:b/>
        </w:rPr>
      </w:pPr>
      <w:r>
        <w:rPr>
          <w:rFonts w:ascii="Arial" w:eastAsia="Arial" w:hAnsi="Arial" w:cs="Arial"/>
          <w:b/>
          <w:noProof/>
        </w:rPr>
        <w:drawing>
          <wp:inline distT="114300" distB="114300" distL="114300" distR="114300" wp14:anchorId="3757C78E" wp14:editId="3D8F7544">
            <wp:extent cx="5943600" cy="212692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126929"/>
                    </a:xfrm>
                    <a:prstGeom prst="rect">
                      <a:avLst/>
                    </a:prstGeom>
                    <a:ln/>
                  </pic:spPr>
                </pic:pic>
              </a:graphicData>
            </a:graphic>
          </wp:inline>
        </w:drawing>
      </w:r>
    </w:p>
    <w:p w14:paraId="68429BF5" w14:textId="77777777" w:rsidR="00660A10" w:rsidRDefault="00000000">
      <w:pPr>
        <w:spacing w:before="240" w:after="240"/>
        <w:jc w:val="both"/>
        <w:rPr>
          <w:rFonts w:ascii="Arial" w:eastAsia="Arial" w:hAnsi="Arial" w:cs="Arial"/>
          <w:b/>
          <w:sz w:val="20"/>
          <w:szCs w:val="20"/>
        </w:rPr>
      </w:pPr>
      <w:r>
        <w:rPr>
          <w:rFonts w:ascii="Arial" w:eastAsia="Arial" w:hAnsi="Arial" w:cs="Arial"/>
          <w:b/>
          <w:sz w:val="20"/>
          <w:szCs w:val="20"/>
        </w:rPr>
        <w:t xml:space="preserve">Fig. 9: Distribution graph for sqft_living15, </w:t>
      </w:r>
      <w:proofErr w:type="spellStart"/>
      <w:r>
        <w:rPr>
          <w:rFonts w:ascii="Arial" w:eastAsia="Arial" w:hAnsi="Arial" w:cs="Arial"/>
          <w:b/>
          <w:sz w:val="20"/>
          <w:szCs w:val="20"/>
        </w:rPr>
        <w:t>sqft_living</w:t>
      </w:r>
      <w:proofErr w:type="spellEnd"/>
      <w:r>
        <w:rPr>
          <w:rFonts w:ascii="Arial" w:eastAsia="Arial" w:hAnsi="Arial" w:cs="Arial"/>
          <w:b/>
          <w:sz w:val="20"/>
          <w:szCs w:val="20"/>
        </w:rPr>
        <w:t xml:space="preserve">, </w:t>
      </w:r>
      <w:proofErr w:type="spellStart"/>
      <w:r>
        <w:rPr>
          <w:rFonts w:ascii="Arial" w:eastAsia="Arial" w:hAnsi="Arial" w:cs="Arial"/>
          <w:b/>
          <w:sz w:val="20"/>
          <w:szCs w:val="20"/>
        </w:rPr>
        <w:t>sqft_above</w:t>
      </w:r>
      <w:proofErr w:type="spellEnd"/>
      <w:r>
        <w:rPr>
          <w:rFonts w:ascii="Arial" w:eastAsia="Arial" w:hAnsi="Arial" w:cs="Arial"/>
          <w:b/>
          <w:sz w:val="20"/>
          <w:szCs w:val="20"/>
        </w:rPr>
        <w:t xml:space="preserve"> </w:t>
      </w:r>
    </w:p>
    <w:p w14:paraId="5E65E8D5" w14:textId="77777777" w:rsidR="00660A10" w:rsidRDefault="00000000">
      <w:pPr>
        <w:spacing w:before="240" w:after="240"/>
        <w:jc w:val="both"/>
        <w:rPr>
          <w:rFonts w:ascii="Arial" w:eastAsia="Arial" w:hAnsi="Arial" w:cs="Arial"/>
        </w:rPr>
      </w:pPr>
      <w:r>
        <w:rPr>
          <w:rFonts w:ascii="Arial" w:eastAsia="Arial" w:hAnsi="Arial" w:cs="Arial"/>
        </w:rPr>
        <w:lastRenderedPageBreak/>
        <w:t xml:space="preserve">The housing dataset's square footage metrics (Figure 9) exhibit </w:t>
      </w:r>
      <w:r>
        <w:rPr>
          <w:rFonts w:ascii="Arial" w:eastAsia="Arial" w:hAnsi="Arial" w:cs="Arial"/>
          <w:b/>
        </w:rPr>
        <w:t>right-skewed distributions</w:t>
      </w:r>
      <w:r>
        <w:rPr>
          <w:rFonts w:ascii="Arial" w:eastAsia="Arial" w:hAnsi="Arial" w:cs="Arial"/>
        </w:rPr>
        <w:t xml:space="preserve"> with most properties ranging from 1000-3000 sq ft. Price-to-square-footage relationships show positive but non-linear correlations, with notable variance in higher square footage ranges.</w:t>
      </w:r>
    </w:p>
    <w:p w14:paraId="06A223A0" w14:textId="77777777" w:rsidR="00660A10" w:rsidRDefault="00000000">
      <w:pPr>
        <w:spacing w:before="240" w:after="240"/>
        <w:jc w:val="both"/>
        <w:rPr>
          <w:rFonts w:ascii="Arial" w:eastAsia="Arial" w:hAnsi="Arial" w:cs="Arial"/>
        </w:rPr>
      </w:pPr>
      <w:r>
        <w:rPr>
          <w:rFonts w:ascii="Arial" w:eastAsia="Arial" w:hAnsi="Arial" w:cs="Arial"/>
          <w:noProof/>
        </w:rPr>
        <w:drawing>
          <wp:inline distT="114300" distB="114300" distL="114300" distR="114300" wp14:anchorId="43929402" wp14:editId="6944F68D">
            <wp:extent cx="5943600" cy="203887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038872"/>
                    </a:xfrm>
                    <a:prstGeom prst="rect">
                      <a:avLst/>
                    </a:prstGeom>
                    <a:ln/>
                  </pic:spPr>
                </pic:pic>
              </a:graphicData>
            </a:graphic>
          </wp:inline>
        </w:drawing>
      </w:r>
    </w:p>
    <w:p w14:paraId="153D685A" w14:textId="77777777" w:rsidR="00660A10" w:rsidRDefault="00000000">
      <w:pPr>
        <w:spacing w:before="240" w:after="240"/>
        <w:jc w:val="both"/>
        <w:rPr>
          <w:rFonts w:ascii="Arial" w:eastAsia="Arial" w:hAnsi="Arial" w:cs="Arial"/>
          <w:sz w:val="20"/>
          <w:szCs w:val="20"/>
        </w:rPr>
      </w:pPr>
      <w:r>
        <w:rPr>
          <w:rFonts w:ascii="Arial" w:eastAsia="Arial" w:hAnsi="Arial" w:cs="Arial"/>
          <w:b/>
          <w:sz w:val="20"/>
          <w:szCs w:val="20"/>
        </w:rPr>
        <w:t xml:space="preserve">Fig. 10: </w:t>
      </w:r>
      <w:proofErr w:type="gramStart"/>
      <w:r>
        <w:rPr>
          <w:rFonts w:ascii="Arial" w:eastAsia="Arial" w:hAnsi="Arial" w:cs="Arial"/>
          <w:b/>
          <w:sz w:val="20"/>
          <w:szCs w:val="20"/>
        </w:rPr>
        <w:t>Scatterplot  for</w:t>
      </w:r>
      <w:proofErr w:type="gramEnd"/>
      <w:r>
        <w:rPr>
          <w:rFonts w:ascii="Arial" w:eastAsia="Arial" w:hAnsi="Arial" w:cs="Arial"/>
          <w:b/>
          <w:sz w:val="20"/>
          <w:szCs w:val="20"/>
        </w:rPr>
        <w:t xml:space="preserve"> sqft_living15, </w:t>
      </w:r>
      <w:proofErr w:type="spellStart"/>
      <w:r>
        <w:rPr>
          <w:rFonts w:ascii="Arial" w:eastAsia="Arial" w:hAnsi="Arial" w:cs="Arial"/>
          <w:b/>
          <w:sz w:val="20"/>
          <w:szCs w:val="20"/>
        </w:rPr>
        <w:t>sqft_living</w:t>
      </w:r>
      <w:proofErr w:type="spellEnd"/>
      <w:r>
        <w:rPr>
          <w:rFonts w:ascii="Arial" w:eastAsia="Arial" w:hAnsi="Arial" w:cs="Arial"/>
          <w:b/>
          <w:sz w:val="20"/>
          <w:szCs w:val="20"/>
        </w:rPr>
        <w:t xml:space="preserve">, </w:t>
      </w:r>
      <w:proofErr w:type="spellStart"/>
      <w:r>
        <w:rPr>
          <w:rFonts w:ascii="Arial" w:eastAsia="Arial" w:hAnsi="Arial" w:cs="Arial"/>
          <w:b/>
          <w:sz w:val="20"/>
          <w:szCs w:val="20"/>
        </w:rPr>
        <w:t>sqft_above</w:t>
      </w:r>
      <w:proofErr w:type="spellEnd"/>
      <w:r>
        <w:rPr>
          <w:rFonts w:ascii="Arial" w:eastAsia="Arial" w:hAnsi="Arial" w:cs="Arial"/>
          <w:b/>
          <w:sz w:val="20"/>
          <w:szCs w:val="20"/>
        </w:rPr>
        <w:t xml:space="preserve"> </w:t>
      </w:r>
    </w:p>
    <w:p w14:paraId="6FD8F326" w14:textId="77777777" w:rsidR="00660A10" w:rsidRDefault="00000000">
      <w:pPr>
        <w:spacing w:before="240" w:after="240"/>
        <w:jc w:val="both"/>
        <w:rPr>
          <w:rFonts w:ascii="Arial" w:eastAsia="Arial" w:hAnsi="Arial" w:cs="Arial"/>
        </w:rPr>
      </w:pPr>
      <w:r>
        <w:rPr>
          <w:rFonts w:ascii="Arial" w:eastAsia="Arial" w:hAnsi="Arial" w:cs="Arial"/>
        </w:rPr>
        <w:t xml:space="preserve">To optimize the data for modeling, </w:t>
      </w:r>
      <w:r>
        <w:rPr>
          <w:rFonts w:ascii="Arial" w:eastAsia="Arial" w:hAnsi="Arial" w:cs="Arial"/>
          <w:b/>
        </w:rPr>
        <w:t>log-transformation</w:t>
      </w:r>
      <w:r>
        <w:rPr>
          <w:rFonts w:ascii="Arial" w:eastAsia="Arial" w:hAnsi="Arial" w:cs="Arial"/>
        </w:rPr>
        <w:t xml:space="preserve"> is recommended to normalize distributions, linearize price relationships, and mitigate outlier effects, particularly for properties valued above $4 million. This transformation will enhance the dataset's statistical reliability for predictive modeling.</w:t>
      </w:r>
    </w:p>
    <w:p w14:paraId="70F4EA52" w14:textId="77777777" w:rsidR="00660A10" w:rsidRDefault="00660A10">
      <w:pPr>
        <w:spacing w:before="240" w:after="240"/>
        <w:jc w:val="both"/>
        <w:rPr>
          <w:rFonts w:ascii="Arial" w:eastAsia="Arial" w:hAnsi="Arial" w:cs="Arial"/>
          <w:b/>
        </w:rPr>
      </w:pPr>
    </w:p>
    <w:p w14:paraId="7ECE2CD1" w14:textId="77777777" w:rsidR="00660A10" w:rsidRDefault="00660A10">
      <w:pPr>
        <w:spacing w:before="240" w:after="240"/>
        <w:jc w:val="both"/>
        <w:rPr>
          <w:rFonts w:ascii="Arial" w:eastAsia="Arial" w:hAnsi="Arial" w:cs="Arial"/>
          <w:b/>
        </w:rPr>
      </w:pPr>
    </w:p>
    <w:p w14:paraId="469A56D2" w14:textId="77777777" w:rsidR="00660A10" w:rsidRDefault="00660A10">
      <w:pPr>
        <w:spacing w:before="240" w:after="240"/>
        <w:jc w:val="both"/>
        <w:rPr>
          <w:rFonts w:ascii="Arial" w:eastAsia="Arial" w:hAnsi="Arial" w:cs="Arial"/>
          <w:b/>
        </w:rPr>
      </w:pPr>
    </w:p>
    <w:p w14:paraId="2A018ABC" w14:textId="77777777" w:rsidR="00660A10" w:rsidRDefault="00660A10">
      <w:pPr>
        <w:spacing w:before="240" w:after="240"/>
        <w:jc w:val="both"/>
        <w:rPr>
          <w:rFonts w:ascii="Arial" w:eastAsia="Arial" w:hAnsi="Arial" w:cs="Arial"/>
          <w:b/>
        </w:rPr>
      </w:pPr>
    </w:p>
    <w:p w14:paraId="18341CF9" w14:textId="77777777" w:rsidR="00660A10" w:rsidRDefault="00000000">
      <w:pPr>
        <w:spacing w:before="240" w:after="240"/>
        <w:jc w:val="both"/>
        <w:rPr>
          <w:rFonts w:ascii="Arial" w:eastAsia="Arial" w:hAnsi="Arial" w:cs="Arial"/>
          <w:b/>
          <w:sz w:val="24"/>
          <w:szCs w:val="24"/>
        </w:rPr>
      </w:pPr>
      <w:r>
        <w:rPr>
          <w:rFonts w:ascii="Arial" w:eastAsia="Arial" w:hAnsi="Arial" w:cs="Arial"/>
          <w:b/>
          <w:sz w:val="24"/>
          <w:szCs w:val="24"/>
        </w:rPr>
        <w:t>Log Transformation Analysis</w:t>
      </w:r>
    </w:p>
    <w:p w14:paraId="22484BA9" w14:textId="77777777" w:rsidR="00660A10" w:rsidRDefault="00000000">
      <w:pPr>
        <w:spacing w:before="240" w:after="240"/>
        <w:jc w:val="both"/>
        <w:rPr>
          <w:rFonts w:ascii="Arial" w:eastAsia="Arial" w:hAnsi="Arial" w:cs="Arial"/>
          <w:b/>
        </w:rPr>
      </w:pPr>
      <w:r>
        <w:rPr>
          <w:rFonts w:ascii="Arial" w:eastAsia="Arial" w:hAnsi="Arial" w:cs="Arial"/>
          <w:b/>
          <w:noProof/>
        </w:rPr>
        <w:drawing>
          <wp:inline distT="114300" distB="114300" distL="114300" distR="114300" wp14:anchorId="15B379A9" wp14:editId="214EF43B">
            <wp:extent cx="5943600" cy="176688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766888"/>
                    </a:xfrm>
                    <a:prstGeom prst="rect">
                      <a:avLst/>
                    </a:prstGeom>
                    <a:ln/>
                  </pic:spPr>
                </pic:pic>
              </a:graphicData>
            </a:graphic>
          </wp:inline>
        </w:drawing>
      </w:r>
    </w:p>
    <w:p w14:paraId="4A8B45A5" w14:textId="77777777" w:rsidR="00660A10" w:rsidRDefault="00000000">
      <w:pPr>
        <w:spacing w:before="240" w:after="240"/>
        <w:jc w:val="both"/>
        <w:rPr>
          <w:rFonts w:ascii="Arial" w:eastAsia="Arial" w:hAnsi="Arial" w:cs="Arial"/>
          <w:b/>
          <w:sz w:val="20"/>
          <w:szCs w:val="20"/>
        </w:rPr>
      </w:pPr>
      <w:r>
        <w:rPr>
          <w:rFonts w:ascii="Arial" w:eastAsia="Arial" w:hAnsi="Arial" w:cs="Arial"/>
          <w:b/>
          <w:sz w:val="20"/>
          <w:szCs w:val="20"/>
        </w:rPr>
        <w:t xml:space="preserve">Fig. 11: </w:t>
      </w:r>
      <w:r>
        <w:rPr>
          <w:rFonts w:ascii="Arial" w:eastAsia="Arial" w:hAnsi="Arial" w:cs="Arial"/>
          <w:b/>
          <w:sz w:val="20"/>
          <w:szCs w:val="20"/>
          <w:highlight w:val="white"/>
        </w:rPr>
        <w:t xml:space="preserve">Scatter plot of </w:t>
      </w:r>
      <w:proofErr w:type="spellStart"/>
      <w:r>
        <w:rPr>
          <w:rFonts w:ascii="Arial" w:eastAsia="Arial" w:hAnsi="Arial" w:cs="Arial"/>
          <w:b/>
          <w:sz w:val="20"/>
          <w:szCs w:val="20"/>
          <w:highlight w:val="white"/>
        </w:rPr>
        <w:t>log_price</w:t>
      </w:r>
      <w:proofErr w:type="spellEnd"/>
      <w:r>
        <w:rPr>
          <w:rFonts w:ascii="Arial" w:eastAsia="Arial" w:hAnsi="Arial" w:cs="Arial"/>
          <w:b/>
          <w:sz w:val="20"/>
          <w:szCs w:val="20"/>
          <w:highlight w:val="white"/>
        </w:rPr>
        <w:t xml:space="preserve"> vs </w:t>
      </w:r>
      <w:proofErr w:type="spellStart"/>
      <w:r>
        <w:rPr>
          <w:rFonts w:ascii="Arial" w:eastAsia="Arial" w:hAnsi="Arial" w:cs="Arial"/>
          <w:b/>
          <w:sz w:val="20"/>
          <w:szCs w:val="20"/>
          <w:highlight w:val="white"/>
        </w:rPr>
        <w:t>log_sqfts</w:t>
      </w:r>
      <w:proofErr w:type="spellEnd"/>
    </w:p>
    <w:p w14:paraId="5BFBAE12" w14:textId="77777777" w:rsidR="00660A10" w:rsidRDefault="00000000">
      <w:pPr>
        <w:spacing w:before="240" w:after="240"/>
        <w:jc w:val="both"/>
        <w:rPr>
          <w:rFonts w:ascii="Arial" w:eastAsia="Arial" w:hAnsi="Arial" w:cs="Arial"/>
        </w:rPr>
      </w:pPr>
      <w:r>
        <w:rPr>
          <w:rFonts w:ascii="Arial" w:eastAsia="Arial" w:hAnsi="Arial" w:cs="Arial"/>
        </w:rPr>
        <w:lastRenderedPageBreak/>
        <w:t>Log transformation of price and square footage metrics (Figure 11) has normalized data distributions and enhanced variable relationships. The transformation yielded approximately normal distributions with centralized peaks (log scale 7.0-7.5) and established clear linear price-footage correlations. This standardization effectively mitigated outlier impacts and variance inconsistencies, optimizing the dataset for robust statistical modeling.</w:t>
      </w:r>
    </w:p>
    <w:p w14:paraId="6151CE4A" w14:textId="77777777" w:rsidR="00660A10" w:rsidRDefault="00000000">
      <w:pPr>
        <w:spacing w:before="240" w:after="240"/>
        <w:jc w:val="both"/>
        <w:rPr>
          <w:rFonts w:ascii="Arial" w:eastAsia="Arial" w:hAnsi="Arial" w:cs="Arial"/>
          <w:b/>
          <w:sz w:val="24"/>
          <w:szCs w:val="24"/>
        </w:rPr>
      </w:pPr>
      <w:r>
        <w:rPr>
          <w:rFonts w:ascii="Arial" w:eastAsia="Arial" w:hAnsi="Arial" w:cs="Arial"/>
          <w:b/>
          <w:sz w:val="24"/>
          <w:szCs w:val="24"/>
        </w:rPr>
        <w:t>Model Training</w:t>
      </w:r>
    </w:p>
    <w:p w14:paraId="1A63E05A" w14:textId="77777777" w:rsidR="00660A10" w:rsidRDefault="00000000">
      <w:pPr>
        <w:spacing w:before="240" w:after="240"/>
        <w:jc w:val="both"/>
        <w:rPr>
          <w:rFonts w:ascii="Arial" w:eastAsia="Arial" w:hAnsi="Arial" w:cs="Arial"/>
        </w:rPr>
      </w:pPr>
      <w:r>
        <w:rPr>
          <w:rFonts w:ascii="Arial" w:eastAsia="Arial" w:hAnsi="Arial" w:cs="Arial"/>
        </w:rPr>
        <w:t>The predictive modeling phase aimed to leverage both linear regression and k-nearest neighbors (k-NN) to understand house pricing dynamics and achieve accurate predictions.</w:t>
      </w:r>
    </w:p>
    <w:p w14:paraId="04A28CA7" w14:textId="77777777" w:rsidR="00660A10" w:rsidRDefault="00000000">
      <w:pPr>
        <w:spacing w:before="240" w:after="240"/>
        <w:ind w:left="720"/>
        <w:jc w:val="both"/>
        <w:rPr>
          <w:rFonts w:ascii="Arial" w:eastAsia="Arial" w:hAnsi="Arial" w:cs="Arial"/>
          <w:b/>
        </w:rPr>
      </w:pPr>
      <w:r>
        <w:rPr>
          <w:rFonts w:ascii="Arial" w:eastAsia="Arial" w:hAnsi="Arial" w:cs="Arial"/>
          <w:b/>
        </w:rPr>
        <w:t>1. Linear Regression</w:t>
      </w:r>
    </w:p>
    <w:p w14:paraId="6AFA9FBB" w14:textId="77777777" w:rsidR="00660A10" w:rsidRDefault="00000000">
      <w:pPr>
        <w:spacing w:before="240" w:after="240"/>
        <w:ind w:left="720"/>
        <w:jc w:val="both"/>
        <w:rPr>
          <w:rFonts w:ascii="Arial" w:eastAsia="Arial" w:hAnsi="Arial" w:cs="Arial"/>
        </w:rPr>
      </w:pPr>
      <w:r>
        <w:rPr>
          <w:rFonts w:ascii="Arial" w:eastAsia="Arial" w:hAnsi="Arial" w:cs="Arial"/>
        </w:rPr>
        <w:t>Linear regression was selected as the baseline model due to its interpretability and ability to quantify relationships between features and house prices. The model was trained on the preprocessed dataset, using the following steps:</w:t>
      </w:r>
    </w:p>
    <w:p w14:paraId="2BCECA90" w14:textId="77777777" w:rsidR="00660A10" w:rsidRDefault="00000000">
      <w:pPr>
        <w:numPr>
          <w:ilvl w:val="0"/>
          <w:numId w:val="8"/>
        </w:numPr>
        <w:spacing w:after="0"/>
        <w:jc w:val="both"/>
        <w:rPr>
          <w:rFonts w:ascii="Arial" w:eastAsia="Arial" w:hAnsi="Arial" w:cs="Arial"/>
        </w:rPr>
      </w:pPr>
      <w:r>
        <w:rPr>
          <w:rFonts w:ascii="Arial" w:eastAsia="Arial" w:hAnsi="Arial" w:cs="Arial"/>
        </w:rPr>
        <w:t xml:space="preserve">Features such as </w:t>
      </w:r>
      <w:proofErr w:type="spellStart"/>
      <w:r>
        <w:rPr>
          <w:rFonts w:ascii="Arial" w:eastAsia="Arial" w:hAnsi="Arial" w:cs="Arial"/>
        </w:rPr>
        <w:t>sqft_living</w:t>
      </w:r>
      <w:proofErr w:type="spellEnd"/>
      <w:r>
        <w:rPr>
          <w:rFonts w:ascii="Arial" w:eastAsia="Arial" w:hAnsi="Arial" w:cs="Arial"/>
        </w:rPr>
        <w:t>, bathrooms, and grade were included as predictors, based on their correlation and practical significance.</w:t>
      </w:r>
    </w:p>
    <w:p w14:paraId="373DB315" w14:textId="77777777" w:rsidR="00660A10" w:rsidRDefault="00000000">
      <w:pPr>
        <w:numPr>
          <w:ilvl w:val="0"/>
          <w:numId w:val="8"/>
        </w:numPr>
        <w:spacing w:after="240"/>
        <w:jc w:val="both"/>
        <w:rPr>
          <w:rFonts w:ascii="Arial" w:eastAsia="Arial" w:hAnsi="Arial" w:cs="Arial"/>
        </w:rPr>
      </w:pPr>
      <w:r>
        <w:rPr>
          <w:rFonts w:ascii="Arial" w:eastAsia="Arial" w:hAnsi="Arial" w:cs="Arial"/>
        </w:rPr>
        <w:t>The target variable (price) was normalized to handle skewness and stabilize variance.</w:t>
      </w:r>
    </w:p>
    <w:p w14:paraId="550BEC04" w14:textId="77777777" w:rsidR="00660A10" w:rsidRDefault="00000000">
      <w:pPr>
        <w:spacing w:before="240" w:after="0"/>
        <w:ind w:left="720"/>
        <w:jc w:val="both"/>
        <w:rPr>
          <w:rFonts w:ascii="Arial" w:eastAsia="Arial" w:hAnsi="Arial" w:cs="Arial"/>
        </w:rPr>
      </w:pPr>
      <w:r>
        <w:rPr>
          <w:rFonts w:ascii="Arial" w:eastAsia="Arial" w:hAnsi="Arial" w:cs="Arial"/>
        </w:rPr>
        <w:t>The model's coefficients provided insights into how each feature impacts house prices:</w:t>
      </w:r>
    </w:p>
    <w:p w14:paraId="456A48EB" w14:textId="77777777" w:rsidR="00660A10" w:rsidRDefault="00000000">
      <w:pPr>
        <w:numPr>
          <w:ilvl w:val="0"/>
          <w:numId w:val="9"/>
        </w:numPr>
        <w:spacing w:after="240"/>
        <w:jc w:val="both"/>
        <w:rPr>
          <w:rFonts w:ascii="Arial" w:eastAsia="Arial" w:hAnsi="Arial" w:cs="Arial"/>
        </w:rPr>
      </w:pPr>
      <w:r>
        <w:rPr>
          <w:rFonts w:ascii="Arial" w:eastAsia="Arial" w:hAnsi="Arial" w:cs="Arial"/>
          <w:b/>
        </w:rPr>
        <w:t>Example Insight</w:t>
      </w:r>
      <w:r>
        <w:rPr>
          <w:rFonts w:ascii="Arial" w:eastAsia="Arial" w:hAnsi="Arial" w:cs="Arial"/>
        </w:rPr>
        <w:t xml:space="preserve">: A one-unit increase in </w:t>
      </w:r>
      <w:proofErr w:type="spellStart"/>
      <w:r>
        <w:rPr>
          <w:rFonts w:ascii="Arial" w:eastAsia="Arial" w:hAnsi="Arial" w:cs="Arial"/>
        </w:rPr>
        <w:t>sqft_living</w:t>
      </w:r>
      <w:proofErr w:type="spellEnd"/>
      <w:r>
        <w:rPr>
          <w:rFonts w:ascii="Arial" w:eastAsia="Arial" w:hAnsi="Arial" w:cs="Arial"/>
        </w:rPr>
        <w:t xml:space="preserve"> corresponds to a consistent increase in predicted price, underscoring its importance as a key feature.</w:t>
      </w:r>
    </w:p>
    <w:p w14:paraId="197C35B1" w14:textId="77777777" w:rsidR="00660A10" w:rsidRDefault="00000000">
      <w:pPr>
        <w:spacing w:before="240" w:after="240"/>
        <w:ind w:left="720"/>
        <w:jc w:val="both"/>
        <w:rPr>
          <w:rFonts w:ascii="Arial" w:eastAsia="Arial" w:hAnsi="Arial" w:cs="Arial"/>
        </w:rPr>
      </w:pPr>
      <w:r>
        <w:rPr>
          <w:rFonts w:ascii="Arial" w:eastAsia="Arial" w:hAnsi="Arial" w:cs="Arial"/>
        </w:rPr>
        <w:t>Evaluation metrics such as Mean Absolute Error (MAE) and Root Mean Squared Error (RMSE) were used to assess the model's performance. These metrics quantified the average and squared deviations between predicted and actual house prices.</w:t>
      </w:r>
    </w:p>
    <w:p w14:paraId="4D24845E" w14:textId="77777777" w:rsidR="00660A10" w:rsidRDefault="00660A10">
      <w:pPr>
        <w:spacing w:before="240" w:after="240"/>
        <w:ind w:left="720"/>
        <w:jc w:val="both"/>
        <w:rPr>
          <w:rFonts w:ascii="Arial" w:eastAsia="Arial" w:hAnsi="Arial" w:cs="Arial"/>
        </w:rPr>
      </w:pPr>
    </w:p>
    <w:p w14:paraId="0CF6E56A" w14:textId="77777777" w:rsidR="00660A10" w:rsidRDefault="00660A10">
      <w:pPr>
        <w:spacing w:before="240" w:after="240"/>
        <w:ind w:left="720"/>
        <w:jc w:val="both"/>
        <w:rPr>
          <w:rFonts w:ascii="Arial" w:eastAsia="Arial" w:hAnsi="Arial" w:cs="Arial"/>
        </w:rPr>
      </w:pPr>
    </w:p>
    <w:p w14:paraId="76CBD01F" w14:textId="77777777" w:rsidR="00660A10" w:rsidRDefault="00000000">
      <w:pPr>
        <w:spacing w:before="240" w:after="240"/>
        <w:ind w:left="720"/>
        <w:jc w:val="both"/>
        <w:rPr>
          <w:rFonts w:ascii="Arial" w:eastAsia="Arial" w:hAnsi="Arial" w:cs="Arial"/>
          <w:b/>
        </w:rPr>
      </w:pPr>
      <w:r>
        <w:rPr>
          <w:rFonts w:ascii="Arial" w:eastAsia="Arial" w:hAnsi="Arial" w:cs="Arial"/>
          <w:b/>
        </w:rPr>
        <w:t>2. K-Nearest Neighbors (k-NN)</w:t>
      </w:r>
    </w:p>
    <w:p w14:paraId="03FC3372" w14:textId="77777777" w:rsidR="00660A10" w:rsidRDefault="00000000">
      <w:pPr>
        <w:spacing w:before="240" w:after="240"/>
        <w:ind w:left="720"/>
        <w:jc w:val="both"/>
        <w:rPr>
          <w:rFonts w:ascii="Arial" w:eastAsia="Arial" w:hAnsi="Arial" w:cs="Arial"/>
        </w:rPr>
      </w:pPr>
      <w:r>
        <w:rPr>
          <w:rFonts w:ascii="Arial" w:eastAsia="Arial" w:hAnsi="Arial" w:cs="Arial"/>
        </w:rPr>
        <w:t>The k-NN algorithm was implemented to explore non-linear relationships and improve predictive accuracy. Key steps included:</w:t>
      </w:r>
    </w:p>
    <w:p w14:paraId="7D4E4B64" w14:textId="77777777" w:rsidR="00660A10" w:rsidRDefault="00000000">
      <w:pPr>
        <w:numPr>
          <w:ilvl w:val="0"/>
          <w:numId w:val="3"/>
        </w:numPr>
        <w:spacing w:after="0"/>
        <w:jc w:val="both"/>
        <w:rPr>
          <w:rFonts w:ascii="Arial" w:eastAsia="Arial" w:hAnsi="Arial" w:cs="Arial"/>
        </w:rPr>
      </w:pPr>
      <w:r>
        <w:rPr>
          <w:rFonts w:ascii="Arial" w:eastAsia="Arial" w:hAnsi="Arial" w:cs="Arial"/>
        </w:rPr>
        <w:t>Normalizing all features to ensure equal weight during distance calculations.</w:t>
      </w:r>
    </w:p>
    <w:p w14:paraId="3FAF3743" w14:textId="77777777" w:rsidR="00660A10" w:rsidRDefault="00000000">
      <w:pPr>
        <w:numPr>
          <w:ilvl w:val="0"/>
          <w:numId w:val="3"/>
        </w:numPr>
        <w:spacing w:after="240"/>
        <w:jc w:val="both"/>
        <w:rPr>
          <w:rFonts w:ascii="Arial" w:eastAsia="Arial" w:hAnsi="Arial" w:cs="Arial"/>
        </w:rPr>
      </w:pPr>
      <w:r>
        <w:rPr>
          <w:rFonts w:ascii="Arial" w:eastAsia="Arial" w:hAnsi="Arial" w:cs="Arial"/>
        </w:rPr>
        <w:t xml:space="preserve">Performing cross-validation to determine the optimal value of </w:t>
      </w:r>
      <w:r>
        <w:rPr>
          <w:rFonts w:ascii="Arial" w:eastAsia="Arial" w:hAnsi="Arial" w:cs="Arial"/>
          <w:b/>
        </w:rPr>
        <w:t>K</w:t>
      </w:r>
      <w:r>
        <w:rPr>
          <w:rFonts w:ascii="Arial" w:eastAsia="Arial" w:hAnsi="Arial" w:cs="Arial"/>
        </w:rPr>
        <w:t>, balancing bias and variance.</w:t>
      </w:r>
    </w:p>
    <w:p w14:paraId="3FE7C99A" w14:textId="77777777" w:rsidR="00660A10" w:rsidRDefault="00000000">
      <w:pPr>
        <w:spacing w:before="240" w:after="240"/>
        <w:ind w:left="720"/>
        <w:jc w:val="both"/>
        <w:rPr>
          <w:rFonts w:ascii="Arial" w:eastAsia="Arial" w:hAnsi="Arial" w:cs="Arial"/>
        </w:rPr>
      </w:pPr>
      <w:r>
        <w:rPr>
          <w:rFonts w:ascii="Arial" w:eastAsia="Arial" w:hAnsi="Arial" w:cs="Arial"/>
        </w:rPr>
        <w:t>Evaluation involved analyzing the model's accuracy across different K values. This provided insights into the trade-offs between underfitting (low K) and overfitting (high K).</w:t>
      </w:r>
    </w:p>
    <w:p w14:paraId="3A2DDEA1" w14:textId="77777777" w:rsidR="00660A10" w:rsidRDefault="00000000">
      <w:pPr>
        <w:spacing w:before="240" w:after="240"/>
        <w:ind w:left="720"/>
        <w:jc w:val="both"/>
        <w:rPr>
          <w:rFonts w:ascii="Arial" w:eastAsia="Arial" w:hAnsi="Arial" w:cs="Arial"/>
          <w:b/>
        </w:rPr>
      </w:pPr>
      <w:r>
        <w:rPr>
          <w:rFonts w:ascii="Arial" w:eastAsia="Arial" w:hAnsi="Arial" w:cs="Arial"/>
          <w:b/>
        </w:rPr>
        <w:t>Comparison of Models</w:t>
      </w:r>
    </w:p>
    <w:p w14:paraId="0CC29D7C" w14:textId="77777777" w:rsidR="00660A10" w:rsidRDefault="00000000">
      <w:pPr>
        <w:spacing w:before="240" w:after="240"/>
        <w:ind w:left="720"/>
        <w:jc w:val="both"/>
        <w:rPr>
          <w:rFonts w:ascii="Arial" w:eastAsia="Arial" w:hAnsi="Arial" w:cs="Arial"/>
        </w:rPr>
      </w:pPr>
      <w:r>
        <w:rPr>
          <w:rFonts w:ascii="Arial" w:eastAsia="Arial" w:hAnsi="Arial" w:cs="Arial"/>
        </w:rPr>
        <w:t>Both models were compared based on the following criteria:</w:t>
      </w:r>
    </w:p>
    <w:p w14:paraId="21204D1B" w14:textId="77777777" w:rsidR="00660A10" w:rsidRDefault="00000000">
      <w:pPr>
        <w:spacing w:before="240" w:after="240"/>
        <w:ind w:left="720"/>
        <w:jc w:val="center"/>
        <w:rPr>
          <w:rFonts w:ascii="Arial" w:eastAsia="Arial" w:hAnsi="Arial" w:cs="Arial"/>
        </w:rPr>
      </w:pPr>
      <w:r>
        <w:rPr>
          <w:rFonts w:ascii="Arial" w:eastAsia="Arial" w:hAnsi="Arial" w:cs="Arial"/>
          <w:noProof/>
        </w:rPr>
        <w:lastRenderedPageBreak/>
        <w:drawing>
          <wp:inline distT="114300" distB="114300" distL="114300" distR="114300" wp14:anchorId="6CFC38DF" wp14:editId="231EC11E">
            <wp:extent cx="5734050" cy="225266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4050" cy="2252663"/>
                    </a:xfrm>
                    <a:prstGeom prst="rect">
                      <a:avLst/>
                    </a:prstGeom>
                    <a:ln/>
                  </pic:spPr>
                </pic:pic>
              </a:graphicData>
            </a:graphic>
          </wp:inline>
        </w:drawing>
      </w:r>
    </w:p>
    <w:p w14:paraId="6F3ABAFB" w14:textId="77777777" w:rsidR="00660A10" w:rsidRDefault="00000000">
      <w:pPr>
        <w:spacing w:before="240" w:after="240"/>
        <w:ind w:left="720"/>
        <w:jc w:val="center"/>
        <w:rPr>
          <w:rFonts w:ascii="Arial" w:eastAsia="Arial" w:hAnsi="Arial" w:cs="Arial"/>
          <w:sz w:val="20"/>
          <w:szCs w:val="20"/>
        </w:rPr>
      </w:pPr>
      <w:r>
        <w:rPr>
          <w:rFonts w:ascii="Arial" w:eastAsia="Arial" w:hAnsi="Arial" w:cs="Arial"/>
          <w:b/>
          <w:sz w:val="20"/>
          <w:szCs w:val="20"/>
        </w:rPr>
        <w:t>Fig. 12: Linear Regression Residual Plot</w:t>
      </w:r>
      <w:r>
        <w:rPr>
          <w:rFonts w:ascii="Arial" w:eastAsia="Arial" w:hAnsi="Arial" w:cs="Arial"/>
          <w:sz w:val="20"/>
          <w:szCs w:val="20"/>
        </w:rPr>
        <w:t xml:space="preserve"> </w:t>
      </w:r>
    </w:p>
    <w:p w14:paraId="3B241589" w14:textId="77777777" w:rsidR="00660A10" w:rsidRDefault="00000000">
      <w:pPr>
        <w:numPr>
          <w:ilvl w:val="0"/>
          <w:numId w:val="11"/>
        </w:numPr>
        <w:spacing w:after="240"/>
        <w:jc w:val="both"/>
        <w:rPr>
          <w:rFonts w:ascii="Arial" w:eastAsia="Arial" w:hAnsi="Arial" w:cs="Arial"/>
        </w:rPr>
      </w:pPr>
      <w:r>
        <w:rPr>
          <w:rFonts w:ascii="Arial" w:eastAsia="Arial" w:hAnsi="Arial" w:cs="Arial"/>
          <w:b/>
        </w:rPr>
        <w:t>Performance Metrics</w:t>
      </w:r>
      <w:r>
        <w:rPr>
          <w:rFonts w:ascii="Arial" w:eastAsia="Arial" w:hAnsi="Arial" w:cs="Arial"/>
        </w:rPr>
        <w:t>: MAE and RMSE for linear regression; accuracy scores for k-NN.</w:t>
      </w:r>
    </w:p>
    <w:p w14:paraId="725B0767" w14:textId="77777777" w:rsidR="00660A10" w:rsidRDefault="00660A10">
      <w:pPr>
        <w:spacing w:before="240" w:after="240"/>
        <w:jc w:val="both"/>
        <w:rPr>
          <w:rFonts w:ascii="Arial" w:eastAsia="Arial" w:hAnsi="Arial" w:cs="Arial"/>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60A10" w14:paraId="4655A1F9" w14:textId="77777777">
        <w:tc>
          <w:tcPr>
            <w:tcW w:w="1872" w:type="dxa"/>
            <w:shd w:val="clear" w:color="auto" w:fill="auto"/>
            <w:tcMar>
              <w:top w:w="100" w:type="dxa"/>
              <w:left w:w="100" w:type="dxa"/>
              <w:bottom w:w="100" w:type="dxa"/>
              <w:right w:w="100" w:type="dxa"/>
            </w:tcMar>
          </w:tcPr>
          <w:p w14:paraId="2937E412"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Model</w:t>
            </w:r>
          </w:p>
        </w:tc>
        <w:tc>
          <w:tcPr>
            <w:tcW w:w="1872" w:type="dxa"/>
            <w:shd w:val="clear" w:color="auto" w:fill="auto"/>
            <w:tcMar>
              <w:top w:w="100" w:type="dxa"/>
              <w:left w:w="100" w:type="dxa"/>
              <w:bottom w:w="100" w:type="dxa"/>
              <w:right w:w="100" w:type="dxa"/>
            </w:tcMar>
          </w:tcPr>
          <w:p w14:paraId="60353E82"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MAE</w:t>
            </w:r>
          </w:p>
        </w:tc>
        <w:tc>
          <w:tcPr>
            <w:tcW w:w="1872" w:type="dxa"/>
            <w:shd w:val="clear" w:color="auto" w:fill="auto"/>
            <w:tcMar>
              <w:top w:w="100" w:type="dxa"/>
              <w:left w:w="100" w:type="dxa"/>
              <w:bottom w:w="100" w:type="dxa"/>
              <w:right w:w="100" w:type="dxa"/>
            </w:tcMar>
          </w:tcPr>
          <w:p w14:paraId="75ABF55D"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RMSE</w:t>
            </w:r>
          </w:p>
        </w:tc>
        <w:tc>
          <w:tcPr>
            <w:tcW w:w="1872" w:type="dxa"/>
            <w:shd w:val="clear" w:color="auto" w:fill="auto"/>
            <w:tcMar>
              <w:top w:w="100" w:type="dxa"/>
              <w:left w:w="100" w:type="dxa"/>
              <w:bottom w:w="100" w:type="dxa"/>
              <w:right w:w="100" w:type="dxa"/>
            </w:tcMar>
          </w:tcPr>
          <w:p w14:paraId="60F0DF74"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MAPE</w:t>
            </w:r>
          </w:p>
        </w:tc>
        <w:tc>
          <w:tcPr>
            <w:tcW w:w="1872" w:type="dxa"/>
            <w:shd w:val="clear" w:color="auto" w:fill="auto"/>
            <w:tcMar>
              <w:top w:w="100" w:type="dxa"/>
              <w:left w:w="100" w:type="dxa"/>
              <w:bottom w:w="100" w:type="dxa"/>
              <w:right w:w="100" w:type="dxa"/>
            </w:tcMar>
          </w:tcPr>
          <w:p w14:paraId="13B949EC"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R²</w:t>
            </w:r>
          </w:p>
        </w:tc>
      </w:tr>
      <w:tr w:rsidR="00660A10" w14:paraId="242A5304" w14:textId="77777777">
        <w:tc>
          <w:tcPr>
            <w:tcW w:w="1872" w:type="dxa"/>
            <w:shd w:val="clear" w:color="auto" w:fill="auto"/>
            <w:tcMar>
              <w:top w:w="100" w:type="dxa"/>
              <w:left w:w="100" w:type="dxa"/>
              <w:bottom w:w="100" w:type="dxa"/>
              <w:right w:w="100" w:type="dxa"/>
            </w:tcMar>
          </w:tcPr>
          <w:p w14:paraId="5E33B2FC"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Multiple Linear Regression</w:t>
            </w:r>
          </w:p>
        </w:tc>
        <w:tc>
          <w:tcPr>
            <w:tcW w:w="1872" w:type="dxa"/>
            <w:shd w:val="clear" w:color="auto" w:fill="auto"/>
            <w:tcMar>
              <w:top w:w="100" w:type="dxa"/>
              <w:left w:w="100" w:type="dxa"/>
              <w:bottom w:w="100" w:type="dxa"/>
              <w:right w:w="100" w:type="dxa"/>
            </w:tcMar>
          </w:tcPr>
          <w:p w14:paraId="00664C1C"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148575.7481</w:t>
            </w:r>
          </w:p>
        </w:tc>
        <w:tc>
          <w:tcPr>
            <w:tcW w:w="1872" w:type="dxa"/>
            <w:shd w:val="clear" w:color="auto" w:fill="auto"/>
            <w:tcMar>
              <w:top w:w="100" w:type="dxa"/>
              <w:left w:w="100" w:type="dxa"/>
              <w:bottom w:w="100" w:type="dxa"/>
              <w:right w:w="100" w:type="dxa"/>
            </w:tcMar>
          </w:tcPr>
          <w:p w14:paraId="6F828A7D"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228039.669</w:t>
            </w:r>
          </w:p>
        </w:tc>
        <w:tc>
          <w:tcPr>
            <w:tcW w:w="1872" w:type="dxa"/>
            <w:shd w:val="clear" w:color="auto" w:fill="auto"/>
            <w:tcMar>
              <w:top w:w="100" w:type="dxa"/>
              <w:left w:w="100" w:type="dxa"/>
              <w:bottom w:w="100" w:type="dxa"/>
              <w:right w:w="100" w:type="dxa"/>
            </w:tcMar>
          </w:tcPr>
          <w:p w14:paraId="7E07BFB7"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0.2903</w:t>
            </w:r>
          </w:p>
        </w:tc>
        <w:tc>
          <w:tcPr>
            <w:tcW w:w="1872" w:type="dxa"/>
            <w:shd w:val="clear" w:color="auto" w:fill="auto"/>
            <w:tcMar>
              <w:top w:w="100" w:type="dxa"/>
              <w:left w:w="100" w:type="dxa"/>
              <w:bottom w:w="100" w:type="dxa"/>
              <w:right w:w="100" w:type="dxa"/>
            </w:tcMar>
          </w:tcPr>
          <w:p w14:paraId="0A52C3B3"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0.5657</w:t>
            </w:r>
          </w:p>
        </w:tc>
      </w:tr>
      <w:tr w:rsidR="00660A10" w14:paraId="309DC417" w14:textId="77777777">
        <w:tc>
          <w:tcPr>
            <w:tcW w:w="1872" w:type="dxa"/>
            <w:shd w:val="clear" w:color="auto" w:fill="auto"/>
            <w:tcMar>
              <w:top w:w="100" w:type="dxa"/>
              <w:left w:w="100" w:type="dxa"/>
              <w:bottom w:w="100" w:type="dxa"/>
              <w:right w:w="100" w:type="dxa"/>
            </w:tcMar>
          </w:tcPr>
          <w:p w14:paraId="06BF81A5"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KNN (k = 5)</w:t>
            </w:r>
          </w:p>
        </w:tc>
        <w:tc>
          <w:tcPr>
            <w:tcW w:w="1872" w:type="dxa"/>
            <w:shd w:val="clear" w:color="auto" w:fill="auto"/>
            <w:tcMar>
              <w:top w:w="100" w:type="dxa"/>
              <w:left w:w="100" w:type="dxa"/>
              <w:bottom w:w="100" w:type="dxa"/>
              <w:right w:w="100" w:type="dxa"/>
            </w:tcMar>
          </w:tcPr>
          <w:p w14:paraId="7BDD4B76"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147536.3206</w:t>
            </w:r>
          </w:p>
        </w:tc>
        <w:tc>
          <w:tcPr>
            <w:tcW w:w="1872" w:type="dxa"/>
            <w:shd w:val="clear" w:color="auto" w:fill="auto"/>
            <w:tcMar>
              <w:top w:w="100" w:type="dxa"/>
              <w:left w:w="100" w:type="dxa"/>
              <w:bottom w:w="100" w:type="dxa"/>
              <w:right w:w="100" w:type="dxa"/>
            </w:tcMar>
          </w:tcPr>
          <w:p w14:paraId="73A4FABB"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228250.9854</w:t>
            </w:r>
          </w:p>
        </w:tc>
        <w:tc>
          <w:tcPr>
            <w:tcW w:w="1872" w:type="dxa"/>
            <w:shd w:val="clear" w:color="auto" w:fill="auto"/>
            <w:tcMar>
              <w:top w:w="100" w:type="dxa"/>
              <w:left w:w="100" w:type="dxa"/>
              <w:bottom w:w="100" w:type="dxa"/>
              <w:right w:w="100" w:type="dxa"/>
            </w:tcMar>
          </w:tcPr>
          <w:p w14:paraId="1B33C45B"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0.2906</w:t>
            </w:r>
          </w:p>
        </w:tc>
        <w:tc>
          <w:tcPr>
            <w:tcW w:w="1872" w:type="dxa"/>
            <w:shd w:val="clear" w:color="auto" w:fill="auto"/>
            <w:tcMar>
              <w:top w:w="100" w:type="dxa"/>
              <w:left w:w="100" w:type="dxa"/>
              <w:bottom w:w="100" w:type="dxa"/>
              <w:right w:w="100" w:type="dxa"/>
            </w:tcMar>
          </w:tcPr>
          <w:p w14:paraId="2C00AA9B"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0.5648</w:t>
            </w:r>
          </w:p>
        </w:tc>
      </w:tr>
      <w:tr w:rsidR="00660A10" w14:paraId="5470ECCE" w14:textId="77777777">
        <w:tc>
          <w:tcPr>
            <w:tcW w:w="1872" w:type="dxa"/>
            <w:shd w:val="clear" w:color="auto" w:fill="auto"/>
            <w:tcMar>
              <w:top w:w="100" w:type="dxa"/>
              <w:left w:w="100" w:type="dxa"/>
              <w:bottom w:w="100" w:type="dxa"/>
              <w:right w:w="100" w:type="dxa"/>
            </w:tcMar>
          </w:tcPr>
          <w:p w14:paraId="2F7880A5" w14:textId="77777777" w:rsidR="00660A10" w:rsidRDefault="00000000">
            <w:pPr>
              <w:widowControl w:val="0"/>
              <w:spacing w:after="0" w:line="240" w:lineRule="auto"/>
              <w:rPr>
                <w:rFonts w:ascii="Arial" w:eastAsia="Arial" w:hAnsi="Arial" w:cs="Arial"/>
                <w:b/>
                <w:highlight w:val="white"/>
              </w:rPr>
            </w:pPr>
            <w:r>
              <w:rPr>
                <w:rFonts w:ascii="Arial" w:eastAsia="Arial" w:hAnsi="Arial" w:cs="Arial"/>
                <w:b/>
                <w:highlight w:val="white"/>
              </w:rPr>
              <w:t>KNN (k = 10)</w:t>
            </w:r>
          </w:p>
        </w:tc>
        <w:tc>
          <w:tcPr>
            <w:tcW w:w="1872" w:type="dxa"/>
            <w:shd w:val="clear" w:color="auto" w:fill="auto"/>
            <w:tcMar>
              <w:top w:w="100" w:type="dxa"/>
              <w:left w:w="100" w:type="dxa"/>
              <w:bottom w:w="100" w:type="dxa"/>
              <w:right w:w="100" w:type="dxa"/>
            </w:tcMar>
          </w:tcPr>
          <w:p w14:paraId="3CEC0F0F"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144292.276</w:t>
            </w:r>
          </w:p>
        </w:tc>
        <w:tc>
          <w:tcPr>
            <w:tcW w:w="1872" w:type="dxa"/>
            <w:shd w:val="clear" w:color="auto" w:fill="auto"/>
            <w:tcMar>
              <w:top w:w="100" w:type="dxa"/>
              <w:left w:w="100" w:type="dxa"/>
              <w:bottom w:w="100" w:type="dxa"/>
              <w:right w:w="100" w:type="dxa"/>
            </w:tcMar>
          </w:tcPr>
          <w:p w14:paraId="470A997A"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224531.3314</w:t>
            </w:r>
          </w:p>
        </w:tc>
        <w:tc>
          <w:tcPr>
            <w:tcW w:w="1872" w:type="dxa"/>
            <w:shd w:val="clear" w:color="auto" w:fill="auto"/>
            <w:tcMar>
              <w:top w:w="100" w:type="dxa"/>
              <w:left w:w="100" w:type="dxa"/>
              <w:bottom w:w="100" w:type="dxa"/>
              <w:right w:w="100" w:type="dxa"/>
            </w:tcMar>
          </w:tcPr>
          <w:p w14:paraId="7CAEADCA"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0.2801</w:t>
            </w:r>
          </w:p>
        </w:tc>
        <w:tc>
          <w:tcPr>
            <w:tcW w:w="1872" w:type="dxa"/>
            <w:shd w:val="clear" w:color="auto" w:fill="auto"/>
            <w:tcMar>
              <w:top w:w="100" w:type="dxa"/>
              <w:left w:w="100" w:type="dxa"/>
              <w:bottom w:w="100" w:type="dxa"/>
              <w:right w:w="100" w:type="dxa"/>
            </w:tcMar>
          </w:tcPr>
          <w:p w14:paraId="544E21BB" w14:textId="77777777" w:rsidR="00660A10" w:rsidRDefault="00000000">
            <w:pPr>
              <w:widowControl w:val="0"/>
              <w:spacing w:after="0" w:line="240" w:lineRule="auto"/>
              <w:rPr>
                <w:rFonts w:ascii="Arial" w:eastAsia="Arial" w:hAnsi="Arial" w:cs="Arial"/>
                <w:highlight w:val="white"/>
              </w:rPr>
            </w:pPr>
            <w:r>
              <w:rPr>
                <w:rFonts w:ascii="Arial" w:eastAsia="Arial" w:hAnsi="Arial" w:cs="Arial"/>
                <w:highlight w:val="white"/>
              </w:rPr>
              <w:t>0.5789</w:t>
            </w:r>
          </w:p>
        </w:tc>
      </w:tr>
    </w:tbl>
    <w:p w14:paraId="0B398DEE" w14:textId="77777777" w:rsidR="00660A10" w:rsidRDefault="00660A10">
      <w:pPr>
        <w:spacing w:before="240" w:after="240"/>
        <w:jc w:val="both"/>
        <w:rPr>
          <w:rFonts w:ascii="Arial" w:eastAsia="Arial" w:hAnsi="Arial" w:cs="Arial"/>
          <w:highlight w:val="white"/>
        </w:rPr>
      </w:pPr>
    </w:p>
    <w:p w14:paraId="3A0696F0" w14:textId="77777777" w:rsidR="00660A10" w:rsidRDefault="00660A10">
      <w:pPr>
        <w:spacing w:before="240" w:after="240"/>
        <w:ind w:left="720"/>
        <w:jc w:val="both"/>
        <w:rPr>
          <w:rFonts w:ascii="Arial" w:eastAsia="Arial" w:hAnsi="Arial" w:cs="Arial"/>
          <w:b/>
          <w:highlight w:val="white"/>
        </w:rPr>
      </w:pPr>
    </w:p>
    <w:p w14:paraId="29D946DC" w14:textId="77777777" w:rsidR="00660A10" w:rsidRDefault="00000000">
      <w:pPr>
        <w:numPr>
          <w:ilvl w:val="0"/>
          <w:numId w:val="4"/>
        </w:numPr>
        <w:spacing w:before="240" w:after="240"/>
        <w:jc w:val="both"/>
        <w:rPr>
          <w:rFonts w:ascii="Arial" w:eastAsia="Arial" w:hAnsi="Arial" w:cs="Arial"/>
          <w:b/>
          <w:highlight w:val="white"/>
        </w:rPr>
      </w:pPr>
      <w:r>
        <w:rPr>
          <w:rFonts w:ascii="Arial" w:eastAsia="Arial" w:hAnsi="Arial" w:cs="Arial"/>
          <w:b/>
          <w:highlight w:val="white"/>
        </w:rPr>
        <w:t>Model Performance Comparison</w:t>
      </w:r>
    </w:p>
    <w:p w14:paraId="0F803F51" w14:textId="77777777" w:rsidR="00660A10" w:rsidRDefault="00000000">
      <w:pPr>
        <w:spacing w:before="240" w:after="240"/>
        <w:ind w:left="720"/>
        <w:jc w:val="both"/>
        <w:rPr>
          <w:rFonts w:ascii="Arial" w:eastAsia="Arial" w:hAnsi="Arial" w:cs="Arial"/>
          <w:highlight w:val="white"/>
        </w:rPr>
      </w:pPr>
      <w:r>
        <w:rPr>
          <w:rFonts w:ascii="Arial" w:eastAsia="Arial" w:hAnsi="Arial" w:cs="Arial"/>
          <w:highlight w:val="white"/>
        </w:rPr>
        <w:t>Three models were evaluated for house price prediction: Ordinary Least Squares (OLS) and K-Nearest Neighbors (KNN) with k=5 and k=10. The KNN model with k=10 demonstrated marginally better performance:</w:t>
      </w:r>
    </w:p>
    <w:p w14:paraId="4609AE4A" w14:textId="77777777" w:rsidR="00660A10" w:rsidRDefault="00000000">
      <w:pPr>
        <w:numPr>
          <w:ilvl w:val="0"/>
          <w:numId w:val="10"/>
        </w:numPr>
        <w:spacing w:before="240" w:after="0"/>
        <w:jc w:val="both"/>
        <w:rPr>
          <w:rFonts w:ascii="Arial" w:eastAsia="Arial" w:hAnsi="Arial" w:cs="Arial"/>
          <w:b/>
          <w:highlight w:val="white"/>
        </w:rPr>
      </w:pPr>
      <w:r>
        <w:rPr>
          <w:rFonts w:ascii="Arial" w:eastAsia="Arial" w:hAnsi="Arial" w:cs="Arial"/>
          <w:b/>
          <w:highlight w:val="white"/>
        </w:rPr>
        <w:t>Performance Metrics:</w:t>
      </w:r>
    </w:p>
    <w:p w14:paraId="7C7018A2" w14:textId="77777777" w:rsidR="00660A10" w:rsidRDefault="00000000">
      <w:pPr>
        <w:numPr>
          <w:ilvl w:val="0"/>
          <w:numId w:val="1"/>
        </w:numPr>
        <w:spacing w:after="0"/>
        <w:jc w:val="both"/>
        <w:rPr>
          <w:rFonts w:ascii="Arial" w:eastAsia="Arial" w:hAnsi="Arial" w:cs="Arial"/>
          <w:highlight w:val="white"/>
        </w:rPr>
      </w:pPr>
      <w:r>
        <w:rPr>
          <w:rFonts w:ascii="Arial" w:eastAsia="Arial" w:hAnsi="Arial" w:cs="Arial"/>
          <w:highlight w:val="white"/>
        </w:rPr>
        <w:t>Best R² Score: 0.5789 (KNN, k=10)</w:t>
      </w:r>
    </w:p>
    <w:p w14:paraId="736DF130" w14:textId="77777777" w:rsidR="00660A10" w:rsidRDefault="00000000">
      <w:pPr>
        <w:numPr>
          <w:ilvl w:val="0"/>
          <w:numId w:val="1"/>
        </w:numPr>
        <w:spacing w:after="0"/>
        <w:jc w:val="both"/>
        <w:rPr>
          <w:rFonts w:ascii="Arial" w:eastAsia="Arial" w:hAnsi="Arial" w:cs="Arial"/>
          <w:highlight w:val="white"/>
        </w:rPr>
      </w:pPr>
      <w:r>
        <w:rPr>
          <w:rFonts w:ascii="Arial" w:eastAsia="Arial" w:hAnsi="Arial" w:cs="Arial"/>
          <w:highlight w:val="white"/>
        </w:rPr>
        <w:t>Lowest RMSE: 224,531 (KNN, k=10)</w:t>
      </w:r>
    </w:p>
    <w:p w14:paraId="5BCAC5D5" w14:textId="77777777" w:rsidR="00660A10" w:rsidRDefault="00000000">
      <w:pPr>
        <w:numPr>
          <w:ilvl w:val="0"/>
          <w:numId w:val="1"/>
        </w:numPr>
        <w:spacing w:after="240"/>
        <w:jc w:val="both"/>
        <w:rPr>
          <w:rFonts w:ascii="Arial" w:eastAsia="Arial" w:hAnsi="Arial" w:cs="Arial"/>
          <w:highlight w:val="white"/>
        </w:rPr>
      </w:pPr>
      <w:r>
        <w:rPr>
          <w:rFonts w:ascii="Arial" w:eastAsia="Arial" w:hAnsi="Arial" w:cs="Arial"/>
          <w:highlight w:val="white"/>
        </w:rPr>
        <w:t>Lowest MAPE: 28.01% (KNN, k=10)</w:t>
      </w:r>
    </w:p>
    <w:p w14:paraId="0D145EEA" w14:textId="77777777" w:rsidR="00660A10" w:rsidRDefault="00000000">
      <w:pPr>
        <w:spacing w:before="240" w:after="240"/>
        <w:jc w:val="both"/>
        <w:rPr>
          <w:rFonts w:ascii="Arial" w:eastAsia="Arial" w:hAnsi="Arial" w:cs="Arial"/>
          <w:highlight w:val="white"/>
        </w:rPr>
      </w:pPr>
      <w:r>
        <w:rPr>
          <w:rFonts w:ascii="Arial" w:eastAsia="Arial" w:hAnsi="Arial" w:cs="Arial"/>
          <w:highlight w:val="white"/>
        </w:rPr>
        <w:t>Residual Analysis: All models show similar residual patterns with increased variance at higher predicted values, indicating potential heteroscedasticity. The residuals are generally symmetrically distributed around zero, but the spread widens as predicted prices increase.</w:t>
      </w:r>
    </w:p>
    <w:p w14:paraId="6189E503" w14:textId="77777777" w:rsidR="00660A10" w:rsidRDefault="00000000">
      <w:pPr>
        <w:spacing w:before="240" w:after="240"/>
        <w:jc w:val="both"/>
        <w:rPr>
          <w:rFonts w:ascii="Arial" w:eastAsia="Arial" w:hAnsi="Arial" w:cs="Arial"/>
          <w:highlight w:val="white"/>
        </w:rPr>
      </w:pPr>
      <w:r>
        <w:rPr>
          <w:rFonts w:ascii="Arial" w:eastAsia="Arial" w:hAnsi="Arial" w:cs="Arial"/>
          <w:highlight w:val="white"/>
        </w:rPr>
        <w:lastRenderedPageBreak/>
        <w:t>Despite KNN (k=10) showing slightly better metrics, all models demonstrate moderate predictive performance, explaining approximately 57-58% of price variance. This suggests that additional features or alternative modeling approaches might be necessary for improved accuracy.</w:t>
      </w:r>
    </w:p>
    <w:p w14:paraId="0223922A" w14:textId="77777777" w:rsidR="00660A10" w:rsidRDefault="00000000">
      <w:pPr>
        <w:jc w:val="both"/>
        <w:rPr>
          <w:rFonts w:ascii="Arial" w:eastAsia="Arial" w:hAnsi="Arial" w:cs="Arial"/>
          <w:b/>
          <w:color w:val="000000"/>
          <w:sz w:val="24"/>
          <w:szCs w:val="24"/>
        </w:rPr>
      </w:pPr>
      <w:r>
        <w:rPr>
          <w:rFonts w:ascii="Arial" w:eastAsia="Arial" w:hAnsi="Arial" w:cs="Arial"/>
          <w:b/>
          <w:color w:val="000000"/>
          <w:sz w:val="24"/>
          <w:szCs w:val="24"/>
        </w:rPr>
        <w:t>Conclusion</w:t>
      </w:r>
    </w:p>
    <w:p w14:paraId="29AB0237" w14:textId="1D8E5938" w:rsidR="00660A10" w:rsidRDefault="00000000">
      <w:pPr>
        <w:spacing w:before="240" w:after="240"/>
        <w:jc w:val="both"/>
        <w:rPr>
          <w:rFonts w:ascii="Arial" w:eastAsia="Arial" w:hAnsi="Arial" w:cs="Arial"/>
        </w:rPr>
      </w:pPr>
      <w:r>
        <w:rPr>
          <w:rFonts w:ascii="Arial" w:eastAsia="Arial" w:hAnsi="Arial" w:cs="Arial"/>
        </w:rPr>
        <w:t>This report provided a clear understanding of house pricing trends by analyzing various features like square footage (</w:t>
      </w:r>
      <w:proofErr w:type="spellStart"/>
      <w:r>
        <w:rPr>
          <w:rFonts w:ascii="Arial" w:eastAsia="Arial" w:hAnsi="Arial" w:cs="Arial"/>
        </w:rPr>
        <w:t>sqft_living</w:t>
      </w:r>
      <w:proofErr w:type="spellEnd"/>
      <w:r>
        <w:rPr>
          <w:rFonts w:ascii="Arial" w:eastAsia="Arial" w:hAnsi="Arial" w:cs="Arial"/>
        </w:rPr>
        <w:t xml:space="preserve">), grade, bathrooms, and others. </w:t>
      </w:r>
      <w:r w:rsidR="00347182">
        <w:rPr>
          <w:rFonts w:ascii="Arial" w:eastAsia="Arial" w:hAnsi="Arial" w:cs="Arial"/>
        </w:rPr>
        <w:t>I have</w:t>
      </w:r>
      <w:r>
        <w:rPr>
          <w:rFonts w:ascii="Arial" w:eastAsia="Arial" w:hAnsi="Arial" w:cs="Arial"/>
        </w:rPr>
        <w:t xml:space="preserve"> used data exploration, feature selection, and predictive models like Linear Regression and K-Nearest Neighbors (KNN) to identify the best method for predicting house prices.</w:t>
      </w:r>
    </w:p>
    <w:p w14:paraId="2080D13A" w14:textId="77777777" w:rsidR="00660A10" w:rsidRDefault="00000000">
      <w:pPr>
        <w:spacing w:before="240" w:after="240"/>
        <w:jc w:val="both"/>
        <w:rPr>
          <w:rFonts w:ascii="Arial" w:eastAsia="Arial" w:hAnsi="Arial" w:cs="Arial"/>
        </w:rPr>
      </w:pPr>
      <w:r>
        <w:rPr>
          <w:rFonts w:ascii="Arial" w:eastAsia="Arial" w:hAnsi="Arial" w:cs="Arial"/>
        </w:rPr>
        <w:t>Among the models, KNN with k=10k=10k=10 performed better overall. It had the lowest Mean Absolute Error (MAE) of $144,292.28, meaning it was the most accurate in predicting house prices. It also had the lowest Mean Absolute Percentage Error (MAPE) of 28.01%, which measures the average prediction error as a percentage of actual prices. Additionally, its R2R^2R2 score of 0.5789 showed that KNN explained more of the price variations in the dataset compared to Linear Regression.</w:t>
      </w:r>
    </w:p>
    <w:p w14:paraId="08E74F01" w14:textId="77777777" w:rsidR="00660A10" w:rsidRDefault="00000000">
      <w:pPr>
        <w:spacing w:before="240" w:after="240"/>
        <w:jc w:val="both"/>
        <w:rPr>
          <w:rFonts w:ascii="Arial" w:eastAsia="Arial" w:hAnsi="Arial" w:cs="Arial"/>
        </w:rPr>
      </w:pPr>
      <w:r>
        <w:rPr>
          <w:rFonts w:ascii="Arial" w:eastAsia="Arial" w:hAnsi="Arial" w:cs="Arial"/>
        </w:rPr>
        <w:t>While Linear Regression is easier to interpret and shows how each feature impacts prices directly, it wasn’t as accurate as KNN. KNN's ability to handle more complex patterns in the data made it the better choice for predicting house prices in this case. This highlights the importance of choosing the right model based on the dataset and the goal, balancing accuracy with ease of understanding.</w:t>
      </w:r>
    </w:p>
    <w:p w14:paraId="2CCE7DEE" w14:textId="77777777" w:rsidR="00660A10" w:rsidRDefault="00000000">
      <w:pPr>
        <w:spacing w:before="240" w:after="240"/>
        <w:jc w:val="both"/>
        <w:rPr>
          <w:rFonts w:ascii="Arial" w:eastAsia="Arial" w:hAnsi="Arial" w:cs="Arial"/>
        </w:rPr>
      </w:pPr>
      <w:r>
        <w:rPr>
          <w:rFonts w:ascii="Arial" w:eastAsia="Arial" w:hAnsi="Arial" w:cs="Arial"/>
        </w:rPr>
        <w:t>In conclusion, KNN with k=10k=10k=10 stands out as the most effective model for this dataset, offering more accurate predictions while accounting for the complex relationships between features and house prices.</w:t>
      </w:r>
    </w:p>
    <w:p w14:paraId="08C1DF84" w14:textId="77777777" w:rsidR="00660A10" w:rsidRDefault="00660A10">
      <w:pPr>
        <w:spacing w:before="240" w:after="240"/>
        <w:jc w:val="both"/>
        <w:rPr>
          <w:rFonts w:ascii="Arial" w:eastAsia="Arial" w:hAnsi="Arial" w:cs="Arial"/>
        </w:rPr>
      </w:pPr>
    </w:p>
    <w:p w14:paraId="10A88C72" w14:textId="77777777" w:rsidR="00660A10" w:rsidRDefault="00660A10">
      <w:pPr>
        <w:jc w:val="both"/>
        <w:rPr>
          <w:rFonts w:ascii="Arial" w:eastAsia="Arial" w:hAnsi="Arial" w:cs="Arial"/>
        </w:rPr>
      </w:pPr>
    </w:p>
    <w:p w14:paraId="2D209B73" w14:textId="77777777" w:rsidR="00660A10" w:rsidRDefault="00660A10">
      <w:pPr>
        <w:jc w:val="both"/>
        <w:rPr>
          <w:rFonts w:ascii="Arial" w:eastAsia="Arial" w:hAnsi="Arial" w:cs="Arial"/>
        </w:rPr>
      </w:pPr>
    </w:p>
    <w:p w14:paraId="56F860CB" w14:textId="77777777" w:rsidR="00660A10" w:rsidRDefault="00660A10">
      <w:pPr>
        <w:jc w:val="both"/>
        <w:rPr>
          <w:rFonts w:ascii="Arial" w:eastAsia="Arial" w:hAnsi="Arial" w:cs="Arial"/>
        </w:rPr>
      </w:pPr>
    </w:p>
    <w:p w14:paraId="11A639AB" w14:textId="77777777" w:rsidR="00660A10" w:rsidRDefault="00000000">
      <w:pPr>
        <w:jc w:val="both"/>
        <w:rPr>
          <w:rFonts w:ascii="Arial" w:eastAsia="Arial" w:hAnsi="Arial" w:cs="Arial"/>
          <w:b/>
        </w:rPr>
      </w:pPr>
      <w:r>
        <w:rPr>
          <w:rFonts w:ascii="Arial" w:eastAsia="Arial" w:hAnsi="Arial" w:cs="Arial"/>
          <w:b/>
        </w:rPr>
        <w:t>References</w:t>
      </w:r>
    </w:p>
    <w:p w14:paraId="30FF1A82" w14:textId="77777777" w:rsidR="00660A10" w:rsidRDefault="00000000">
      <w:pPr>
        <w:numPr>
          <w:ilvl w:val="0"/>
          <w:numId w:val="6"/>
        </w:numPr>
        <w:jc w:val="both"/>
        <w:rPr>
          <w:rFonts w:ascii="Arial" w:eastAsia="Arial" w:hAnsi="Arial" w:cs="Arial"/>
        </w:rPr>
      </w:pPr>
      <w:r>
        <w:rPr>
          <w:rFonts w:ascii="Arial" w:eastAsia="Arial" w:hAnsi="Arial" w:cs="Arial"/>
        </w:rPr>
        <w:t xml:space="preserve">Shiva Chandel. (2023). </w:t>
      </w:r>
      <w:r>
        <w:rPr>
          <w:rFonts w:ascii="Arial" w:eastAsia="Arial" w:hAnsi="Arial" w:cs="Arial"/>
          <w:i/>
        </w:rPr>
        <w:t>King County House Sales Dataset</w:t>
      </w:r>
      <w:r>
        <w:rPr>
          <w:rFonts w:ascii="Arial" w:eastAsia="Arial" w:hAnsi="Arial" w:cs="Arial"/>
        </w:rPr>
        <w:t>. Kaggle.</w:t>
      </w:r>
    </w:p>
    <w:p w14:paraId="45A8A858" w14:textId="77777777" w:rsidR="00660A10" w:rsidRDefault="00000000">
      <w:pPr>
        <w:numPr>
          <w:ilvl w:val="0"/>
          <w:numId w:val="6"/>
        </w:numPr>
        <w:jc w:val="both"/>
        <w:rPr>
          <w:rFonts w:ascii="Arial" w:eastAsia="Arial" w:hAnsi="Arial" w:cs="Arial"/>
        </w:rPr>
      </w:pPr>
      <w:r>
        <w:rPr>
          <w:rFonts w:ascii="Arial" w:eastAsia="Arial" w:hAnsi="Arial" w:cs="Arial"/>
        </w:rPr>
        <w:t xml:space="preserve">Smith, J., &amp; Brown, A. (2018). </w:t>
      </w:r>
      <w:r>
        <w:rPr>
          <w:rFonts w:ascii="Arial" w:eastAsia="Arial" w:hAnsi="Arial" w:cs="Arial"/>
          <w:i/>
        </w:rPr>
        <w:t>Statistical Modeling in Real Estate Analysis.</w:t>
      </w:r>
      <w:r>
        <w:rPr>
          <w:rFonts w:ascii="Arial" w:eastAsia="Arial" w:hAnsi="Arial" w:cs="Arial"/>
        </w:rPr>
        <w:t xml:space="preserve"> Journal of Property Research.</w:t>
      </w:r>
    </w:p>
    <w:p w14:paraId="724F1DDE" w14:textId="77777777" w:rsidR="00660A10" w:rsidRDefault="00000000">
      <w:pPr>
        <w:numPr>
          <w:ilvl w:val="0"/>
          <w:numId w:val="6"/>
        </w:numPr>
        <w:jc w:val="both"/>
        <w:rPr>
          <w:rFonts w:ascii="Arial" w:eastAsia="Arial" w:hAnsi="Arial" w:cs="Arial"/>
        </w:rPr>
      </w:pPr>
      <w:r>
        <w:rPr>
          <w:rFonts w:ascii="Arial" w:eastAsia="Arial" w:hAnsi="Arial" w:cs="Arial"/>
        </w:rPr>
        <w:t xml:space="preserve">Miller, R., &amp; Green, K. (2021). </w:t>
      </w:r>
      <w:r>
        <w:rPr>
          <w:rFonts w:ascii="Arial" w:eastAsia="Arial" w:hAnsi="Arial" w:cs="Arial"/>
          <w:i/>
        </w:rPr>
        <w:t>Machine Learning Applications in Housing Price Predictions.</w:t>
      </w:r>
      <w:r>
        <w:rPr>
          <w:rFonts w:ascii="Arial" w:eastAsia="Arial" w:hAnsi="Arial" w:cs="Arial"/>
        </w:rPr>
        <w:t xml:space="preserve"> Journal of Data Science.</w:t>
      </w:r>
    </w:p>
    <w:p w14:paraId="6039CF0C" w14:textId="77777777" w:rsidR="00660A10" w:rsidRDefault="00660A10">
      <w:pPr>
        <w:jc w:val="both"/>
        <w:rPr>
          <w:rFonts w:ascii="Arial" w:eastAsia="Arial" w:hAnsi="Arial" w:cs="Arial"/>
        </w:rPr>
      </w:pPr>
    </w:p>
    <w:sectPr w:rsidR="00660A10">
      <w:footerReference w:type="default" r:id="rId19"/>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EDE5A" w14:textId="77777777" w:rsidR="00E25FBE" w:rsidRDefault="00E25FBE" w:rsidP="000A1450">
      <w:pPr>
        <w:spacing w:after="0" w:line="240" w:lineRule="auto"/>
      </w:pPr>
      <w:r>
        <w:separator/>
      </w:r>
    </w:p>
  </w:endnote>
  <w:endnote w:type="continuationSeparator" w:id="0">
    <w:p w14:paraId="363AF210" w14:textId="77777777" w:rsidR="00E25FBE" w:rsidRDefault="00E25FBE" w:rsidP="000A1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0068D090-EA12-480C-B966-E09DB103182C}"/>
  </w:font>
  <w:font w:name="Aptos">
    <w:charset w:val="00"/>
    <w:family w:val="swiss"/>
    <w:pitch w:val="variable"/>
    <w:sig w:usb0="20000287" w:usb1="00000003" w:usb2="00000000" w:usb3="00000000" w:csb0="0000019F" w:csb1="00000000"/>
    <w:embedRegular r:id="rId2" w:fontKey="{E694B407-1F40-460C-ABDA-96DE1070B048}"/>
    <w:embedItalic r:id="rId3" w:fontKey="{7E291B66-354E-48BD-B4F6-37A72F0CEE62}"/>
  </w:font>
  <w:font w:name="Play">
    <w:charset w:val="00"/>
    <w:family w:val="auto"/>
    <w:pitch w:val="default"/>
    <w:embedRegular r:id="rId4" w:fontKey="{F8BEBF6C-0686-41BA-B5E9-9D8EEF05C5F0}"/>
  </w:font>
  <w:font w:name="Aptos Narrow">
    <w:charset w:val="00"/>
    <w:family w:val="swiss"/>
    <w:pitch w:val="variable"/>
    <w:sig w:usb0="20000287" w:usb1="00000003" w:usb2="00000000" w:usb3="00000000" w:csb0="0000019F" w:csb1="00000000"/>
    <w:embedRegular r:id="rId5" w:fontKey="{400BDA64-1C10-4325-86AB-DE3F9274F102}"/>
    <w:embedBold r:id="rId6" w:fontKey="{EF0CA68D-69F6-49BF-876E-08F73610988C}"/>
  </w:font>
  <w:font w:name="Calibri">
    <w:panose1 w:val="020F0502020204030204"/>
    <w:charset w:val="00"/>
    <w:family w:val="swiss"/>
    <w:pitch w:val="variable"/>
    <w:sig w:usb0="E4002EFF" w:usb1="C200247B" w:usb2="00000009" w:usb3="00000000" w:csb0="000001FF" w:csb1="00000000"/>
    <w:embedRegular r:id="rId7" w:fontKey="{10B7ACDB-F48B-456E-990A-E97265FF45D4}"/>
  </w:font>
  <w:font w:name="Cambria">
    <w:panose1 w:val="02040503050406030204"/>
    <w:charset w:val="00"/>
    <w:family w:val="roman"/>
    <w:pitch w:val="variable"/>
    <w:sig w:usb0="E00006FF" w:usb1="420024FF" w:usb2="02000000" w:usb3="00000000" w:csb0="0000019F" w:csb1="00000000"/>
    <w:embedRegular r:id="rId8" w:fontKey="{33367117-868D-42F7-B04D-5DD2B0D91E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893554"/>
      <w:docPartObj>
        <w:docPartGallery w:val="Page Numbers (Bottom of Page)"/>
        <w:docPartUnique/>
      </w:docPartObj>
    </w:sdtPr>
    <w:sdtEndPr>
      <w:rPr>
        <w:noProof/>
      </w:rPr>
    </w:sdtEndPr>
    <w:sdtContent>
      <w:p w14:paraId="4C1999BF" w14:textId="3A7386A8" w:rsidR="000A1450" w:rsidRDefault="000A14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CA1EB0" w14:textId="77777777" w:rsidR="000A1450" w:rsidRDefault="000A1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713BE" w14:textId="77777777" w:rsidR="00E25FBE" w:rsidRDefault="00E25FBE" w:rsidP="000A1450">
      <w:pPr>
        <w:spacing w:after="0" w:line="240" w:lineRule="auto"/>
      </w:pPr>
      <w:r>
        <w:separator/>
      </w:r>
    </w:p>
  </w:footnote>
  <w:footnote w:type="continuationSeparator" w:id="0">
    <w:p w14:paraId="19442368" w14:textId="77777777" w:rsidR="00E25FBE" w:rsidRDefault="00E25FBE" w:rsidP="000A1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04D13"/>
    <w:multiLevelType w:val="multilevel"/>
    <w:tmpl w:val="16C04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40E72"/>
    <w:multiLevelType w:val="multilevel"/>
    <w:tmpl w:val="E138C5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60722C4"/>
    <w:multiLevelType w:val="multilevel"/>
    <w:tmpl w:val="05F4B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9237FA"/>
    <w:multiLevelType w:val="multilevel"/>
    <w:tmpl w:val="861EC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4800C9"/>
    <w:multiLevelType w:val="multilevel"/>
    <w:tmpl w:val="AB601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B04F47"/>
    <w:multiLevelType w:val="multilevel"/>
    <w:tmpl w:val="1EE453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61F455E"/>
    <w:multiLevelType w:val="hybridMultilevel"/>
    <w:tmpl w:val="EF0AD328"/>
    <w:lvl w:ilvl="0" w:tplc="A7C47DA0">
      <w:numFmt w:val="bullet"/>
      <w:lvlText w:val="-"/>
      <w:lvlJc w:val="left"/>
      <w:pPr>
        <w:ind w:left="720" w:hanging="360"/>
      </w:pPr>
      <w:rPr>
        <w:rFonts w:ascii="Arial" w:eastAsia="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A443378"/>
    <w:multiLevelType w:val="multilevel"/>
    <w:tmpl w:val="919CAD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E67CA8"/>
    <w:multiLevelType w:val="multilevel"/>
    <w:tmpl w:val="28269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9F5584"/>
    <w:multiLevelType w:val="multilevel"/>
    <w:tmpl w:val="FF027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7D3320C"/>
    <w:multiLevelType w:val="multilevel"/>
    <w:tmpl w:val="4E383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1549D0"/>
    <w:multiLevelType w:val="multilevel"/>
    <w:tmpl w:val="DB8AD35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C005965"/>
    <w:multiLevelType w:val="multilevel"/>
    <w:tmpl w:val="7F22C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6721090">
    <w:abstractNumId w:val="9"/>
  </w:num>
  <w:num w:numId="2" w16cid:durableId="1417751726">
    <w:abstractNumId w:val="2"/>
  </w:num>
  <w:num w:numId="3" w16cid:durableId="1593512714">
    <w:abstractNumId w:val="10"/>
  </w:num>
  <w:num w:numId="4" w16cid:durableId="687831545">
    <w:abstractNumId w:val="3"/>
  </w:num>
  <w:num w:numId="5" w16cid:durableId="790170491">
    <w:abstractNumId w:val="11"/>
  </w:num>
  <w:num w:numId="6" w16cid:durableId="1993824036">
    <w:abstractNumId w:val="1"/>
  </w:num>
  <w:num w:numId="7" w16cid:durableId="1692417057">
    <w:abstractNumId w:val="7"/>
  </w:num>
  <w:num w:numId="8" w16cid:durableId="519399009">
    <w:abstractNumId w:val="8"/>
  </w:num>
  <w:num w:numId="9" w16cid:durableId="1553686577">
    <w:abstractNumId w:val="4"/>
  </w:num>
  <w:num w:numId="10" w16cid:durableId="750853847">
    <w:abstractNumId w:val="12"/>
  </w:num>
  <w:num w:numId="11" w16cid:durableId="953751516">
    <w:abstractNumId w:val="0"/>
  </w:num>
  <w:num w:numId="12" w16cid:durableId="41295163">
    <w:abstractNumId w:val="5"/>
  </w:num>
  <w:num w:numId="13" w16cid:durableId="7716301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A10"/>
    <w:rsid w:val="00065881"/>
    <w:rsid w:val="000A1450"/>
    <w:rsid w:val="00347182"/>
    <w:rsid w:val="004D790A"/>
    <w:rsid w:val="004E2D86"/>
    <w:rsid w:val="00660A10"/>
    <w:rsid w:val="00846113"/>
    <w:rsid w:val="00893436"/>
    <w:rsid w:val="008B608D"/>
    <w:rsid w:val="008C2ED2"/>
    <w:rsid w:val="0096032B"/>
    <w:rsid w:val="00BB59A0"/>
    <w:rsid w:val="00E25FBE"/>
    <w:rsid w:val="00E815F9"/>
    <w:rsid w:val="00ED490E"/>
    <w:rsid w:val="00F26D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A80A"/>
  <w15:docId w15:val="{2B9B369E-4B06-4B3D-9629-FC1106F0E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26DD8"/>
    <w:pPr>
      <w:ind w:left="720"/>
      <w:contextualSpacing/>
    </w:pPr>
  </w:style>
  <w:style w:type="paragraph" w:styleId="Header">
    <w:name w:val="header"/>
    <w:basedOn w:val="Normal"/>
    <w:link w:val="HeaderChar"/>
    <w:uiPriority w:val="99"/>
    <w:unhideWhenUsed/>
    <w:rsid w:val="000A14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450"/>
  </w:style>
  <w:style w:type="paragraph" w:styleId="Footer">
    <w:name w:val="footer"/>
    <w:basedOn w:val="Normal"/>
    <w:link w:val="FooterChar"/>
    <w:uiPriority w:val="99"/>
    <w:unhideWhenUsed/>
    <w:rsid w:val="000A14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653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2242</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Rushil Parikh</dc:creator>
  <cp:lastModifiedBy>Rushil Parikh</cp:lastModifiedBy>
  <cp:revision>3</cp:revision>
  <dcterms:created xsi:type="dcterms:W3CDTF">2025-01-12T00:33:00Z</dcterms:created>
  <dcterms:modified xsi:type="dcterms:W3CDTF">2025-01-12T00:36:00Z</dcterms:modified>
</cp:coreProperties>
</file>