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2026-09-07 22:31:43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  <w:br/>
        <w:br/>
        <w:t>=== RELEVANT LOCAL SOP CITATIONS (RAG) ===</w:t>
        <w:br/>
        <w:t>Source: sample_maintenance_sop.pdf — Page 1</w:t>
        <w:br/>
        <w:t>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  <w:br/>
        <w:br/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sample_maintenance_sop.pdf — Page 1</w:t>
        <w:br/>
      </w:r>
      <w:r>
        <w:t>Relevant Extract: MANGALORE REFINERY AND PETROCHEMICALS LIMITED (MRPL) STANDARD OPERATING PROCEDURE: CENTRIFUGAL PUMP OVERHAUL (SOP-MRPL-MECH-402) Document Version: 3.1 | Classification: Internal SOP SECTION 4.2: BEARING &amp; MECHANICAL SEAL OPERATIONAL THRESHOLDS Page 12 1. Temperature Limits: Maximum allowable drive-end bearing operating temperature is 75°C. Temperatures exceeding 80°C require immediate plant notification and scheduled shutdown within 48 hours. 2. Vibration Thresholds: Vibration levels exceeding 4.5 mm/s RMS indicate severe mechanical unbalance or bearing fatigue. 3. Mechanical Seal Leakage: Any mechanical seal leakage exceeding 5 drops/min requires seal cartridge replacement and oil flush. 4. Maintenance Frequency: Main drive bearings must undergo full overhaul every 12 months under continuous crude service.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MODIFIED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