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0E5E5EB">
      <w:pPr>
        <w:pBdr/>
        <w:spacing w:after="0" w:line="360" w:lineRule="auto"/>
        <w:ind w:left="0"/>
        <w:contextualSpacing w:val="true"/>
        <w:jc w:val="center"/>
        <w:rPr>
          <w:rFonts w:ascii="Times New Roman" w:hAnsi="Times New Roman" w:cs="Times New Roman"/>
          <w:b/>
          <w:color w:val="000000"/>
          <w:sz w:val="28"/>
          <w:szCs w:val="28"/>
        </w:rPr>
      </w:pPr>
      <w:r>
        <w:rPr>
          <w:rFonts w:ascii="Times New Roman" w:hAnsi="Times New Roman" w:eastAsia="Times New Roman" w:cs="Times New Roman" w:eastAsiaTheme="minorHAnsi"/>
          <w:b/>
          <w:color w:val="000000"/>
          <w:sz w:val="28"/>
          <w:szCs w:val="28"/>
          <w:lang w:val="en-IN" w:eastAsia="en-US" w:bidi="ar-SA"/>
        </w:rPr>
        <w:t xml:space="preserve">CHAPTER I</w:t>
      </w:r>
      <w:r>
        <w:rPr>
          <w:rFonts w:ascii="Times New Roman" w:hAnsi="Times New Roman" w:cs="Times New Roman"/>
          <w:b/>
          <w:color w:val="000000"/>
          <w:sz w:val="28"/>
          <w:szCs w:val="28"/>
        </w:rPr>
      </w:r>
      <w:r>
        <w:rPr>
          <w:rFonts w:ascii="Times New Roman" w:hAnsi="Times New Roman" w:cs="Times New Roman"/>
          <w:b/>
          <w:color w:val="000000"/>
          <w:sz w:val="28"/>
          <w:szCs w:val="28"/>
        </w:rPr>
      </w:r>
    </w:p>
    <w:p w14:paraId="4BF3DE67">
      <w:pPr>
        <w:pBdr/>
        <w:spacing w:after="0" w:line="360" w:lineRule="auto"/>
        <w:ind w:left="0"/>
        <w:contextualSpacing w:val="true"/>
        <w:jc w:val="center"/>
        <w:rPr>
          <w:rFonts w:ascii="Times New Roman" w:hAnsi="Times New Roman" w:cs="Times New Roman"/>
          <w:b/>
          <w:color w:val="000000"/>
          <w:sz w:val="28"/>
          <w:szCs w:val="28"/>
        </w:rPr>
      </w:pPr>
      <w:r>
        <w:rPr>
          <w:rFonts w:ascii="Times New Roman" w:hAnsi="Times New Roman" w:eastAsia="Times New Roman" w:cs="Times New Roman" w:eastAsiaTheme="minorHAnsi"/>
          <w:b/>
          <w:color w:val="000000"/>
          <w:sz w:val="28"/>
          <w:szCs w:val="28"/>
          <w:lang w:val="en-IN" w:eastAsia="en-US" w:bidi="ar-SA"/>
        </w:rPr>
        <w:t xml:space="preserve">INTRODUCTION</w:t>
      </w:r>
      <w:r>
        <w:rPr>
          <w:rFonts w:ascii="Times New Roman" w:hAnsi="Times New Roman" w:eastAsia="Times New Roman" w:cs="Times New Roman" w:eastAsiaTheme="minorHAnsi"/>
          <w:b/>
          <w:color w:val="000000"/>
          <w:sz w:val="28"/>
          <w:szCs w:val="28"/>
          <w:lang w:val="en-IN" w:eastAsia="en-US" w:bidi="ar-SA"/>
        </w:rPr>
      </w:r>
      <w:r>
        <w:rPr>
          <w:rFonts w:ascii="Times New Roman" w:hAnsi="Times New Roman" w:cs="Times New Roman"/>
          <w:b/>
          <w:color w:val="000000"/>
          <w:sz w:val="28"/>
          <w:szCs w:val="28"/>
        </w:rPr>
      </w:r>
    </w:p>
    <w:p w14:paraId="02804845">
      <w:pPr>
        <w:pStyle w:val="879"/>
        <w:pBdr/>
        <w:spacing/>
        <w:ind/>
        <w:rPr>
          <w:rFonts w:ascii="Times New Roman" w:hAnsi="Times New Roman" w:cs="Times New Roman"/>
        </w:rPr>
      </w:pPr>
      <w:r>
        <w:rPr>
          <w:rFonts w:ascii="Times New Roman" w:hAnsi="Times New Roman" w:eastAsia="Times New Roman" w:cs="Times New Roman"/>
          <w:color w:val="1a1a2e"/>
          <w:highlight w:val="none"/>
        </w:rPr>
      </w:r>
      <w:r>
        <w:rPr>
          <w:rFonts w:ascii="Times New Roman" w:hAnsi="Times New Roman" w:eastAsia="Times New Roman" w:cs="Times New Roman"/>
          <w:color w:val="1a1a2e"/>
          <w:highlight w:val="none"/>
        </w:rPr>
      </w:r>
      <w:r>
        <w:rPr>
          <w:rFonts w:ascii="Times New Roman" w:hAnsi="Times New Roman" w:eastAsia="Times New Roman" w:cs="Times New Roman"/>
          <w:color w:val="1a1a2e"/>
          <w:highlight w:val="none"/>
        </w:rPr>
      </w:r>
    </w:p>
    <w:p>
      <w:pPr>
        <w:pStyle w:val="879"/>
        <w:pBdr/>
        <w:spacing w:line="360" w:lineRule="auto"/>
        <w:ind/>
        <w:jc w:val="both"/>
        <w:rPr>
          <w:rFonts w:ascii="Times New Roman" w:hAnsi="Times New Roman" w:eastAsia="Times New Roman" w:cs="Times New Roman"/>
          <w:color w:val="1a1a2e"/>
          <w:sz w:val="24"/>
          <w:szCs w:val="24"/>
          <w:highlight w:val="none"/>
        </w:rPr>
      </w:pPr>
      <w:r>
        <w:rPr>
          <w:rFonts w:ascii="Times New Roman" w:hAnsi="Times New Roman" w:eastAsia="Times New Roman" w:cs="Times New Roman"/>
          <w:color w:val="1a1a2e"/>
          <w:sz w:val="24"/>
          <w:szCs w:val="24"/>
        </w:rPr>
        <w:t xml:space="preserve">1.1 Introduction</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after="12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Modern cloud-native infras</w:t>
      </w:r>
      <w:r>
        <w:rPr>
          <w:rFonts w:ascii="Times New Roman" w:hAnsi="Times New Roman" w:eastAsia="Times New Roman" w:cs="Times New Roman"/>
          <w:sz w:val="24"/>
          <w:szCs w:val="24"/>
        </w:rPr>
        <w:t xml:space="preserve">tructure has undergone a fundamental transformation with the adoption of container orchestration platforms such as Kubernetes. Organizations deploy complex distributed systems comprising dozens of interconnected microservices, each running in isolated cont</w:t>
      </w:r>
      <w:r>
        <w:rPr>
          <w:rFonts w:ascii="Times New Roman" w:hAnsi="Times New Roman" w:eastAsia="Times New Roman" w:cs="Times New Roman"/>
          <w:sz w:val="24"/>
          <w:szCs w:val="24"/>
        </w:rPr>
        <w:t xml:space="preserve">ainers and managed through declarative configurations. Google's Kubernetes has become the industry standard, providing pod scheduling, auto-scaling, health checks, and rolling updates. However, while Kubernetes automates infrastructure orchestration, it do</w:t>
      </w:r>
      <w:r>
        <w:rPr>
          <w:rFonts w:ascii="Times New Roman" w:hAnsi="Times New Roman" w:eastAsia="Times New Roman" w:cs="Times New Roman"/>
          <w:sz w:val="24"/>
          <w:szCs w:val="24"/>
        </w:rPr>
        <w:t xml:space="preserve">es not automate operational intelligence. When a service fails deep in a dependency chain — hidden behind three layers of microservices — Kubernetes cannot diagnose the root cause, does not understand service topology, and cannot learn from past incidents.</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after="12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The operational gap between infrastructure orchestration and autonomous operations represents a significant challenge for Site Reliability Engineering (SRE) teams. Consider a cascading failure: Redis-Cart goes down, which causes CartServic</w:t>
      </w:r>
      <w:r>
        <w:rPr>
          <w:rFonts w:ascii="Times New Roman" w:hAnsi="Times New Roman" w:eastAsia="Times New Roman" w:cs="Times New Roman"/>
          <w:sz w:val="24"/>
          <w:szCs w:val="24"/>
        </w:rPr>
        <w:t xml:space="preserve">e to timeout (because it depends on Redis), which causes Frontend to throw 500 errors (because it depends on CartService). Traditional monitoring systems generate 100+ alerts simultaneously — the vast majority being symptoms rather than root causes. An on-</w:t>
      </w:r>
      <w:r>
        <w:rPr>
          <w:rFonts w:ascii="Times New Roman" w:hAnsi="Times New Roman" w:eastAsia="Times New Roman" w:cs="Times New Roman"/>
          <w:sz w:val="24"/>
          <w:szCs w:val="24"/>
        </w:rPr>
        <w:t xml:space="preserve">call engineer must be paged, must manually SSH into systems, must sift through logs, and must diagnose the problem — a process that takes an average of 45 minutes. During this time, the application is degraded, users experience errors, and revenue is lost.</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after="12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Log_Analyzer addresses this gap by introducing a reasoning-driven autonomous infrastructure layer that sits above Kubernetes. It is a complete AIOps (Artificial Intell</w:t>
      </w:r>
      <w:r>
        <w:rPr>
          <w:rFonts w:ascii="Times New Roman" w:hAnsi="Times New Roman" w:eastAsia="Times New Roman" w:cs="Times New Roman"/>
          <w:sz w:val="24"/>
          <w:szCs w:val="24"/>
        </w:rPr>
        <w:t xml:space="preserve">igence for IT Operations) system that performs real-time log analysis, automated root cause analysis (RCA) using dependency-aware reasoning, confidence-gated decision making, autonomous remediation execution, and adaptive learning from operational outcomes</w:t>
      </w:r>
      <w:r>
        <w:rPr>
          <w:rFonts w:ascii="Times New Roman" w:hAnsi="Times New Roman" w:eastAsia="Times New Roman" w:cs="Times New Roman"/>
          <w:sz w:val="24"/>
          <w:szCs w:val="24"/>
        </w:rPr>
        <w:t xml:space="preserve">. The system combines rule-based pattern matching with Large Language Model (LLM) integration using locally-hosted Ollama, achieving fully autonomous incident resolution without requiring cloud API calls or human intervention for the majority of incidents.</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after="12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The system has been developed, deployed, and evaluated on the Google Online Boutique — a production-representative e-commerce microservices demo application consisting of 12 interconnected services running on a Kubernetes cluster.</w:t>
      </w:r>
      <w:r>
        <w:rPr>
          <w:rFonts w:ascii="Times New Roman" w:hAnsi="Times New Roman" w:eastAsia="Times New Roman" w:cs="Times New Roman"/>
          <w:sz w:val="24"/>
          <w:szCs w:val="24"/>
        </w:rPr>
      </w:r>
      <w:r>
        <w:rPr>
          <w:rFonts w:ascii="Times New Roman" w:hAnsi="Times New Roman" w:cs="Times New Roman"/>
          <w:sz w:val="24"/>
          <w:szCs w:val="24"/>
        </w:rPr>
      </w:r>
    </w:p>
    <w:p>
      <w:pPr>
        <w:pStyle w:val="879"/>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1a1a2e"/>
          <w:sz w:val="24"/>
          <w:szCs w:val="24"/>
        </w:rPr>
        <w:t xml:space="preserve">1.2 Objectives</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1. Automated Root Cause Analysis: </w:t>
      </w:r>
      <w:r>
        <w:rPr>
          <w:rFonts w:ascii="Times New Roman" w:hAnsi="Times New Roman" w:eastAsia="Times New Roman" w:cs="Times New Roman"/>
          <w:sz w:val="24"/>
          <w:szCs w:val="24"/>
        </w:rPr>
        <w:t xml:space="preserve">Design a dependency-aware RCA engine that can trace failure chains across multiple microservices and identify the true root cause rather than just symptoms.</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2. Confidence-Gated Decision Making: </w:t>
      </w:r>
      <w:r>
        <w:rPr>
          <w:rFonts w:ascii="Times New Roman" w:hAnsi="Times New Roman" w:eastAsia="Times New Roman" w:cs="Times New Roman"/>
          <w:sz w:val="24"/>
          <w:szCs w:val="24"/>
        </w:rPr>
        <w:t xml:space="preserve">Implement a scoring system that assigns certainty levels (HIGH, MEDIUM, LOW) to each diagnosis, ensuring autonomous action is only taken when the system is sufficiently confident.</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3. Autonomous Remediation: </w:t>
      </w:r>
      <w:r>
        <w:rPr>
          <w:rFonts w:ascii="Times New Roman" w:hAnsi="Times New Roman" w:eastAsia="Times New Roman" w:cs="Times New Roman"/>
          <w:sz w:val="24"/>
          <w:szCs w:val="24"/>
        </w:rPr>
        <w:t xml:space="preserve">Build an auto-remediation layer capable of executing Kubernetes-native recovery actions (restart, scale-up, rollback) without human intervention.</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4. Adaptive Learning: </w:t>
      </w:r>
      <w:r>
        <w:rPr>
          <w:rFonts w:ascii="Times New Roman" w:hAnsi="Times New Roman" w:eastAsia="Times New Roman" w:cs="Times New Roman"/>
          <w:sz w:val="24"/>
          <w:szCs w:val="24"/>
        </w:rPr>
        <w:t xml:space="preserve">Develop a feedback loop that records the outcome of every remediation action and uses historical success rates to improve future decisions.</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5. Real-Time Observability: </w:t>
      </w:r>
      <w:r>
        <w:rPr>
          <w:rFonts w:ascii="Times New Roman" w:hAnsi="Times New Roman" w:eastAsia="Times New Roman" w:cs="Times New Roman"/>
          <w:sz w:val="24"/>
          <w:szCs w:val="24"/>
        </w:rPr>
        <w:t xml:space="preserve">Create a monitoring dashboard providing real-time visibility into pod status, incident tracking, remediation effectiveness, and system learning metrics.</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6. Minimization of Mean Time To Recovery (MTTR): </w:t>
      </w:r>
      <w:r>
        <w:rPr>
          <w:rFonts w:ascii="Times New Roman" w:hAnsi="Times New Roman" w:eastAsia="Times New Roman" w:cs="Times New Roman"/>
          <w:sz w:val="24"/>
          <w:szCs w:val="24"/>
        </w:rPr>
        <w:t xml:space="preserve">Reduce MTTR from the industry average of 45 minutes (manual operations) to under 2 minutes through full automation.</w:t>
      </w:r>
      <w:r>
        <w:rPr>
          <w:rFonts w:ascii="Times New Roman" w:hAnsi="Times New Roman" w:eastAsia="Times New Roman" w:cs="Times New Roman"/>
          <w:sz w:val="24"/>
          <w:szCs w:val="24"/>
        </w:rPr>
      </w:r>
      <w:r>
        <w:rPr>
          <w:rFonts w:ascii="Times New Roman" w:hAnsi="Times New Roman" w:cs="Times New Roman"/>
          <w:sz w:val="24"/>
          <w:szCs w:val="24"/>
        </w:rPr>
      </w:r>
    </w:p>
    <w:p>
      <w:pPr>
        <w:pStyle w:val="879"/>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1a1a2e"/>
          <w:sz w:val="24"/>
          <w:szCs w:val="24"/>
        </w:rPr>
        <w:t xml:space="preserve">1.3 Necessity</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after="12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The necessity for an autonomous infrastructure intelligence layer stems from several converging trends:</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Microservice Proliferation: Modern applications consist of 10–100+ microservices with complex dependency graphs. Manual diagnosis does not scale.</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Alert Fatigue: Traditional monitoring generates an overwhelming volume of alerts during cascading failures — studies show that 92% of alerts are symptoms, not root causes, leading operators to ignore critical signals.</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MTTR as a Business Metric: Every minute of downtime translates directly to lost revenue, degraded user experience, and SLA violations. Reducing MTTR from 45 minutes to under 2 minutes is a category-level improvement.</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On-Call Burnout: SRE teams face unsustainable on-call loads, with incident volumes increasing as systems grow more complex. Autonomous resolution of routine incidents frees engineers for higher-value work.</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Lack of Reasoning in Existing Tools: Kubernetes provides liveness probes and automatic restarts, but lacks the ability to correlate failures across services, understand dependency chains, or learn from past incidents.</w:t>
      </w:r>
      <w:r>
        <w:rPr>
          <w:rFonts w:ascii="Times New Roman" w:hAnsi="Times New Roman" w:eastAsia="Times New Roman" w:cs="Times New Roman"/>
          <w:sz w:val="24"/>
          <w:szCs w:val="24"/>
        </w:rPr>
      </w:r>
      <w:r>
        <w:rPr>
          <w:rFonts w:ascii="Times New Roman" w:hAnsi="Times New Roman" w:cs="Times New Roman"/>
          <w:sz w:val="24"/>
          <w:szCs w:val="24"/>
        </w:rPr>
      </w:r>
    </w:p>
    <w:p>
      <w:pPr>
        <w:pStyle w:val="879"/>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1a1a2e"/>
          <w:sz w:val="24"/>
          <w:szCs w:val="24"/>
        </w:rPr>
        <w:t xml:space="preserve">1.4 Challenges</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after="12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Key challenges encountered during development:</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1. Dependency Chain Reasoning: </w:t>
      </w:r>
      <w:r>
        <w:rPr>
          <w:rFonts w:ascii="Times New Roman" w:hAnsi="Times New Roman" w:eastAsia="Times New Roman" w:cs="Times New Roman"/>
          <w:sz w:val="24"/>
          <w:szCs w:val="24"/>
        </w:rPr>
        <w:t xml:space="preserve">Accurately tracing cascading failures through multi-layered microservice topologies requires a dependency graph that maps every service-to-service relationship and can be traversed in real-time.</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2. False Positive Prevention: </w:t>
      </w:r>
      <w:r>
        <w:rPr>
          <w:rFonts w:ascii="Times New Roman" w:hAnsi="Times New Roman" w:eastAsia="Times New Roman" w:cs="Times New Roman"/>
          <w:sz w:val="24"/>
          <w:szCs w:val="24"/>
        </w:rPr>
        <w:t xml:space="preserve">Autonomous remediation must avoid 'action storms' — situations where transient noise triggers unnecessary restarts that themselves cause cascading failures. This requires robust confidence scoring.</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3. Incident Deduplication: </w:t>
      </w:r>
      <w:r>
        <w:rPr>
          <w:rFonts w:ascii="Times New Roman" w:hAnsi="Times New Roman" w:eastAsia="Times New Roman" w:cs="Times New Roman"/>
          <w:sz w:val="24"/>
          <w:szCs w:val="24"/>
        </w:rPr>
        <w:t xml:space="preserve">A single root cause (e.g., Redis down) may generate dozens of related error signals from multiple services within seconds. The system must correlate these into a single incident rather than treating each as independent.</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4. Action Selection Under Uncertainty: </w:t>
      </w:r>
      <w:r>
        <w:rPr>
          <w:rFonts w:ascii="Times New Roman" w:hAnsi="Times New Roman" w:eastAsia="Times New Roman" w:cs="Times New Roman"/>
          <w:sz w:val="24"/>
          <w:szCs w:val="24"/>
        </w:rPr>
        <w:t xml:space="preserve">Different services respond differently to different remediation strategies. A restart may fix Redis, but a scale-up is more effective for memory-intensive services. The system must learn these patterns.</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5. Local LLM Integration: </w:t>
      </w:r>
      <w:r>
        <w:rPr>
          <w:rFonts w:ascii="Times New Roman" w:hAnsi="Times New Roman" w:eastAsia="Times New Roman" w:cs="Times New Roman"/>
          <w:sz w:val="24"/>
          <w:szCs w:val="24"/>
        </w:rPr>
        <w:t xml:space="preserve">Using a local LLM (Ollama with qwen2.5:3b) for reasoning validation introduces latency constraints and requires careful prompt engineering to extract structured diagnostic output.</w:t>
      </w:r>
      <w:r>
        <w:rPr>
          <w:rFonts w:ascii="Times New Roman" w:hAnsi="Times New Roman" w:eastAsia="Times New Roman" w:cs="Times New Roman"/>
          <w:sz w:val="24"/>
          <w:szCs w:val="24"/>
        </w:rPr>
      </w:r>
      <w:r>
        <w:rPr>
          <w:rFonts w:ascii="Times New Roman" w:hAnsi="Times New Roman" w:cs="Times New Roman"/>
          <w:sz w:val="24"/>
          <w:szCs w:val="24"/>
        </w:rPr>
      </w:r>
    </w:p>
    <w:p>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sz w:val="24"/>
          <w:szCs w:val="24"/>
        </w:rPr>
        <w:t xml:space="preserve">6. Verification After Remediation: </w:t>
      </w:r>
      <w:r>
        <w:rPr>
          <w:rFonts w:ascii="Times New Roman" w:hAnsi="Times New Roman" w:eastAsia="Times New Roman" w:cs="Times New Roman"/>
          <w:sz w:val="24"/>
          <w:szCs w:val="24"/>
        </w:rPr>
        <w:t xml:space="preserve">Confirming that a remediation action actually resolved the issue (not just restarted a pod that will crash again) requires health-check polling with configurable timeouts.</w:t>
      </w:r>
      <w:r>
        <w:rPr>
          <w:rFonts w:ascii="Times New Roman" w:hAnsi="Times New Roman" w:eastAsia="Times New Roman" w:cs="Times New Roman"/>
          <w:sz w:val="24"/>
          <w:szCs w:val="24"/>
        </w:rPr>
      </w:r>
      <w:r>
        <w:rPr>
          <w:rFonts w:ascii="Times New Roman" w:hAnsi="Times New Roman" w:cs="Times New Roman"/>
          <w:sz w:val="24"/>
          <w:szCs w:val="24"/>
        </w:rPr>
      </w:r>
    </w:p>
    <w:p>
      <w:pPr>
        <w:pStyle w:val="879"/>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1a1a2e"/>
          <w:sz w:val="24"/>
          <w:szCs w:val="24"/>
        </w:rPr>
        <w:t xml:space="preserve">1.5 Applications</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Cloud-Native SRE: Primary application for teams managing Kubernetes-based microservice deployments seeking to reduce MTTR and on-call burden.</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E-Commerce Platform Operations: High-availability e-commerce platforms where even seconds of downtime translate to significant revenue loss.</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DevOps Automation Pipelines: Integration into CI/CD pipelines for automated rollback when production deployments cause service degradation.</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Multi-Tenant SaaS Infrastructure: SaaS providers managing complex multi-tenant infrastructure who need automated incident response across hundreds of customer deployments.</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Edge Computing: Adapted for edge deployments where human operators may not be immediately available to respond to failures.</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Educational and Research: As a reference implementation for AIOps research, demonstrating practical applications of hybrid (rule-based + ML) autonomous systems.</w:t>
      </w:r>
      <w:r>
        <w:rPr>
          <w:rFonts w:ascii="Times New Roman" w:hAnsi="Times New Roman" w:eastAsia="Times New Roman" w:cs="Times New Roman"/>
          <w:sz w:val="24"/>
          <w:szCs w:val="24"/>
        </w:rPr>
      </w:r>
      <w:r>
        <w:rPr>
          <w:rFonts w:ascii="Times New Roman" w:hAnsi="Times New Roman" w:cs="Times New Roman"/>
          <w:sz w:val="24"/>
          <w:szCs w:val="24"/>
        </w:rPr>
      </w:r>
    </w:p>
    <w:p>
      <w:pPr>
        <w:pStyle w:val="879"/>
        <w:pBdr/>
        <w:spacing w:line="360" w:lineRule="auto"/>
        <w:ind/>
        <w:jc w:val="both"/>
        <w:rPr>
          <w:rFonts w:ascii="Times New Roman" w:hAnsi="Times New Roman" w:cs="Times New Roman"/>
          <w:sz w:val="24"/>
          <w:szCs w:val="24"/>
        </w:rPr>
      </w:pPr>
      <w:r>
        <w:rPr>
          <w:rFonts w:ascii="Times New Roman" w:hAnsi="Times New Roman" w:eastAsia="Times New Roman" w:cs="Times New Roman"/>
          <w:color w:val="1a1a2e"/>
          <w:sz w:val="24"/>
          <w:szCs w:val="24"/>
        </w:rPr>
        <w:t xml:space="preserve">1.6 Organization of Report</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Chapter I — Introduction: Presents the project overview, objectives, necessity, challenges, and applications.</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Chapter II — Literature Survey: Reviews existing AIOps platforms, root cause analysis techniques, and adaptive remediation research.</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Chapter III — System Development: Details the methodology, architecture, algorithms, and technology stack of the proposed system.</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Chapter IV — Datasets and Evaluation Parameters: Describes the operational data collected, performance metrics used, and detailed result analysis with comparisons.</w:t>
      </w:r>
      <w:r>
        <w:rPr>
          <w:rFonts w:ascii="Times New Roman" w:hAnsi="Times New Roman" w:eastAsia="Times New Roman" w:cs="Times New Roman"/>
          <w:sz w:val="24"/>
          <w:szCs w:val="24"/>
        </w:rPr>
      </w:r>
      <w:r>
        <w:rPr>
          <w:rFonts w:ascii="Times New Roman" w:hAnsi="Times New Roman" w:cs="Times New Roman"/>
          <w:sz w:val="24"/>
          <w:szCs w:val="24"/>
        </w:rPr>
      </w:r>
    </w:p>
    <w:p>
      <w:pPr>
        <w:pStyle w:val="908"/>
        <w:pBdr/>
        <w:spacing w:after="80" w:line="360" w:lineRule="auto"/>
        <w:ind/>
        <w:jc w:val="both"/>
        <w:rPr>
          <w:rFonts w:ascii="Times New Roman" w:hAnsi="Times New Roman" w:cs="Times New Roman"/>
          <w:sz w:val="24"/>
          <w:szCs w:val="24"/>
        </w:rPr>
      </w:pPr>
      <w:r>
        <w:rPr>
          <w:rFonts w:ascii="Times New Roman" w:hAnsi="Times New Roman" w:eastAsia="Times New Roman" w:cs="Times New Roman"/>
          <w:sz w:val="24"/>
          <w:szCs w:val="24"/>
        </w:rPr>
        <w:t xml:space="preserve">Chapter V — Conclusion: Summarizes contributions, highlights limitations, and outlines future scope.</w:t>
      </w:r>
      <w:r>
        <w:rPr>
          <w:rFonts w:ascii="Times New Roman" w:hAnsi="Times New Roman" w:eastAsia="Times New Roman" w:cs="Times New Roman"/>
          <w:sz w:val="24"/>
          <w:szCs w:val="24"/>
        </w:rPr>
      </w:r>
      <w:r>
        <w:rPr>
          <w:rFonts w:ascii="Times New Roman" w:hAnsi="Times New Roman" w:cs="Times New Roman"/>
          <w:sz w:val="24"/>
          <w:szCs w:val="24"/>
        </w:rPr>
      </w:r>
    </w:p>
    <w:p w14:paraId="1E4F8B4C">
      <w:pPr>
        <w:pBdr/>
        <w:spacing w:line="360" w:lineRule="auto"/>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p w14:paraId="3B4EE619">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81AD07A">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9099474">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26B0246">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629345A">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DBD7D93">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6A57AFA">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797B2F9">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17C1FC0">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5021FC7">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6AC2865">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C57519F">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5B91098">
      <w:pPr>
        <w:pStyle w:val="894"/>
        <w:pBdr/>
        <w:spacing/>
        <w:ind/>
        <w:rPr>
          <w:rFonts w:ascii="Times New Roman" w:hAnsi="Times New Roman" w:cs="Times New Roman"/>
        </w:rPr>
      </w:pPr>
      <w:r>
        <w:rPr>
          <w:rFonts w:ascii="Times New Roman" w:hAnsi="Times New Roman" w:eastAsia="Times New Roman" w:cs="Times New Roman"/>
          <w:color w:val="1a1a2e"/>
        </w:rPr>
        <w:t xml:space="preserve">Chapter II</w:t>
      </w:r>
      <w:r>
        <w:rPr>
          <w:rFonts w:ascii="Times New Roman" w:hAnsi="Times New Roman" w:cs="Times New Roman"/>
        </w:rPr>
      </w:r>
      <w:r>
        <w:rPr>
          <w:rFonts w:ascii="Times New Roman" w:hAnsi="Times New Roman" w:cs="Times New Roman"/>
        </w:rPr>
      </w:r>
    </w:p>
    <w:p w14:paraId="4FAFD0F9">
      <w:pPr>
        <w:pStyle w:val="878"/>
        <w:pBdr/>
        <w:spacing/>
        <w:ind/>
        <w:rPr>
          <w:rFonts w:ascii="Times New Roman" w:hAnsi="Times New Roman" w:cs="Times New Roman"/>
        </w:rPr>
      </w:pPr>
      <w:r>
        <w:rPr>
          <w:rFonts w:ascii="Times New Roman" w:hAnsi="Times New Roman" w:eastAsia="Times New Roman" w:cs="Times New Roman"/>
          <w:color w:val="1a1a2e"/>
        </w:rPr>
        <w:t xml:space="preserve">LITERATURE SURVEY</w:t>
      </w:r>
      <w:r>
        <w:rPr>
          <w:rFonts w:ascii="Times New Roman" w:hAnsi="Times New Roman" w:cs="Times New Roman"/>
        </w:rPr>
      </w:r>
      <w:r>
        <w:rPr>
          <w:rFonts w:ascii="Times New Roman" w:hAnsi="Times New Roman" w:cs="Times New Roman"/>
        </w:rPr>
      </w:r>
    </w:p>
    <w:p w14:paraId="5B8E4302">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AA12D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Chapter IILITERATURE SURVEY</w:t>
      </w:r>
      <w:r/>
    </w:p>
    <w:p w14:paraId="59F51C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2.1 Literature Survey</w:t>
      </w:r>
      <w:r/>
    </w:p>
    <w:p w14:paraId="7DB9D5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transition of IT Operations towards Artificial Intelligence for IT Operations (AIOps) has rapidly evolved from reactive rule-based systems to proactive, autonomous frameworks powered by Deep Learning (DL) and Large Language Models (LLMs). In modern clo</w:t>
      </w:r>
      <w:r>
        <w:rPr>
          <w:rFonts w:ascii="Times New Roman" w:hAnsi="Times New Roman" w:eastAsia="Times New Roman" w:cs="Times New Roman"/>
          <w:color w:val="000000"/>
          <w:sz w:val="24"/>
        </w:rPr>
        <w:t xml:space="preserve">ud-native and microservice architectures, systems generate high-velocity, unstructured log data that surpasses the cognitive capacity of human operators. Consequently, literature over the past three years demonstrates a paradigm shift focusing on three cor</w:t>
      </w:r>
      <w:r>
        <w:rPr>
          <w:rFonts w:ascii="Times New Roman" w:hAnsi="Times New Roman" w:eastAsia="Times New Roman" w:cs="Times New Roman"/>
          <w:color w:val="000000"/>
          <w:sz w:val="24"/>
        </w:rPr>
        <w:t xml:space="preserve">e implementation pipelines: 1) High-efficiency log parsing to transform unstructured text into structured templates, 2) Sequence-modeling anomaly detection to pinpoint failures, and 3) Retrieval-Augmented Generation (RAG) and Multi-Agent frameworks for Roo</w:t>
      </w:r>
      <w:r>
        <w:rPr>
          <w:rFonts w:ascii="Times New Roman" w:hAnsi="Times New Roman" w:eastAsia="Times New Roman" w:cs="Times New Roman"/>
          <w:color w:val="000000"/>
          <w:sz w:val="24"/>
        </w:rPr>
        <w:t xml:space="preserve">t Cause Analysis (RCA) and autonomous remediation.</w:t>
      </w:r>
      <w:r/>
    </w:p>
    <w:p w14:paraId="5D3BA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Early DL approaches, such as DeepLog and traditional Isolation Forests, successfully modeled normal execution paths using LSTM and CNN architectures, detecting anomalies when sequences deviated. However, these architectures operate as "black boxes," flaggi</w:t>
      </w:r>
      <w:r>
        <w:rPr>
          <w:rFonts w:ascii="Times New Roman" w:hAnsi="Times New Roman" w:eastAsia="Times New Roman" w:cs="Times New Roman"/>
          <w:color w:val="000000"/>
          <w:sz w:val="24"/>
        </w:rPr>
        <w:t xml:space="preserve">ng that a system failed without providing the semantic context of </w:t>
      </w:r>
      <w:r>
        <w:rPr>
          <w:rFonts w:ascii="Times New Roman" w:hAnsi="Times New Roman" w:eastAsia="Times New Roman" w:cs="Times New Roman"/>
          <w:i/>
          <w:color w:val="000000"/>
          <w:sz w:val="24"/>
        </w:rPr>
        <w:t xml:space="preserve">why</w:t>
      </w:r>
      <w:r>
        <w:rPr>
          <w:rFonts w:ascii="Times New Roman" w:hAnsi="Times New Roman" w:eastAsia="Times New Roman" w:cs="Times New Roman"/>
          <w:color w:val="000000"/>
          <w:sz w:val="24"/>
        </w:rPr>
        <w:t xml:space="preserve"> it failed. Recent state-of-the-art research leverages the reasoning capabilities of LLMs to generate highly contextualized RCA. To circumvent the token limitations and high inference latencies of direct LLM log ingestion, researchers have introduced hybri</w:t>
      </w:r>
      <w:r>
        <w:rPr>
          <w:rFonts w:ascii="Times New Roman" w:hAnsi="Times New Roman" w:eastAsia="Times New Roman" w:cs="Times New Roman"/>
          <w:color w:val="000000"/>
          <w:sz w:val="24"/>
        </w:rPr>
        <w:t xml:space="preserve">d architectures. These architectures utilize deterministic parsing (e.g., Drain or CFTL) for data structuring, vector databases for RAG to suppress hallucinations, and strict Human-in-the-Loop (HITL) policy engines to govern autonomous remediation executio</w:t>
      </w:r>
      <w:r>
        <w:rPr>
          <w:rFonts w:ascii="Times New Roman" w:hAnsi="Times New Roman" w:eastAsia="Times New Roman" w:cs="Times New Roman"/>
          <w:color w:val="000000"/>
          <w:sz w:val="24"/>
        </w:rPr>
        <w:t xml:space="preserve">n.</w:t>
      </w:r>
      <w:r/>
    </w:p>
    <w:p w14:paraId="4FC3D1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Below is a summary of 25 prominent research papers from the last three years (2024–2026), rearranged from the most recent to the oldest, that heavily influence the architecture of modern AIOps systems:</w:t>
      </w:r>
      <w:r/>
    </w:p>
    <w:tbl>
      <w:tblPr>
        <w:tblStyle w:val="93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1"/>
        <w:gridCol w:w="5098"/>
        <w:gridCol w:w="97"/>
        <w:gridCol w:w="1415"/>
        <w:gridCol w:w="2503"/>
      </w:tblGrid>
      <w:tr>
        <w:trPr/>
        <w:tc>
          <w:tcPr>
            <w:tcBorders/>
            <w:tcMar>
              <w:left w:w="15" w:type="dxa"/>
              <w:top w:w="15" w:type="dxa"/>
              <w:right w:w="15" w:type="dxa"/>
              <w:bottom w:w="15" w:type="dxa"/>
            </w:tcMar>
            <w:tcW w:w="241" w:type="dxa"/>
            <w:vAlign w:val="center"/>
          </w:tcPr>
          <w:p w14:paraId="41EFBFA1">
            <w:pPr>
              <w:pBdr/>
              <w:spacing w:after="0" w:before="0" w:line="240" w:lineRule="auto"/>
              <w:ind/>
              <w:rPr/>
            </w:pPr>
            <w:r>
              <w:rPr>
                <w:rFonts w:ascii="Times New Roman" w:hAnsi="Times New Roman" w:eastAsia="Times New Roman" w:cs="Times New Roman"/>
                <w:b/>
                <w:color w:val="000000"/>
                <w:sz w:val="24"/>
              </w:rPr>
              <w:t xml:space="preserve">Sr. Number</w:t>
            </w:r>
            <w:r/>
          </w:p>
        </w:tc>
        <w:tc>
          <w:tcPr>
            <w:tcBorders/>
            <w:tcMar>
              <w:left w:w="15" w:type="dxa"/>
              <w:top w:w="15" w:type="dxa"/>
              <w:right w:w="15" w:type="dxa"/>
              <w:bottom w:w="15" w:type="dxa"/>
            </w:tcMar>
            <w:tcW w:w="5098" w:type="dxa"/>
            <w:vAlign w:val="center"/>
          </w:tcPr>
          <w:p w14:paraId="08CEA0FD">
            <w:pPr>
              <w:pBdr/>
              <w:spacing w:after="0" w:before="0" w:line="240" w:lineRule="auto"/>
              <w:ind/>
              <w:rPr/>
            </w:pPr>
            <w:r>
              <w:rPr>
                <w:rFonts w:ascii="Times New Roman" w:hAnsi="Times New Roman" w:eastAsia="Times New Roman" w:cs="Times New Roman"/>
                <w:b/>
                <w:color w:val="000000"/>
                <w:sz w:val="24"/>
              </w:rPr>
              <w:t xml:space="preserve">Reference number</w:t>
            </w:r>
            <w:r/>
          </w:p>
        </w:tc>
        <w:tc>
          <w:tcPr>
            <w:tcBorders/>
            <w:tcMar>
              <w:left w:w="15" w:type="dxa"/>
              <w:top w:w="15" w:type="dxa"/>
              <w:right w:w="15" w:type="dxa"/>
              <w:bottom w:w="15" w:type="dxa"/>
            </w:tcMar>
            <w:tcW w:w="97" w:type="dxa"/>
            <w:vAlign w:val="center"/>
          </w:tcPr>
          <w:p w14:paraId="599BC88A">
            <w:pPr>
              <w:pBdr/>
              <w:spacing w:after="0" w:before="0" w:line="240" w:lineRule="auto"/>
              <w:ind/>
              <w:rPr/>
            </w:pPr>
            <w:r>
              <w:rPr>
                <w:rFonts w:ascii="Times New Roman" w:hAnsi="Times New Roman" w:eastAsia="Times New Roman" w:cs="Times New Roman"/>
                <w:b/>
                <w:color w:val="000000"/>
                <w:sz w:val="24"/>
              </w:rPr>
              <w:t xml:space="preserve">Year</w:t>
            </w:r>
            <w:r/>
          </w:p>
        </w:tc>
        <w:tc>
          <w:tcPr>
            <w:tcBorders/>
            <w:tcMar>
              <w:left w:w="15" w:type="dxa"/>
              <w:top w:w="15" w:type="dxa"/>
              <w:right w:w="15" w:type="dxa"/>
              <w:bottom w:w="15" w:type="dxa"/>
            </w:tcMar>
            <w:tcW w:w="1415" w:type="dxa"/>
            <w:vAlign w:val="center"/>
          </w:tcPr>
          <w:p w14:paraId="234353C5">
            <w:pPr>
              <w:pBdr/>
              <w:spacing w:after="0" w:before="0" w:line="240" w:lineRule="auto"/>
              <w:ind/>
              <w:rPr/>
            </w:pPr>
            <w:r>
              <w:rPr>
                <w:rFonts w:ascii="Times New Roman" w:hAnsi="Times New Roman" w:eastAsia="Times New Roman" w:cs="Times New Roman"/>
                <w:b/>
                <w:color w:val="000000"/>
                <w:sz w:val="24"/>
              </w:rPr>
              <w:t xml:space="preserve">Dataset Used / Evaluation Parameters used</w:t>
            </w:r>
            <w:r/>
          </w:p>
        </w:tc>
        <w:tc>
          <w:tcPr>
            <w:tcBorders/>
            <w:tcMar>
              <w:left w:w="15" w:type="dxa"/>
              <w:top w:w="15" w:type="dxa"/>
              <w:right w:w="15" w:type="dxa"/>
              <w:bottom w:w="15" w:type="dxa"/>
            </w:tcMar>
            <w:tcW w:w="2503" w:type="dxa"/>
            <w:vAlign w:val="center"/>
          </w:tcPr>
          <w:p w14:paraId="7C6F13AD">
            <w:pPr>
              <w:pBdr/>
              <w:spacing w:after="0" w:before="0" w:line="240" w:lineRule="auto"/>
              <w:ind/>
              <w:rPr/>
            </w:pPr>
            <w:r>
              <w:rPr>
                <w:rFonts w:ascii="Times New Roman" w:hAnsi="Times New Roman" w:eastAsia="Times New Roman" w:cs="Times New Roman"/>
                <w:b/>
                <w:color w:val="000000"/>
                <w:sz w:val="24"/>
              </w:rPr>
              <w:t xml:space="preserve">Methodology Used</w:t>
            </w:r>
            <w:r/>
          </w:p>
        </w:tc>
      </w:tr>
      <w:tr>
        <w:trPr/>
        <w:tc>
          <w:tcPr>
            <w:tcBorders/>
            <w:tcMar>
              <w:left w:w="15" w:type="dxa"/>
              <w:top w:w="15" w:type="dxa"/>
              <w:right w:w="15" w:type="dxa"/>
              <w:bottom w:w="15" w:type="dxa"/>
            </w:tcMar>
            <w:tcW w:w="241" w:type="dxa"/>
            <w:vAlign w:val="center"/>
          </w:tcPr>
          <w:p w14:paraId="70D1FE0B">
            <w:pPr>
              <w:pBdr/>
              <w:spacing w:after="0" w:before="0" w:line="240" w:lineRule="auto"/>
              <w:ind/>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5098" w:type="dxa"/>
            <w:vAlign w:val="center"/>
          </w:tcPr>
          <w:p w14:paraId="49BC13F2">
            <w:pPr>
              <w:pBdr/>
              <w:spacing w:after="0" w:before="0" w:line="240" w:lineRule="auto"/>
              <w:ind/>
              <w:rPr/>
            </w:pPr>
            <w:r>
              <w:rPr>
                <w:rFonts w:ascii="Times New Roman" w:hAnsi="Times New Roman" w:eastAsia="Times New Roman" w:cs="Times New Roman"/>
                <w:color w:val="000000"/>
                <w:sz w:val="24"/>
              </w:rPr>
              <w:t xml:space="preserve">Lu, X., An, S., Chen, J., Shu, Z., Wang, W., Qi, R., Diao, Y., "</w:t>
            </w:r>
            <w:r>
              <w:rPr>
                <w:rFonts w:ascii="Times New Roman" w:hAnsi="Times New Roman" w:eastAsia="Times New Roman" w:cs="Times New Roman"/>
                <w:i/>
                <w:color w:val="000000"/>
                <w:sz w:val="24"/>
              </w:rPr>
              <w:t xml:space="preserve">BERT-LogAnom: Enhancing Log Anomaly Detection with Gated Residual BiLSTM and Dynamic Thresholding</w:t>
            </w:r>
            <w:r>
              <w:rPr>
                <w:rFonts w:ascii="Times New Roman" w:hAnsi="Times New Roman" w:eastAsia="Times New Roman" w:cs="Times New Roman"/>
                <w:color w:val="000000"/>
                <w:sz w:val="24"/>
              </w:rPr>
              <w:t xml:space="preserve">", Electronics, 2026, MDPI, Vol. 15(4), pp. 806.</w:t>
            </w:r>
            <w:r/>
          </w:p>
        </w:tc>
        <w:tc>
          <w:tcPr>
            <w:tcBorders/>
            <w:tcMar>
              <w:left w:w="15" w:type="dxa"/>
              <w:top w:w="15" w:type="dxa"/>
              <w:right w:w="15" w:type="dxa"/>
              <w:bottom w:w="15" w:type="dxa"/>
            </w:tcMar>
            <w:tcW w:w="97" w:type="dxa"/>
            <w:vAlign w:val="center"/>
          </w:tcPr>
          <w:p w14:paraId="1138391E">
            <w:pPr>
              <w:pBdr/>
              <w:spacing w:after="0" w:before="0" w:line="240" w:lineRule="auto"/>
              <w:ind/>
              <w:rPr/>
            </w:pPr>
            <w:r>
              <w:rPr>
                <w:rFonts w:ascii="Times New Roman" w:hAnsi="Times New Roman" w:eastAsia="Times New Roman" w:cs="Times New Roman"/>
                <w:color w:val="000000"/>
                <w:sz w:val="24"/>
              </w:rPr>
              <w:t xml:space="preserve">2026</w:t>
            </w:r>
            <w:r/>
          </w:p>
        </w:tc>
        <w:tc>
          <w:tcPr>
            <w:tcBorders/>
            <w:tcMar>
              <w:left w:w="15" w:type="dxa"/>
              <w:top w:w="15" w:type="dxa"/>
              <w:right w:w="15" w:type="dxa"/>
              <w:bottom w:w="15" w:type="dxa"/>
            </w:tcMar>
            <w:tcW w:w="1415" w:type="dxa"/>
            <w:vAlign w:val="center"/>
          </w:tcPr>
          <w:p w14:paraId="2D3215F8">
            <w:pPr>
              <w:pBdr/>
              <w:spacing w:after="0" w:before="0" w:line="240" w:lineRule="auto"/>
              <w:ind/>
              <w:rPr/>
            </w:pPr>
            <w:r>
              <w:rPr>
                <w:rFonts w:ascii="Times New Roman" w:hAnsi="Times New Roman" w:eastAsia="Times New Roman" w:cs="Times New Roman"/>
                <w:color w:val="000000"/>
                <w:sz w:val="24"/>
              </w:rPr>
              <w:t xml:space="preserve">HDFS, BGL, Thunderbird / Precision, Recall, F1-score</w:t>
            </w:r>
            <w:r/>
          </w:p>
        </w:tc>
        <w:tc>
          <w:tcPr>
            <w:tcBorders/>
            <w:tcMar>
              <w:left w:w="15" w:type="dxa"/>
              <w:top w:w="15" w:type="dxa"/>
              <w:right w:w="15" w:type="dxa"/>
              <w:bottom w:w="15" w:type="dxa"/>
            </w:tcMar>
            <w:tcW w:w="2503" w:type="dxa"/>
            <w:vAlign w:val="center"/>
          </w:tcPr>
          <w:p w14:paraId="0920E363">
            <w:pPr>
              <w:pBdr/>
              <w:spacing w:after="0" w:before="0" w:line="240" w:lineRule="auto"/>
              <w:ind/>
              <w:rPr/>
            </w:pPr>
            <w:r>
              <w:rPr>
                <w:rFonts w:ascii="Times New Roman" w:hAnsi="Times New Roman" w:eastAsia="Times New Roman" w:cs="Times New Roman"/>
                <w:color w:val="000000"/>
                <w:sz w:val="24"/>
              </w:rPr>
              <w:t xml:space="preserve">BERT-LogAnom: Enhancing representations with Gated Residual BiLSTM and Dynamic Thresholding for sequence anomalies.</w:t>
            </w:r>
            <w:r/>
          </w:p>
        </w:tc>
      </w:tr>
      <w:tr>
        <w:trPr/>
        <w:tc>
          <w:tcPr>
            <w:tcBorders/>
            <w:tcMar>
              <w:left w:w="15" w:type="dxa"/>
              <w:top w:w="15" w:type="dxa"/>
              <w:right w:w="15" w:type="dxa"/>
              <w:bottom w:w="15" w:type="dxa"/>
            </w:tcMar>
            <w:tcW w:w="241" w:type="dxa"/>
            <w:vAlign w:val="center"/>
          </w:tcPr>
          <w:p w14:paraId="22F36BCD">
            <w:pPr>
              <w:pBdr/>
              <w:spacing w:after="0" w:before="0" w:line="240" w:lineRule="auto"/>
              <w:ind/>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5098" w:type="dxa"/>
            <w:vAlign w:val="center"/>
          </w:tcPr>
          <w:p w14:paraId="7A9922EE">
            <w:pPr>
              <w:pBdr/>
              <w:spacing w:after="0" w:before="0" w:line="240" w:lineRule="auto"/>
              <w:ind/>
              <w:rPr/>
            </w:pPr>
            <w:r>
              <w:rPr>
                <w:rFonts w:ascii="Times New Roman" w:hAnsi="Times New Roman" w:eastAsia="Times New Roman" w:cs="Times New Roman"/>
                <w:color w:val="000000"/>
                <w:sz w:val="24"/>
              </w:rPr>
              <w:t xml:space="preserve">Sergeyuk, A., Huang, E., Karaeva, D., Serova, A., Golubev, Y., Ahmed, I., "</w:t>
            </w:r>
            <w:r>
              <w:rPr>
                <w:rFonts w:ascii="Times New Roman" w:hAnsi="Times New Roman" w:eastAsia="Times New Roman" w:cs="Times New Roman"/>
                <w:i/>
                <w:color w:val="000000"/>
                <w:sz w:val="24"/>
              </w:rPr>
              <w:t xml:space="preserve">Evolving with AI: A Longitudinal Analysis of Developer Logs</w:t>
            </w:r>
            <w:r>
              <w:rPr>
                <w:rFonts w:ascii="Times New Roman" w:hAnsi="Times New Roman" w:eastAsia="Times New Roman" w:cs="Times New Roman"/>
                <w:color w:val="000000"/>
                <w:sz w:val="24"/>
              </w:rPr>
              <w:t xml:space="preserve">", IEEE/ACM 48th International Conference on Software Engineering, 2026, IEEE/ACM.</w:t>
            </w:r>
            <w:r/>
          </w:p>
        </w:tc>
        <w:tc>
          <w:tcPr>
            <w:tcBorders/>
            <w:tcMar>
              <w:left w:w="15" w:type="dxa"/>
              <w:top w:w="15" w:type="dxa"/>
              <w:right w:w="15" w:type="dxa"/>
              <w:bottom w:w="15" w:type="dxa"/>
            </w:tcMar>
            <w:tcW w:w="97" w:type="dxa"/>
            <w:vAlign w:val="center"/>
          </w:tcPr>
          <w:p w14:paraId="084A9E78">
            <w:pPr>
              <w:pBdr/>
              <w:spacing w:after="0" w:before="0" w:line="240" w:lineRule="auto"/>
              <w:ind/>
              <w:rPr/>
            </w:pPr>
            <w:r>
              <w:rPr>
                <w:rFonts w:ascii="Times New Roman" w:hAnsi="Times New Roman" w:eastAsia="Times New Roman" w:cs="Times New Roman"/>
                <w:color w:val="000000"/>
                <w:sz w:val="24"/>
              </w:rPr>
              <w:t xml:space="preserve">2026</w:t>
            </w:r>
            <w:r/>
          </w:p>
        </w:tc>
        <w:tc>
          <w:tcPr>
            <w:tcBorders/>
            <w:tcMar>
              <w:left w:w="15" w:type="dxa"/>
              <w:top w:w="15" w:type="dxa"/>
              <w:right w:w="15" w:type="dxa"/>
              <w:bottom w:w="15" w:type="dxa"/>
            </w:tcMar>
            <w:tcW w:w="1415" w:type="dxa"/>
            <w:vAlign w:val="center"/>
          </w:tcPr>
          <w:p w14:paraId="7FB43256">
            <w:pPr>
              <w:pBdr/>
              <w:spacing w:after="0" w:before="0" w:line="240" w:lineRule="auto"/>
              <w:ind/>
              <w:rPr/>
            </w:pPr>
            <w:r>
              <w:rPr>
                <w:rFonts w:ascii="Times New Roman" w:hAnsi="Times New Roman" w:eastAsia="Times New Roman" w:cs="Times New Roman"/>
                <w:color w:val="000000"/>
                <w:sz w:val="24"/>
              </w:rPr>
              <w:t xml:space="preserve">Developer IDE telemetry logs, Survey data / Context switching metrics</w:t>
            </w:r>
            <w:r/>
          </w:p>
        </w:tc>
        <w:tc>
          <w:tcPr>
            <w:tcBorders/>
            <w:tcMar>
              <w:left w:w="15" w:type="dxa"/>
              <w:top w:w="15" w:type="dxa"/>
              <w:right w:w="15" w:type="dxa"/>
              <w:bottom w:w="15" w:type="dxa"/>
            </w:tcMar>
            <w:tcW w:w="2503" w:type="dxa"/>
            <w:vAlign w:val="center"/>
          </w:tcPr>
          <w:p w14:paraId="34BF53F8">
            <w:pPr>
              <w:pBdr/>
              <w:spacing w:after="0" w:before="0" w:line="240" w:lineRule="auto"/>
              <w:ind/>
              <w:rPr/>
            </w:pPr>
            <w:r>
              <w:rPr>
                <w:rFonts w:ascii="Times New Roman" w:hAnsi="Times New Roman" w:eastAsia="Times New Roman" w:cs="Times New Roman"/>
                <w:color w:val="000000"/>
                <w:sz w:val="24"/>
              </w:rPr>
              <w:t xml:space="preserve">Longitudinal telemetry analysis demonstrating how AI assistants invisibly restructure coding, debugging, and review workflows.</w:t>
            </w:r>
            <w:r/>
          </w:p>
        </w:tc>
      </w:tr>
      <w:tr>
        <w:trPr/>
        <w:tc>
          <w:tcPr>
            <w:tcBorders/>
            <w:tcMar>
              <w:left w:w="15" w:type="dxa"/>
              <w:top w:w="15" w:type="dxa"/>
              <w:right w:w="15" w:type="dxa"/>
              <w:bottom w:w="15" w:type="dxa"/>
            </w:tcMar>
            <w:tcW w:w="241" w:type="dxa"/>
            <w:vAlign w:val="center"/>
          </w:tcPr>
          <w:p w14:paraId="24BDAAB3">
            <w:pPr>
              <w:pBdr/>
              <w:spacing w:after="0" w:before="0" w:line="240" w:lineRule="auto"/>
              <w:ind/>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5098" w:type="dxa"/>
            <w:vAlign w:val="center"/>
          </w:tcPr>
          <w:p w14:paraId="0914C824">
            <w:pPr>
              <w:pBdr/>
              <w:spacing w:after="0" w:before="0" w:line="240" w:lineRule="auto"/>
              <w:ind/>
              <w:rPr/>
            </w:pPr>
            <w:r>
              <w:rPr>
                <w:rFonts w:ascii="Times New Roman" w:hAnsi="Times New Roman" w:eastAsia="Times New Roman" w:cs="Times New Roman"/>
                <w:color w:val="000000"/>
                <w:sz w:val="24"/>
              </w:rPr>
              <w:t xml:space="preserve">Ji, S., Wang, J., Wang, Z., Zhang, F., "</w:t>
            </w:r>
            <w:r>
              <w:rPr>
                <w:rFonts w:ascii="Times New Roman" w:hAnsi="Times New Roman" w:eastAsia="Times New Roman" w:cs="Times New Roman"/>
                <w:i/>
                <w:color w:val="000000"/>
                <w:sz w:val="24"/>
              </w:rPr>
              <w:t xml:space="preserve">An Explainable Causal Graph-based Method for Diagnosis and Root Cause Analysis in Process Systems</w:t>
            </w:r>
            <w:r>
              <w:rPr>
                <w:rFonts w:ascii="Times New Roman" w:hAnsi="Times New Roman" w:eastAsia="Times New Roman" w:cs="Times New Roman"/>
                <w:color w:val="000000"/>
                <w:sz w:val="24"/>
              </w:rPr>
              <w:t xml:space="preserve">", Process Safety and Environmental Protection, 2025, Elsevier, Vol. 203, pp. 107953.</w:t>
            </w:r>
            <w:r/>
          </w:p>
        </w:tc>
        <w:tc>
          <w:tcPr>
            <w:tcBorders/>
            <w:tcMar>
              <w:left w:w="15" w:type="dxa"/>
              <w:top w:w="15" w:type="dxa"/>
              <w:right w:w="15" w:type="dxa"/>
              <w:bottom w:w="15" w:type="dxa"/>
            </w:tcMar>
            <w:tcW w:w="97" w:type="dxa"/>
            <w:vAlign w:val="center"/>
          </w:tcPr>
          <w:p w14:paraId="24ABCA42">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35AD0FE1">
            <w:pPr>
              <w:pBdr/>
              <w:spacing w:after="0" w:before="0" w:line="240" w:lineRule="auto"/>
              <w:ind/>
              <w:rPr/>
            </w:pPr>
            <w:r>
              <w:rPr>
                <w:rFonts w:ascii="Times New Roman" w:hAnsi="Times New Roman" w:eastAsia="Times New Roman" w:cs="Times New Roman"/>
                <w:color w:val="000000"/>
                <w:sz w:val="24"/>
              </w:rPr>
              <w:t xml:space="preserve">Industrial process systems / Accuracy, False Positive Rate</w:t>
            </w:r>
            <w:r/>
          </w:p>
        </w:tc>
        <w:tc>
          <w:tcPr>
            <w:tcBorders/>
            <w:tcMar>
              <w:left w:w="15" w:type="dxa"/>
              <w:top w:w="15" w:type="dxa"/>
              <w:right w:w="15" w:type="dxa"/>
              <w:bottom w:w="15" w:type="dxa"/>
            </w:tcMar>
            <w:tcW w:w="2503" w:type="dxa"/>
            <w:vAlign w:val="center"/>
          </w:tcPr>
          <w:p w14:paraId="70AE62F6">
            <w:pPr>
              <w:pBdr/>
              <w:spacing w:after="0" w:before="0" w:line="240" w:lineRule="auto"/>
              <w:ind/>
              <w:rPr/>
            </w:pPr>
            <w:r>
              <w:rPr>
                <w:rFonts w:ascii="Times New Roman" w:hAnsi="Times New Roman" w:eastAsia="Times New Roman" w:cs="Times New Roman"/>
                <w:color w:val="000000"/>
                <w:sz w:val="24"/>
              </w:rPr>
              <w:t xml:space="preserve">Explainable causal graph-based method combined with intervention evaluation models for tracing root anomalies.</w:t>
            </w:r>
            <w:r/>
          </w:p>
        </w:tc>
      </w:tr>
      <w:tr>
        <w:trPr/>
        <w:tc>
          <w:tcPr>
            <w:tcBorders/>
            <w:tcMar>
              <w:left w:w="15" w:type="dxa"/>
              <w:top w:w="15" w:type="dxa"/>
              <w:right w:w="15" w:type="dxa"/>
              <w:bottom w:w="15" w:type="dxa"/>
            </w:tcMar>
            <w:tcW w:w="241" w:type="dxa"/>
            <w:vAlign w:val="center"/>
          </w:tcPr>
          <w:p w14:paraId="3E21BFDA">
            <w:pPr>
              <w:pBdr/>
              <w:spacing w:after="0" w:before="0" w:line="240" w:lineRule="auto"/>
              <w:ind/>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5098" w:type="dxa"/>
            <w:vAlign w:val="center"/>
          </w:tcPr>
          <w:p w14:paraId="4D27847B">
            <w:pPr>
              <w:pBdr/>
              <w:spacing w:after="0" w:before="0" w:line="240" w:lineRule="auto"/>
              <w:ind/>
              <w:rPr/>
            </w:pPr>
            <w:r>
              <w:rPr>
                <w:rFonts w:ascii="Times New Roman" w:hAnsi="Times New Roman" w:eastAsia="Times New Roman" w:cs="Times New Roman"/>
                <w:color w:val="000000"/>
                <w:sz w:val="24"/>
              </w:rPr>
              <w:t xml:space="preserve">Sharma, A., Chen, M., Al-Jabr, F., Eniola, N., "</w:t>
            </w:r>
            <w:r>
              <w:rPr>
                <w:rFonts w:ascii="Times New Roman" w:hAnsi="Times New Roman" w:eastAsia="Times New Roman" w:cs="Times New Roman"/>
                <w:i/>
                <w:color w:val="000000"/>
                <w:sz w:val="24"/>
              </w:rPr>
              <w:t xml:space="preserve">Human-in-the-Loop LLM Architectures for Safe and Auditable DevSecOps Remediation</w:t>
            </w:r>
            <w:r>
              <w:rPr>
                <w:rFonts w:ascii="Times New Roman" w:hAnsi="Times New Roman" w:eastAsia="Times New Roman" w:cs="Times New Roman"/>
                <w:color w:val="000000"/>
                <w:sz w:val="24"/>
              </w:rPr>
              <w:t xml:space="preserve">", ResearchGate, 2025, ResearchGate.</w:t>
            </w:r>
            <w:r/>
          </w:p>
        </w:tc>
        <w:tc>
          <w:tcPr>
            <w:tcBorders/>
            <w:tcMar>
              <w:left w:w="15" w:type="dxa"/>
              <w:top w:w="15" w:type="dxa"/>
              <w:right w:w="15" w:type="dxa"/>
              <w:bottom w:w="15" w:type="dxa"/>
            </w:tcMar>
            <w:tcW w:w="97" w:type="dxa"/>
            <w:vAlign w:val="center"/>
          </w:tcPr>
          <w:p w14:paraId="3F0AD83F">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01E143FB">
            <w:pPr>
              <w:pBdr/>
              <w:spacing w:after="0" w:before="0" w:line="240" w:lineRule="auto"/>
              <w:ind/>
              <w:rPr/>
            </w:pPr>
            <w:r>
              <w:rPr>
                <w:rFonts w:ascii="Times New Roman" w:hAnsi="Times New Roman" w:eastAsia="Times New Roman" w:cs="Times New Roman"/>
                <w:color w:val="000000"/>
                <w:sz w:val="24"/>
              </w:rPr>
              <w:t xml:space="preserve">1,032 real-world security vulnerabilities / Accuracy (94.2%), MTTR</w:t>
            </w:r>
            <w:r/>
          </w:p>
        </w:tc>
        <w:tc>
          <w:tcPr>
            <w:tcBorders/>
            <w:tcMar>
              <w:left w:w="15" w:type="dxa"/>
              <w:top w:w="15" w:type="dxa"/>
              <w:right w:w="15" w:type="dxa"/>
              <w:bottom w:w="15" w:type="dxa"/>
            </w:tcMar>
            <w:tcW w:w="2503" w:type="dxa"/>
            <w:vAlign w:val="center"/>
          </w:tcPr>
          <w:p w14:paraId="1D7A4AE5">
            <w:pPr>
              <w:pBdr/>
              <w:spacing w:after="0" w:before="0" w:line="240" w:lineRule="auto"/>
              <w:ind/>
              <w:rPr/>
            </w:pPr>
            <w:r>
              <w:rPr>
                <w:rFonts w:ascii="Times New Roman" w:hAnsi="Times New Roman" w:eastAsia="Times New Roman" w:cs="Times New Roman"/>
                <w:color w:val="000000"/>
                <w:sz w:val="24"/>
              </w:rPr>
              <w:t xml:space="preserve">Human-in-the-Loop (HITL) multi-agent LLM framework with tiered intervention gates for auditable DevSecOps execution.</w:t>
            </w:r>
            <w:r/>
          </w:p>
        </w:tc>
      </w:tr>
      <w:tr>
        <w:trPr/>
        <w:tc>
          <w:tcPr>
            <w:tcBorders/>
            <w:tcMar>
              <w:left w:w="15" w:type="dxa"/>
              <w:top w:w="15" w:type="dxa"/>
              <w:right w:w="15" w:type="dxa"/>
              <w:bottom w:w="15" w:type="dxa"/>
            </w:tcMar>
            <w:tcW w:w="241" w:type="dxa"/>
            <w:vAlign w:val="center"/>
          </w:tcPr>
          <w:p w14:paraId="789A876A">
            <w:pPr>
              <w:pBdr/>
              <w:spacing w:after="0" w:before="0" w:line="240" w:lineRule="auto"/>
              <w:ind/>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5098" w:type="dxa"/>
            <w:vAlign w:val="center"/>
          </w:tcPr>
          <w:p w14:paraId="38D62EE0">
            <w:pPr>
              <w:pBdr/>
              <w:spacing w:after="0" w:before="0" w:line="240" w:lineRule="auto"/>
              <w:ind/>
              <w:rPr/>
            </w:pPr>
            <w:r>
              <w:rPr>
                <w:rFonts w:ascii="Times New Roman" w:hAnsi="Times New Roman" w:eastAsia="Times New Roman" w:cs="Times New Roman"/>
                <w:color w:val="000000"/>
                <w:sz w:val="24"/>
              </w:rPr>
              <w:t xml:space="preserve">Sharma, A., Chen, M., Al-Mansoori, F., Callagher, A., "</w:t>
            </w:r>
            <w:r>
              <w:rPr>
                <w:rFonts w:ascii="Times New Roman" w:hAnsi="Times New Roman" w:eastAsia="Times New Roman" w:cs="Times New Roman"/>
                <w:i/>
                <w:color w:val="000000"/>
                <w:sz w:val="24"/>
              </w:rPr>
              <w:t xml:space="preserve">From Detection to Resolution: Using Large Language Models for Autonomous Security Remediation</w:t>
            </w:r>
            <w:r>
              <w:rPr>
                <w:rFonts w:ascii="Times New Roman" w:hAnsi="Times New Roman" w:eastAsia="Times New Roman" w:cs="Times New Roman"/>
                <w:color w:val="000000"/>
                <w:sz w:val="24"/>
              </w:rPr>
              <w:t xml:space="preserve">", ResearchGate, 2025, ResearchGate.</w:t>
            </w:r>
            <w:r/>
          </w:p>
        </w:tc>
        <w:tc>
          <w:tcPr>
            <w:tcBorders/>
            <w:tcMar>
              <w:left w:w="15" w:type="dxa"/>
              <w:top w:w="15" w:type="dxa"/>
              <w:right w:w="15" w:type="dxa"/>
              <w:bottom w:w="15" w:type="dxa"/>
            </w:tcMar>
            <w:tcW w:w="97" w:type="dxa"/>
            <w:vAlign w:val="center"/>
          </w:tcPr>
          <w:p w14:paraId="6D0BFDFE">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357DC674">
            <w:pPr>
              <w:pBdr/>
              <w:spacing w:after="0" w:before="0" w:line="240" w:lineRule="auto"/>
              <w:ind/>
              <w:rPr/>
            </w:pPr>
            <w:r>
              <w:rPr>
                <w:rFonts w:ascii="Times New Roman" w:hAnsi="Times New Roman" w:eastAsia="Times New Roman" w:cs="Times New Roman"/>
                <w:color w:val="000000"/>
                <w:sz w:val="24"/>
              </w:rPr>
              <w:t xml:space="preserve">Jenkins &amp; GitHub Actions / MTTR reduction (68-72%), Fix Accuracy</w:t>
            </w:r>
            <w:r/>
          </w:p>
        </w:tc>
        <w:tc>
          <w:tcPr>
            <w:tcBorders/>
            <w:tcMar>
              <w:left w:w="15" w:type="dxa"/>
              <w:top w:w="15" w:type="dxa"/>
              <w:right w:w="15" w:type="dxa"/>
              <w:bottom w:w="15" w:type="dxa"/>
            </w:tcMar>
            <w:tcW w:w="2503" w:type="dxa"/>
            <w:vAlign w:val="center"/>
          </w:tcPr>
          <w:p w14:paraId="0D650444">
            <w:pPr>
              <w:pBdr/>
              <w:spacing w:after="0" w:before="0" w:line="240" w:lineRule="auto"/>
              <w:ind/>
              <w:rPr/>
            </w:pPr>
            <w:r>
              <w:rPr>
                <w:rFonts w:ascii="Times New Roman" w:hAnsi="Times New Roman" w:eastAsia="Times New Roman" w:cs="Times New Roman"/>
                <w:color w:val="000000"/>
                <w:sz w:val="24"/>
              </w:rPr>
              <w:t xml:space="preserve">LLM-powered autonomous security remediation employing feedback loops to continuously improve context-aware fixes.</w:t>
            </w:r>
            <w:r/>
          </w:p>
        </w:tc>
      </w:tr>
      <w:tr>
        <w:trPr/>
        <w:tc>
          <w:tcPr>
            <w:tcBorders/>
            <w:tcMar>
              <w:left w:w="15" w:type="dxa"/>
              <w:top w:w="15" w:type="dxa"/>
              <w:right w:w="15" w:type="dxa"/>
              <w:bottom w:w="15" w:type="dxa"/>
            </w:tcMar>
            <w:tcW w:w="241" w:type="dxa"/>
            <w:vAlign w:val="center"/>
          </w:tcPr>
          <w:p w14:paraId="35F25221">
            <w:pPr>
              <w:pBdr/>
              <w:spacing w:after="0" w:before="0" w:line="240" w:lineRule="auto"/>
              <w:ind/>
              <w:rPr/>
            </w:pPr>
            <w:r>
              <w:rPr>
                <w:rFonts w:ascii="Times New Roman" w:hAnsi="Times New Roman" w:eastAsia="Times New Roman" w:cs="Times New Roman"/>
                <w:color w:val="000000"/>
                <w:sz w:val="24"/>
              </w:rPr>
              <w:t xml:space="preserve">6</w:t>
            </w:r>
            <w:r/>
          </w:p>
        </w:tc>
        <w:tc>
          <w:tcPr>
            <w:tcBorders/>
            <w:tcMar>
              <w:left w:w="15" w:type="dxa"/>
              <w:top w:w="15" w:type="dxa"/>
              <w:right w:w="15" w:type="dxa"/>
              <w:bottom w:w="15" w:type="dxa"/>
            </w:tcMar>
            <w:tcW w:w="5098" w:type="dxa"/>
            <w:vAlign w:val="center"/>
          </w:tcPr>
          <w:p w14:paraId="4358B8D1">
            <w:pPr>
              <w:pBdr/>
              <w:spacing w:after="0" w:before="0" w:line="240" w:lineRule="auto"/>
              <w:ind/>
              <w:rPr/>
            </w:pPr>
            <w:r>
              <w:rPr>
                <w:rFonts w:ascii="Times New Roman" w:hAnsi="Times New Roman" w:eastAsia="Times New Roman" w:cs="Times New Roman"/>
                <w:color w:val="000000"/>
                <w:sz w:val="24"/>
              </w:rPr>
              <w:t xml:space="preserve">Xu, W., Luo, J., Huang, T., Sui, K., Geng, J., Ma, Q., Akasaka, I., Shi, X., Tang, J., Cai, P., "</w:t>
            </w:r>
            <w:r>
              <w:rPr>
                <w:rFonts w:ascii="Times New Roman" w:hAnsi="Times New Roman" w:eastAsia="Times New Roman" w:cs="Times New Roman"/>
                <w:i/>
                <w:color w:val="000000"/>
                <w:sz w:val="24"/>
              </w:rPr>
              <w:t xml:space="preserve">LogSage: An LLM-Based Framework for CI/CD Failure Detection and Remediation with Industrial Validation</w:t>
            </w:r>
            <w:r>
              <w:rPr>
                <w:rFonts w:ascii="Times New Roman" w:hAnsi="Times New Roman" w:eastAsia="Times New Roman" w:cs="Times New Roman"/>
                <w:color w:val="000000"/>
                <w:sz w:val="24"/>
              </w:rPr>
              <w:t xml:space="preserve">", arXiv preprint, 2025, arXiv.</w:t>
            </w:r>
            <w:r/>
          </w:p>
        </w:tc>
        <w:tc>
          <w:tcPr>
            <w:tcBorders/>
            <w:tcMar>
              <w:left w:w="15" w:type="dxa"/>
              <w:top w:w="15" w:type="dxa"/>
              <w:right w:w="15" w:type="dxa"/>
              <w:bottom w:w="15" w:type="dxa"/>
            </w:tcMar>
            <w:tcW w:w="97" w:type="dxa"/>
            <w:vAlign w:val="center"/>
          </w:tcPr>
          <w:p w14:paraId="0693B8B7">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26470D1F">
            <w:pPr>
              <w:pBdr/>
              <w:spacing w:after="0" w:before="0" w:line="240" w:lineRule="auto"/>
              <w:ind/>
              <w:rPr/>
            </w:pPr>
            <w:r>
              <w:rPr>
                <w:rFonts w:ascii="Times New Roman" w:hAnsi="Times New Roman" w:eastAsia="Times New Roman" w:cs="Times New Roman"/>
                <w:color w:val="000000"/>
                <w:sz w:val="24"/>
              </w:rPr>
              <w:t xml:space="preserve">GitHub Action CI/CD logs, Industrial data / RCA Precision, Token cost</w:t>
            </w:r>
            <w:r/>
          </w:p>
        </w:tc>
        <w:tc>
          <w:tcPr>
            <w:tcBorders/>
            <w:tcMar>
              <w:left w:w="15" w:type="dxa"/>
              <w:top w:w="15" w:type="dxa"/>
              <w:right w:w="15" w:type="dxa"/>
              <w:bottom w:w="15" w:type="dxa"/>
            </w:tcMar>
            <w:tcW w:w="2503" w:type="dxa"/>
            <w:vAlign w:val="center"/>
          </w:tcPr>
          <w:p w14:paraId="6F821E99">
            <w:pPr>
              <w:pBdr/>
              <w:spacing w:after="0" w:before="0" w:line="240" w:lineRule="auto"/>
              <w:ind/>
              <w:rPr/>
            </w:pPr>
            <w:r>
              <w:rPr>
                <w:rFonts w:ascii="Times New Roman" w:hAnsi="Times New Roman" w:eastAsia="Times New Roman" w:cs="Times New Roman"/>
                <w:color w:val="000000"/>
                <w:sz w:val="24"/>
              </w:rPr>
              <w:t xml:space="preserve">LogSage: Token overflow pruning, multi-route RAG, and LLM-based tool selection for CI/CD failure detection.</w:t>
            </w:r>
            <w:r/>
          </w:p>
        </w:tc>
      </w:tr>
      <w:tr>
        <w:trPr/>
        <w:tc>
          <w:tcPr>
            <w:tcBorders/>
            <w:tcMar>
              <w:left w:w="15" w:type="dxa"/>
              <w:top w:w="15" w:type="dxa"/>
              <w:right w:w="15" w:type="dxa"/>
              <w:bottom w:w="15" w:type="dxa"/>
            </w:tcMar>
            <w:tcW w:w="241" w:type="dxa"/>
            <w:vAlign w:val="center"/>
          </w:tcPr>
          <w:p w14:paraId="667A9641">
            <w:pPr>
              <w:pBdr/>
              <w:spacing w:after="0" w:before="0" w:line="240" w:lineRule="auto"/>
              <w:ind/>
              <w:rPr/>
            </w:pPr>
            <w:r>
              <w:rPr>
                <w:rFonts w:ascii="Times New Roman" w:hAnsi="Times New Roman" w:eastAsia="Times New Roman" w:cs="Times New Roman"/>
                <w:color w:val="000000"/>
                <w:sz w:val="24"/>
              </w:rPr>
              <w:t xml:space="preserve">7</w:t>
            </w:r>
            <w:r/>
          </w:p>
        </w:tc>
        <w:tc>
          <w:tcPr>
            <w:tcBorders/>
            <w:tcMar>
              <w:left w:w="15" w:type="dxa"/>
              <w:top w:w="15" w:type="dxa"/>
              <w:right w:w="15" w:type="dxa"/>
              <w:bottom w:w="15" w:type="dxa"/>
            </w:tcMar>
            <w:tcW w:w="5098" w:type="dxa"/>
            <w:vAlign w:val="center"/>
          </w:tcPr>
          <w:p w14:paraId="199A6B5D">
            <w:pPr>
              <w:pBdr/>
              <w:spacing w:after="0" w:before="0" w:line="240" w:lineRule="auto"/>
              <w:ind/>
              <w:rPr/>
            </w:pPr>
            <w:r>
              <w:rPr>
                <w:rFonts w:ascii="Times New Roman" w:hAnsi="Times New Roman" w:eastAsia="Times New Roman" w:cs="Times New Roman"/>
                <w:color w:val="000000"/>
                <w:sz w:val="24"/>
              </w:rPr>
              <w:t xml:space="preserve">Lohar, P., Baraskar, T., "</w:t>
            </w:r>
            <w:r>
              <w:rPr>
                <w:rFonts w:ascii="Times New Roman" w:hAnsi="Times New Roman" w:eastAsia="Times New Roman" w:cs="Times New Roman"/>
                <w:i/>
                <w:color w:val="000000"/>
                <w:sz w:val="24"/>
              </w:rPr>
              <w:t xml:space="preserve">An AI-Powered Framework for Intelligent Log File Analysis</w:t>
            </w:r>
            <w:r>
              <w:rPr>
                <w:rFonts w:ascii="Times New Roman" w:hAnsi="Times New Roman" w:eastAsia="Times New Roman" w:cs="Times New Roman"/>
                <w:color w:val="000000"/>
                <w:sz w:val="24"/>
              </w:rPr>
              <w:t xml:space="preserve">", Research Square, 2025, Springer.</w:t>
            </w:r>
            <w:r/>
          </w:p>
        </w:tc>
        <w:tc>
          <w:tcPr>
            <w:tcBorders/>
            <w:tcMar>
              <w:left w:w="15" w:type="dxa"/>
              <w:top w:w="15" w:type="dxa"/>
              <w:right w:w="15" w:type="dxa"/>
              <w:bottom w:w="15" w:type="dxa"/>
            </w:tcMar>
            <w:tcW w:w="97" w:type="dxa"/>
            <w:vAlign w:val="center"/>
          </w:tcPr>
          <w:p w14:paraId="64F7A600">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6BD02B88">
            <w:pPr>
              <w:pBdr/>
              <w:spacing w:after="0" w:before="0" w:line="240" w:lineRule="auto"/>
              <w:ind/>
              <w:rPr/>
            </w:pPr>
            <w:r>
              <w:rPr>
                <w:rFonts w:ascii="Times New Roman" w:hAnsi="Times New Roman" w:eastAsia="Times New Roman" w:cs="Times New Roman"/>
                <w:color w:val="000000"/>
                <w:sz w:val="24"/>
              </w:rPr>
              <w:t xml:space="preserve">Custom system log files / Accuracy (A=0.90), Precision, F1-score</w:t>
            </w:r>
            <w:r/>
          </w:p>
        </w:tc>
        <w:tc>
          <w:tcPr>
            <w:tcBorders/>
            <w:tcMar>
              <w:left w:w="15" w:type="dxa"/>
              <w:top w:w="15" w:type="dxa"/>
              <w:right w:w="15" w:type="dxa"/>
              <w:bottom w:w="15" w:type="dxa"/>
            </w:tcMar>
            <w:tcW w:w="2503" w:type="dxa"/>
            <w:vAlign w:val="center"/>
          </w:tcPr>
          <w:p w14:paraId="48A4706A">
            <w:pPr>
              <w:pBdr/>
              <w:spacing w:after="0" w:before="0" w:line="240" w:lineRule="auto"/>
              <w:ind/>
              <w:rPr/>
            </w:pPr>
            <w:r>
              <w:rPr>
                <w:rFonts w:ascii="Times New Roman" w:hAnsi="Times New Roman" w:eastAsia="Times New Roman" w:cs="Times New Roman"/>
                <w:color w:val="000000"/>
                <w:sz w:val="24"/>
              </w:rPr>
              <w:t xml:space="preserve">Fine-tuned LLaMA 2-7B configured in 4-bit quantized mode for prompt-oriented, 3-stage error classification.</w:t>
            </w:r>
            <w:r/>
          </w:p>
        </w:tc>
      </w:tr>
      <w:tr>
        <w:trPr/>
        <w:tc>
          <w:tcPr>
            <w:tcBorders/>
            <w:tcMar>
              <w:left w:w="15" w:type="dxa"/>
              <w:top w:w="15" w:type="dxa"/>
              <w:right w:w="15" w:type="dxa"/>
              <w:bottom w:w="15" w:type="dxa"/>
            </w:tcMar>
            <w:tcW w:w="241" w:type="dxa"/>
            <w:vAlign w:val="center"/>
          </w:tcPr>
          <w:p w14:paraId="3515BA4D">
            <w:pPr>
              <w:pBdr/>
              <w:spacing w:after="0" w:before="0" w:line="240" w:lineRule="auto"/>
              <w:ind/>
              <w:rPr/>
            </w:pPr>
            <w:r>
              <w:rPr>
                <w:rFonts w:ascii="Times New Roman" w:hAnsi="Times New Roman" w:eastAsia="Times New Roman" w:cs="Times New Roman"/>
                <w:color w:val="000000"/>
                <w:sz w:val="24"/>
              </w:rPr>
              <w:t xml:space="preserve">8</w:t>
            </w:r>
            <w:r/>
          </w:p>
        </w:tc>
        <w:tc>
          <w:tcPr>
            <w:tcBorders/>
            <w:tcMar>
              <w:left w:w="15" w:type="dxa"/>
              <w:top w:w="15" w:type="dxa"/>
              <w:right w:w="15" w:type="dxa"/>
              <w:bottom w:w="15" w:type="dxa"/>
            </w:tcMar>
            <w:tcW w:w="5098" w:type="dxa"/>
            <w:vAlign w:val="center"/>
          </w:tcPr>
          <w:p w14:paraId="205FE560">
            <w:pPr>
              <w:pBdr/>
              <w:spacing w:after="0" w:before="0" w:line="240" w:lineRule="auto"/>
              <w:ind/>
              <w:rPr/>
            </w:pPr>
            <w:r>
              <w:rPr>
                <w:rFonts w:ascii="Times New Roman" w:hAnsi="Times New Roman" w:eastAsia="Times New Roman" w:cs="Times New Roman"/>
                <w:color w:val="000000"/>
                <w:sz w:val="24"/>
              </w:rPr>
              <w:t xml:space="preserve">Zhang, L., Jia, T., Jia, M., Wu, Y., Liu, A., Yang, Y., Wu, Z., Hu, X., Yu, P.S., Li, Y., "</w:t>
            </w:r>
            <w:r>
              <w:rPr>
                <w:rFonts w:ascii="Times New Roman" w:hAnsi="Times New Roman" w:eastAsia="Times New Roman" w:cs="Times New Roman"/>
                <w:i/>
                <w:color w:val="000000"/>
                <w:sz w:val="24"/>
              </w:rPr>
              <w:t xml:space="preserve">A Survey of AIOps in the Era of Large Language Models</w:t>
            </w:r>
            <w:r>
              <w:rPr>
                <w:rFonts w:ascii="Times New Roman" w:hAnsi="Times New Roman" w:eastAsia="Times New Roman" w:cs="Times New Roman"/>
                <w:color w:val="000000"/>
                <w:sz w:val="24"/>
              </w:rPr>
              <w:t xml:space="preserve">", J. ACM, 2025, ACM, Vol. 37(4), pp. 111.</w:t>
            </w:r>
            <w:r/>
          </w:p>
        </w:tc>
        <w:tc>
          <w:tcPr>
            <w:tcBorders/>
            <w:tcMar>
              <w:left w:w="15" w:type="dxa"/>
              <w:top w:w="15" w:type="dxa"/>
              <w:right w:w="15" w:type="dxa"/>
              <w:bottom w:w="15" w:type="dxa"/>
            </w:tcMar>
            <w:tcW w:w="97" w:type="dxa"/>
            <w:vAlign w:val="center"/>
          </w:tcPr>
          <w:p w14:paraId="4063B4C2">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5BEB0191">
            <w:pPr>
              <w:pBdr/>
              <w:spacing w:after="0" w:before="0" w:line="240" w:lineRule="auto"/>
              <w:ind/>
              <w:rPr/>
            </w:pPr>
            <w:r>
              <w:rPr>
                <w:rFonts w:ascii="Times New Roman" w:hAnsi="Times New Roman" w:eastAsia="Times New Roman" w:cs="Times New Roman"/>
                <w:color w:val="000000"/>
                <w:sz w:val="24"/>
              </w:rPr>
              <w:t xml:space="preserve">183 Research Papers / Publication trends, Metric validation</w:t>
            </w:r>
            <w:r/>
          </w:p>
        </w:tc>
        <w:tc>
          <w:tcPr>
            <w:tcBorders/>
            <w:tcMar>
              <w:left w:w="15" w:type="dxa"/>
              <w:top w:w="15" w:type="dxa"/>
              <w:right w:w="15" w:type="dxa"/>
              <w:bottom w:w="15" w:type="dxa"/>
            </w:tcMar>
            <w:tcW w:w="2503" w:type="dxa"/>
            <w:vAlign w:val="center"/>
          </w:tcPr>
          <w:p w14:paraId="07B9BF2B">
            <w:pPr>
              <w:pBdr/>
              <w:spacing w:after="0" w:before="0" w:line="240" w:lineRule="auto"/>
              <w:ind/>
              <w:rPr/>
            </w:pPr>
            <w:r>
              <w:rPr>
                <w:rFonts w:ascii="Times New Roman" w:hAnsi="Times New Roman" w:eastAsia="Times New Roman" w:cs="Times New Roman"/>
                <w:color w:val="000000"/>
                <w:sz w:val="24"/>
              </w:rPr>
              <w:t xml:space="preserve">Systematic survey analyzing LLM methods (Foundation, RAG, Prompting, Fine-Tuning) mapped across AIOps lifecycles.</w:t>
            </w:r>
            <w:r/>
          </w:p>
        </w:tc>
      </w:tr>
      <w:tr>
        <w:trPr/>
        <w:tc>
          <w:tcPr>
            <w:tcBorders/>
            <w:tcMar>
              <w:left w:w="15" w:type="dxa"/>
              <w:top w:w="15" w:type="dxa"/>
              <w:right w:w="15" w:type="dxa"/>
              <w:bottom w:w="15" w:type="dxa"/>
            </w:tcMar>
            <w:tcW w:w="241" w:type="dxa"/>
            <w:vAlign w:val="center"/>
          </w:tcPr>
          <w:p w14:paraId="7B42F883">
            <w:pPr>
              <w:pBdr/>
              <w:spacing w:after="0" w:before="0" w:line="240" w:lineRule="auto"/>
              <w:ind/>
              <w:rPr/>
            </w:pPr>
            <w:r>
              <w:rPr>
                <w:rFonts w:ascii="Times New Roman" w:hAnsi="Times New Roman" w:eastAsia="Times New Roman" w:cs="Times New Roman"/>
                <w:color w:val="000000"/>
                <w:sz w:val="24"/>
              </w:rPr>
              <w:t xml:space="preserve">9</w:t>
            </w:r>
            <w:r/>
          </w:p>
        </w:tc>
        <w:tc>
          <w:tcPr>
            <w:tcBorders/>
            <w:tcMar>
              <w:left w:w="15" w:type="dxa"/>
              <w:top w:w="15" w:type="dxa"/>
              <w:right w:w="15" w:type="dxa"/>
              <w:bottom w:w="15" w:type="dxa"/>
            </w:tcMar>
            <w:tcW w:w="5098" w:type="dxa"/>
            <w:vAlign w:val="center"/>
          </w:tcPr>
          <w:p w14:paraId="4DDFE8BD">
            <w:pPr>
              <w:pBdr/>
              <w:spacing w:after="0" w:before="0" w:line="240" w:lineRule="auto"/>
              <w:ind/>
              <w:rPr/>
            </w:pPr>
            <w:r>
              <w:rPr>
                <w:rFonts w:ascii="Times New Roman" w:hAnsi="Times New Roman" w:eastAsia="Times New Roman" w:cs="Times New Roman"/>
                <w:color w:val="000000"/>
                <w:sz w:val="24"/>
              </w:rPr>
              <w:t xml:space="preserve">Beck, V., Landauer, M., Wurzenberger, M., Skopik, F., Rauber, A., "</w:t>
            </w:r>
            <w:r>
              <w:rPr>
                <w:rFonts w:ascii="Times New Roman" w:hAnsi="Times New Roman" w:eastAsia="Times New Roman" w:cs="Times New Roman"/>
                <w:i/>
                <w:color w:val="000000"/>
                <w:sz w:val="24"/>
              </w:rPr>
              <w:t xml:space="preserve">System Log Parsing with Large Language Models: A Review</w:t>
            </w:r>
            <w:r>
              <w:rPr>
                <w:rFonts w:ascii="Times New Roman" w:hAnsi="Times New Roman" w:eastAsia="Times New Roman" w:cs="Times New Roman"/>
                <w:color w:val="000000"/>
                <w:sz w:val="24"/>
              </w:rPr>
              <w:t xml:space="preserve">", arXiv preprint, 2025, arXiv.</w:t>
            </w:r>
            <w:r/>
          </w:p>
        </w:tc>
        <w:tc>
          <w:tcPr>
            <w:tcBorders/>
            <w:tcMar>
              <w:left w:w="15" w:type="dxa"/>
              <w:top w:w="15" w:type="dxa"/>
              <w:right w:w="15" w:type="dxa"/>
              <w:bottom w:w="15" w:type="dxa"/>
            </w:tcMar>
            <w:tcW w:w="97" w:type="dxa"/>
            <w:vAlign w:val="center"/>
          </w:tcPr>
          <w:p w14:paraId="035BFF4B">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4661600B">
            <w:pPr>
              <w:pBdr/>
              <w:spacing w:after="0" w:before="0" w:line="240" w:lineRule="auto"/>
              <w:ind/>
              <w:rPr/>
            </w:pPr>
            <w:r>
              <w:rPr>
                <w:rFonts w:ascii="Times New Roman" w:hAnsi="Times New Roman" w:eastAsia="Times New Roman" w:cs="Times New Roman"/>
                <w:color w:val="000000"/>
                <w:sz w:val="24"/>
              </w:rPr>
              <w:t xml:space="preserve">Log parsing benchmarks / Parsing efficiency, Detection accuracy</w:t>
            </w:r>
            <w:r/>
          </w:p>
        </w:tc>
        <w:tc>
          <w:tcPr>
            <w:tcBorders/>
            <w:tcMar>
              <w:left w:w="15" w:type="dxa"/>
              <w:top w:w="15" w:type="dxa"/>
              <w:right w:w="15" w:type="dxa"/>
              <w:bottom w:w="15" w:type="dxa"/>
            </w:tcMar>
            <w:tcW w:w="2503" w:type="dxa"/>
            <w:vAlign w:val="center"/>
          </w:tcPr>
          <w:p w14:paraId="012CF3C1">
            <w:pPr>
              <w:pBdr/>
              <w:spacing w:after="0" w:before="0" w:line="240" w:lineRule="auto"/>
              <w:ind/>
              <w:rPr/>
            </w:pPr>
            <w:r>
              <w:rPr>
                <w:rFonts w:ascii="Times New Roman" w:hAnsi="Times New Roman" w:eastAsia="Times New Roman" w:cs="Times New Roman"/>
                <w:color w:val="000000"/>
                <w:sz w:val="24"/>
              </w:rPr>
              <w:t xml:space="preserve">Comprehensive review of heuristic, frequency, clustering, and semantic parsing methods integrated with self-supervised LLMs.</w:t>
            </w:r>
            <w:r/>
          </w:p>
        </w:tc>
      </w:tr>
      <w:tr>
        <w:trPr/>
        <w:tc>
          <w:tcPr>
            <w:tcBorders/>
            <w:tcMar>
              <w:left w:w="15" w:type="dxa"/>
              <w:top w:w="15" w:type="dxa"/>
              <w:right w:w="15" w:type="dxa"/>
              <w:bottom w:w="15" w:type="dxa"/>
            </w:tcMar>
            <w:tcW w:w="241" w:type="dxa"/>
            <w:vAlign w:val="center"/>
          </w:tcPr>
          <w:p w14:paraId="6883ADD2">
            <w:pPr>
              <w:pBdr/>
              <w:spacing w:after="0" w:before="0" w:line="240" w:lineRule="auto"/>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5098" w:type="dxa"/>
            <w:vAlign w:val="center"/>
          </w:tcPr>
          <w:p w14:paraId="78DAC643">
            <w:pPr>
              <w:pBdr/>
              <w:spacing w:after="0" w:before="0" w:line="240" w:lineRule="auto"/>
              <w:ind/>
              <w:rPr/>
            </w:pPr>
            <w:r>
              <w:rPr>
                <w:rFonts w:ascii="Times New Roman" w:hAnsi="Times New Roman" w:eastAsia="Times New Roman" w:cs="Times New Roman"/>
                <w:color w:val="000000"/>
                <w:sz w:val="24"/>
              </w:rPr>
              <w:t xml:space="preserve">Goel, A., "</w:t>
            </w:r>
            <w:r>
              <w:rPr>
                <w:rFonts w:ascii="Times New Roman" w:hAnsi="Times New Roman" w:eastAsia="Times New Roman" w:cs="Times New Roman"/>
                <w:i/>
                <w:color w:val="000000"/>
                <w:sz w:val="24"/>
              </w:rPr>
              <w:t xml:space="preserve">Accelerating Incident Response Using LLM-Based Retrieval-Augmented Generation Systems</w:t>
            </w:r>
            <w:r>
              <w:rPr>
                <w:rFonts w:ascii="Times New Roman" w:hAnsi="Times New Roman" w:eastAsia="Times New Roman" w:cs="Times New Roman"/>
                <w:color w:val="000000"/>
                <w:sz w:val="24"/>
              </w:rPr>
              <w:t xml:space="preserve">", European Modern Studies Journal, 2025, EMSJ, Vol. 9(4), pp. 999-1008.</w:t>
            </w:r>
            <w:r/>
          </w:p>
        </w:tc>
        <w:tc>
          <w:tcPr>
            <w:tcBorders/>
            <w:tcMar>
              <w:left w:w="15" w:type="dxa"/>
              <w:top w:w="15" w:type="dxa"/>
              <w:right w:w="15" w:type="dxa"/>
              <w:bottom w:w="15" w:type="dxa"/>
            </w:tcMar>
            <w:tcW w:w="97" w:type="dxa"/>
            <w:vAlign w:val="center"/>
          </w:tcPr>
          <w:p w14:paraId="58B8C945">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4C16B8CB">
            <w:pPr>
              <w:pBdr/>
              <w:spacing w:after="0" w:before="0" w:line="240" w:lineRule="auto"/>
              <w:ind/>
              <w:rPr/>
            </w:pPr>
            <w:r>
              <w:rPr>
                <w:rFonts w:ascii="Times New Roman" w:hAnsi="Times New Roman" w:eastAsia="Times New Roman" w:cs="Times New Roman"/>
                <w:color w:val="000000"/>
                <w:sz w:val="24"/>
              </w:rPr>
              <w:t xml:space="preserve">Cloud system logs, code artifacts, tickets / MTTR, Automation rate</w:t>
            </w:r>
            <w:r/>
          </w:p>
        </w:tc>
        <w:tc>
          <w:tcPr>
            <w:tcBorders/>
            <w:tcMar>
              <w:left w:w="15" w:type="dxa"/>
              <w:top w:w="15" w:type="dxa"/>
              <w:right w:w="15" w:type="dxa"/>
              <w:bottom w:w="15" w:type="dxa"/>
            </w:tcMar>
            <w:tcW w:w="2503" w:type="dxa"/>
            <w:vAlign w:val="center"/>
          </w:tcPr>
          <w:p w14:paraId="04EA5831">
            <w:pPr>
              <w:pBdr/>
              <w:spacing w:after="0" w:before="0" w:line="240" w:lineRule="auto"/>
              <w:ind/>
              <w:rPr/>
            </w:pPr>
            <w:r>
              <w:rPr>
                <w:rFonts w:ascii="Times New Roman" w:hAnsi="Times New Roman" w:eastAsia="Times New Roman" w:cs="Times New Roman"/>
                <w:color w:val="000000"/>
                <w:sz w:val="24"/>
              </w:rPr>
              <w:t xml:space="preserve">RAG-based systems indexing heterogeneous operational data into vector databases to generate context-aware remediation.</w:t>
            </w:r>
            <w:r/>
          </w:p>
        </w:tc>
      </w:tr>
      <w:tr>
        <w:trPr/>
        <w:tc>
          <w:tcPr>
            <w:tcBorders/>
            <w:tcMar>
              <w:left w:w="15" w:type="dxa"/>
              <w:top w:w="15" w:type="dxa"/>
              <w:right w:w="15" w:type="dxa"/>
              <w:bottom w:w="15" w:type="dxa"/>
            </w:tcMar>
            <w:tcW w:w="241" w:type="dxa"/>
            <w:vAlign w:val="center"/>
          </w:tcPr>
          <w:p w14:paraId="5FAEE077">
            <w:pPr>
              <w:pBdr/>
              <w:spacing w:after="0" w:before="0" w:line="240" w:lineRule="auto"/>
              <w:ind/>
              <w:rPr/>
            </w:pPr>
            <w:r>
              <w:rPr>
                <w:rFonts w:ascii="Times New Roman" w:hAnsi="Times New Roman" w:eastAsia="Times New Roman" w:cs="Times New Roman"/>
                <w:color w:val="000000"/>
                <w:sz w:val="24"/>
              </w:rPr>
              <w:t xml:space="preserve">11</w:t>
            </w:r>
            <w:r/>
          </w:p>
        </w:tc>
        <w:tc>
          <w:tcPr>
            <w:tcBorders/>
            <w:tcMar>
              <w:left w:w="15" w:type="dxa"/>
              <w:top w:w="15" w:type="dxa"/>
              <w:right w:w="15" w:type="dxa"/>
              <w:bottom w:w="15" w:type="dxa"/>
            </w:tcMar>
            <w:tcW w:w="5098" w:type="dxa"/>
            <w:vAlign w:val="center"/>
          </w:tcPr>
          <w:p w14:paraId="1BD87C68">
            <w:pPr>
              <w:pBdr/>
              <w:spacing w:after="0" w:before="0" w:line="240" w:lineRule="auto"/>
              <w:ind/>
              <w:rPr/>
            </w:pPr>
            <w:r>
              <w:rPr>
                <w:rFonts w:ascii="Times New Roman" w:hAnsi="Times New Roman" w:eastAsia="Times New Roman" w:cs="Times New Roman"/>
                <w:color w:val="000000"/>
                <w:sz w:val="24"/>
              </w:rPr>
              <w:t xml:space="preserve">Gunawat, C., Gupta, A., "</w:t>
            </w:r>
            <w:r>
              <w:rPr>
                <w:rFonts w:ascii="Times New Roman" w:hAnsi="Times New Roman" w:eastAsia="Times New Roman" w:cs="Times New Roman"/>
                <w:i/>
                <w:color w:val="000000"/>
                <w:sz w:val="24"/>
              </w:rPr>
              <w:t xml:space="preserve">Applying Causal Inference AI Models to Root Cause Analysis (RCA) in DevOps</w:t>
            </w:r>
            <w:r>
              <w:rPr>
                <w:rFonts w:ascii="Times New Roman" w:hAnsi="Times New Roman" w:eastAsia="Times New Roman" w:cs="Times New Roman"/>
                <w:color w:val="000000"/>
                <w:sz w:val="24"/>
              </w:rPr>
              <w:t xml:space="preserve">", International Journal for Research Trends and Innovation, 2025, IJRTI, Vol. 10(5), pp. 23-28.</w:t>
            </w:r>
            <w:r/>
          </w:p>
        </w:tc>
        <w:tc>
          <w:tcPr>
            <w:tcBorders/>
            <w:tcMar>
              <w:left w:w="15" w:type="dxa"/>
              <w:top w:w="15" w:type="dxa"/>
              <w:right w:w="15" w:type="dxa"/>
              <w:bottom w:w="15" w:type="dxa"/>
            </w:tcMar>
            <w:tcW w:w="97" w:type="dxa"/>
            <w:vAlign w:val="center"/>
          </w:tcPr>
          <w:p w14:paraId="45096BDA">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6B481F18">
            <w:pPr>
              <w:pBdr/>
              <w:spacing w:after="0" w:before="0" w:line="240" w:lineRule="auto"/>
              <w:ind/>
              <w:rPr/>
            </w:pPr>
            <w:r>
              <w:rPr>
                <w:rFonts w:ascii="Times New Roman" w:hAnsi="Times New Roman" w:eastAsia="Times New Roman" w:cs="Times New Roman"/>
                <w:color w:val="000000"/>
                <w:sz w:val="24"/>
              </w:rPr>
              <w:t xml:space="preserve">DevOps metrics, logs, and traces / Root cause isolation accuracy</w:t>
            </w:r>
            <w:r/>
          </w:p>
        </w:tc>
        <w:tc>
          <w:tcPr>
            <w:tcBorders/>
            <w:tcMar>
              <w:left w:w="15" w:type="dxa"/>
              <w:top w:w="15" w:type="dxa"/>
              <w:right w:w="15" w:type="dxa"/>
              <w:bottom w:w="15" w:type="dxa"/>
            </w:tcMar>
            <w:tcW w:w="2503" w:type="dxa"/>
            <w:vAlign w:val="center"/>
          </w:tcPr>
          <w:p w14:paraId="1741B220">
            <w:pPr>
              <w:pBdr/>
              <w:spacing w:after="0" w:before="0" w:line="240" w:lineRule="auto"/>
              <w:ind/>
              <w:rPr/>
            </w:pPr>
            <w:r>
              <w:rPr>
                <w:rFonts w:ascii="Times New Roman" w:hAnsi="Times New Roman" w:eastAsia="Times New Roman" w:cs="Times New Roman"/>
                <w:color w:val="000000"/>
                <w:sz w:val="24"/>
              </w:rPr>
              <w:t xml:space="preserve">Causal Inference AI Models mapping structural dependencies to replace correlation-based heuristic root cause analysis.</w:t>
            </w:r>
            <w:r/>
          </w:p>
        </w:tc>
      </w:tr>
      <w:tr>
        <w:trPr/>
        <w:tc>
          <w:tcPr>
            <w:tcBorders/>
            <w:tcMar>
              <w:left w:w="15" w:type="dxa"/>
              <w:top w:w="15" w:type="dxa"/>
              <w:right w:w="15" w:type="dxa"/>
              <w:bottom w:w="15" w:type="dxa"/>
            </w:tcMar>
            <w:tcW w:w="241" w:type="dxa"/>
            <w:vAlign w:val="center"/>
          </w:tcPr>
          <w:p w14:paraId="78A273E6">
            <w:pPr>
              <w:pBdr/>
              <w:spacing w:after="0" w:before="0" w:line="240" w:lineRule="auto"/>
              <w:ind/>
              <w:rPr/>
            </w:pPr>
            <w:r>
              <w:rPr>
                <w:rFonts w:ascii="Times New Roman" w:hAnsi="Times New Roman" w:eastAsia="Times New Roman" w:cs="Times New Roman"/>
                <w:color w:val="000000"/>
                <w:sz w:val="24"/>
              </w:rPr>
              <w:t xml:space="preserve">12</w:t>
            </w:r>
            <w:r/>
          </w:p>
        </w:tc>
        <w:tc>
          <w:tcPr>
            <w:tcBorders/>
            <w:tcMar>
              <w:left w:w="15" w:type="dxa"/>
              <w:top w:w="15" w:type="dxa"/>
              <w:right w:w="15" w:type="dxa"/>
              <w:bottom w:w="15" w:type="dxa"/>
            </w:tcMar>
            <w:tcW w:w="5098" w:type="dxa"/>
            <w:vAlign w:val="center"/>
          </w:tcPr>
          <w:p w14:paraId="12679B78">
            <w:pPr>
              <w:pBdr/>
              <w:spacing w:after="0" w:before="0" w:line="240" w:lineRule="auto"/>
              <w:ind/>
              <w:rPr/>
            </w:pPr>
            <w:r>
              <w:rPr>
                <w:rFonts w:ascii="Times New Roman" w:hAnsi="Times New Roman" w:eastAsia="Times New Roman" w:cs="Times New Roman"/>
                <w:color w:val="000000"/>
                <w:sz w:val="24"/>
              </w:rPr>
              <w:t xml:space="preserve">Hu, J., Long, L., Sui, H., Gu, Z., Zheng, G., "</w:t>
            </w:r>
            <w:r>
              <w:rPr>
                <w:rFonts w:ascii="Times New Roman" w:hAnsi="Times New Roman" w:eastAsia="Times New Roman" w:cs="Times New Roman"/>
                <w:i/>
                <w:color w:val="000000"/>
                <w:sz w:val="24"/>
              </w:rPr>
              <w:t xml:space="preserve">CFTL: System Log Parsing Method Driven from Clustering According to First Token and Length for Anomaly Detection</w:t>
            </w:r>
            <w:r>
              <w:rPr>
                <w:rFonts w:ascii="Times New Roman" w:hAnsi="Times New Roman" w:eastAsia="Times New Roman" w:cs="Times New Roman"/>
                <w:color w:val="000000"/>
                <w:sz w:val="24"/>
              </w:rPr>
              <w:t xml:space="preserve">", Applied Sciences, 2025, MDPI, Vol. 15(4), pp. 1740.</w:t>
            </w:r>
            <w:r/>
          </w:p>
        </w:tc>
        <w:tc>
          <w:tcPr>
            <w:tcBorders/>
            <w:tcMar>
              <w:left w:w="15" w:type="dxa"/>
              <w:top w:w="15" w:type="dxa"/>
              <w:right w:w="15" w:type="dxa"/>
              <w:bottom w:w="15" w:type="dxa"/>
            </w:tcMar>
            <w:tcW w:w="97" w:type="dxa"/>
            <w:vAlign w:val="center"/>
          </w:tcPr>
          <w:p w14:paraId="2F805B1B">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34D9A483">
            <w:pPr>
              <w:pBdr/>
              <w:spacing w:after="0" w:before="0" w:line="240" w:lineRule="auto"/>
              <w:ind/>
              <w:rPr/>
            </w:pPr>
            <w:r>
              <w:rPr>
                <w:rFonts w:ascii="Times New Roman" w:hAnsi="Times New Roman" w:eastAsia="Times New Roman" w:cs="Times New Roman"/>
                <w:color w:val="000000"/>
                <w:sz w:val="24"/>
              </w:rPr>
              <w:t xml:space="preserve">Loghub (16 datasets) / Parsing Accuracy, F1-measure</w:t>
            </w:r>
            <w:r/>
          </w:p>
        </w:tc>
        <w:tc>
          <w:tcPr>
            <w:tcBorders/>
            <w:tcMar>
              <w:left w:w="15" w:type="dxa"/>
              <w:top w:w="15" w:type="dxa"/>
              <w:right w:w="15" w:type="dxa"/>
              <w:bottom w:w="15" w:type="dxa"/>
            </w:tcMar>
            <w:tcW w:w="2503" w:type="dxa"/>
            <w:vAlign w:val="center"/>
          </w:tcPr>
          <w:p w14:paraId="6C2E3131">
            <w:pPr>
              <w:pBdr/>
              <w:spacing w:after="0" w:before="0" w:line="240" w:lineRule="auto"/>
              <w:ind/>
              <w:rPr/>
            </w:pPr>
            <w:r>
              <w:rPr>
                <w:rFonts w:ascii="Times New Roman" w:hAnsi="Times New Roman" w:eastAsia="Times New Roman" w:cs="Times New Roman"/>
                <w:color w:val="000000"/>
                <w:sz w:val="24"/>
              </w:rPr>
              <w:t xml:space="preserve">CFTL: Streaming log parsing driven by fixed clustering constraints leveraging initial tokens and message lengths.</w:t>
            </w:r>
            <w:r/>
          </w:p>
        </w:tc>
      </w:tr>
      <w:tr>
        <w:trPr/>
        <w:tc>
          <w:tcPr>
            <w:tcBorders/>
            <w:tcMar>
              <w:left w:w="15" w:type="dxa"/>
              <w:top w:w="15" w:type="dxa"/>
              <w:right w:w="15" w:type="dxa"/>
              <w:bottom w:w="15" w:type="dxa"/>
            </w:tcMar>
            <w:tcW w:w="241" w:type="dxa"/>
            <w:vAlign w:val="center"/>
          </w:tcPr>
          <w:p w14:paraId="1E0F353F">
            <w:pPr>
              <w:pBdr/>
              <w:spacing w:after="0" w:before="0" w:line="240" w:lineRule="auto"/>
              <w:ind/>
              <w:rPr/>
            </w:pPr>
            <w:r>
              <w:rPr>
                <w:rFonts w:ascii="Times New Roman" w:hAnsi="Times New Roman" w:eastAsia="Times New Roman" w:cs="Times New Roman"/>
                <w:color w:val="000000"/>
                <w:sz w:val="24"/>
              </w:rPr>
              <w:t xml:space="preserve">13</w:t>
            </w:r>
            <w:r/>
          </w:p>
        </w:tc>
        <w:tc>
          <w:tcPr>
            <w:tcBorders/>
            <w:tcMar>
              <w:left w:w="15" w:type="dxa"/>
              <w:top w:w="15" w:type="dxa"/>
              <w:right w:w="15" w:type="dxa"/>
              <w:bottom w:w="15" w:type="dxa"/>
            </w:tcMar>
            <w:tcW w:w="5098" w:type="dxa"/>
            <w:vAlign w:val="center"/>
          </w:tcPr>
          <w:p w14:paraId="3A5C71EA">
            <w:pPr>
              <w:pBdr/>
              <w:spacing w:after="0" w:before="0" w:line="240" w:lineRule="auto"/>
              <w:ind/>
              <w:rPr/>
            </w:pPr>
            <w:r>
              <w:rPr>
                <w:rFonts w:ascii="Times New Roman" w:hAnsi="Times New Roman" w:eastAsia="Times New Roman" w:cs="Times New Roman"/>
                <w:color w:val="000000"/>
                <w:sz w:val="24"/>
              </w:rPr>
              <w:t xml:space="preserve">Salman, A.D., Zeyad, A.T., Jumaa, S.S., Raafat, S.M., Jasim, F.H., Humaidi, A.J., "</w:t>
            </w:r>
            <w:r>
              <w:rPr>
                <w:rFonts w:ascii="Times New Roman" w:hAnsi="Times New Roman" w:eastAsia="Times New Roman" w:cs="Times New Roman"/>
                <w:i/>
                <w:color w:val="000000"/>
                <w:sz w:val="24"/>
              </w:rPr>
              <w:t xml:space="preserve">Hybrid LLM-Assisted Fault Diagnosis Framework for 5G/6G Networks Using Real-World Logs</w:t>
            </w:r>
            <w:r>
              <w:rPr>
                <w:rFonts w:ascii="Times New Roman" w:hAnsi="Times New Roman" w:eastAsia="Times New Roman" w:cs="Times New Roman"/>
                <w:color w:val="000000"/>
                <w:sz w:val="24"/>
              </w:rPr>
              <w:t xml:space="preserve">", Computers, 2025, MDPI, Vol. 14(12), pp. 551.</w:t>
            </w:r>
            <w:r/>
          </w:p>
        </w:tc>
        <w:tc>
          <w:tcPr>
            <w:tcBorders/>
            <w:tcMar>
              <w:left w:w="15" w:type="dxa"/>
              <w:top w:w="15" w:type="dxa"/>
              <w:right w:w="15" w:type="dxa"/>
              <w:bottom w:w="15" w:type="dxa"/>
            </w:tcMar>
            <w:tcW w:w="97" w:type="dxa"/>
            <w:vAlign w:val="center"/>
          </w:tcPr>
          <w:p w14:paraId="29ED8581">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422AE0D3">
            <w:pPr>
              <w:pBdr/>
              <w:spacing w:after="0" w:before="0" w:line="240" w:lineRule="auto"/>
              <w:ind/>
              <w:rPr/>
            </w:pPr>
            <w:r>
              <w:rPr>
                <w:rFonts w:ascii="Times New Roman" w:hAnsi="Times New Roman" w:eastAsia="Times New Roman" w:cs="Times New Roman"/>
                <w:color w:val="000000"/>
                <w:sz w:val="24"/>
              </w:rPr>
              <w:t xml:space="preserve">5G/6G Network logs / Prediction accuracy, Response latency</w:t>
            </w:r>
            <w:r/>
          </w:p>
        </w:tc>
        <w:tc>
          <w:tcPr>
            <w:tcBorders/>
            <w:tcMar>
              <w:left w:w="15" w:type="dxa"/>
              <w:top w:w="15" w:type="dxa"/>
              <w:right w:w="15" w:type="dxa"/>
              <w:bottom w:w="15" w:type="dxa"/>
            </w:tcMar>
            <w:tcW w:w="2503" w:type="dxa"/>
            <w:vAlign w:val="center"/>
          </w:tcPr>
          <w:p w14:paraId="2CB6AB0D">
            <w:pPr>
              <w:pBdr/>
              <w:spacing w:after="0" w:before="0" w:line="240" w:lineRule="auto"/>
              <w:ind/>
              <w:rPr/>
            </w:pPr>
            <w:r>
              <w:rPr>
                <w:rFonts w:ascii="Times New Roman" w:hAnsi="Times New Roman" w:eastAsia="Times New Roman" w:cs="Times New Roman"/>
                <w:color w:val="000000"/>
                <w:sz w:val="24"/>
              </w:rPr>
              <w:t xml:space="preserve">Hy-LIFT framework integrating rule-based event extractors with structured LLM prompts for telecommunications.</w:t>
            </w:r>
            <w:r/>
          </w:p>
        </w:tc>
      </w:tr>
      <w:tr>
        <w:trPr/>
        <w:tc>
          <w:tcPr>
            <w:tcBorders/>
            <w:tcMar>
              <w:left w:w="15" w:type="dxa"/>
              <w:top w:w="15" w:type="dxa"/>
              <w:right w:w="15" w:type="dxa"/>
              <w:bottom w:w="15" w:type="dxa"/>
            </w:tcMar>
            <w:tcW w:w="241" w:type="dxa"/>
            <w:vAlign w:val="center"/>
          </w:tcPr>
          <w:p w14:paraId="11CD964D">
            <w:pPr>
              <w:pBdr/>
              <w:spacing w:after="0" w:before="0" w:line="240" w:lineRule="auto"/>
              <w:ind/>
              <w:rPr/>
            </w:pPr>
            <w:r>
              <w:rPr>
                <w:rFonts w:ascii="Times New Roman" w:hAnsi="Times New Roman" w:eastAsia="Times New Roman" w:cs="Times New Roman"/>
                <w:color w:val="000000"/>
                <w:sz w:val="24"/>
              </w:rPr>
              <w:t xml:space="preserve">14</w:t>
            </w:r>
            <w:r/>
          </w:p>
        </w:tc>
        <w:tc>
          <w:tcPr>
            <w:tcBorders/>
            <w:tcMar>
              <w:left w:w="15" w:type="dxa"/>
              <w:top w:w="15" w:type="dxa"/>
              <w:right w:w="15" w:type="dxa"/>
              <w:bottom w:w="15" w:type="dxa"/>
            </w:tcMar>
            <w:tcW w:w="5098" w:type="dxa"/>
            <w:vAlign w:val="center"/>
          </w:tcPr>
          <w:p w14:paraId="22ADD44D">
            <w:pPr>
              <w:pBdr/>
              <w:spacing w:after="0" w:before="0" w:line="240" w:lineRule="auto"/>
              <w:ind/>
              <w:rPr/>
            </w:pPr>
            <w:r>
              <w:rPr>
                <w:rFonts w:ascii="Times New Roman" w:hAnsi="Times New Roman" w:eastAsia="Times New Roman" w:cs="Times New Roman"/>
                <w:color w:val="000000"/>
                <w:sz w:val="24"/>
              </w:rPr>
              <w:t xml:space="preserve">Zhang, C., Fu, H., "</w:t>
            </w:r>
            <w:r>
              <w:rPr>
                <w:rFonts w:ascii="Times New Roman" w:hAnsi="Times New Roman" w:eastAsia="Times New Roman" w:cs="Times New Roman"/>
                <w:i/>
                <w:color w:val="000000"/>
                <w:sz w:val="24"/>
              </w:rPr>
              <w:t xml:space="preserve">LogDA: Dual Attention-Based Log Anomaly Detection Addressing Data Imbalance</w:t>
            </w:r>
            <w:r>
              <w:rPr>
                <w:rFonts w:ascii="Times New Roman" w:hAnsi="Times New Roman" w:eastAsia="Times New Roman" w:cs="Times New Roman"/>
                <w:color w:val="000000"/>
                <w:sz w:val="24"/>
              </w:rPr>
              <w:t xml:space="preserve">", Computers, Materials &amp; Continua, 2025, Tech Science Press, Vol. 83(1), pp. 1291-1306.</w:t>
            </w:r>
            <w:r/>
          </w:p>
        </w:tc>
        <w:tc>
          <w:tcPr>
            <w:tcBorders/>
            <w:tcMar>
              <w:left w:w="15" w:type="dxa"/>
              <w:top w:w="15" w:type="dxa"/>
              <w:right w:w="15" w:type="dxa"/>
              <w:bottom w:w="15" w:type="dxa"/>
            </w:tcMar>
            <w:tcW w:w="97" w:type="dxa"/>
            <w:vAlign w:val="center"/>
          </w:tcPr>
          <w:p w14:paraId="06812319">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76BCF69A">
            <w:pPr>
              <w:pBdr/>
              <w:spacing w:after="0" w:before="0" w:line="240" w:lineRule="auto"/>
              <w:ind/>
              <w:rPr/>
            </w:pPr>
            <w:r>
              <w:rPr>
                <w:rFonts w:ascii="Times New Roman" w:hAnsi="Times New Roman" w:eastAsia="Times New Roman" w:cs="Times New Roman"/>
                <w:color w:val="000000"/>
                <w:sz w:val="24"/>
              </w:rPr>
              <w:t xml:space="preserve">Loghub datasets / Detection accuracy, Precision, F1-score</w:t>
            </w:r>
            <w:r/>
          </w:p>
        </w:tc>
        <w:tc>
          <w:tcPr>
            <w:tcBorders/>
            <w:tcMar>
              <w:left w:w="15" w:type="dxa"/>
              <w:top w:w="15" w:type="dxa"/>
              <w:right w:w="15" w:type="dxa"/>
              <w:bottom w:w="15" w:type="dxa"/>
            </w:tcMar>
            <w:tcW w:w="2503" w:type="dxa"/>
            <w:vAlign w:val="center"/>
          </w:tcPr>
          <w:p w14:paraId="0B83AD7D">
            <w:pPr>
              <w:pBdr/>
              <w:spacing w:after="0" w:before="0" w:line="240" w:lineRule="auto"/>
              <w:ind/>
              <w:rPr/>
            </w:pPr>
            <w:r>
              <w:rPr>
                <w:rFonts w:ascii="Times New Roman" w:hAnsi="Times New Roman" w:eastAsia="Times New Roman" w:cs="Times New Roman"/>
                <w:color w:val="000000"/>
                <w:sz w:val="24"/>
              </w:rPr>
              <w:t xml:space="preserve">LogDA: Dual Attention-based sequence anomaly detection specifically formulated to address extreme log data class imbalance.</w:t>
            </w:r>
            <w:r/>
          </w:p>
        </w:tc>
      </w:tr>
      <w:tr>
        <w:trPr/>
        <w:tc>
          <w:tcPr>
            <w:tcBorders/>
            <w:tcMar>
              <w:left w:w="15" w:type="dxa"/>
              <w:top w:w="15" w:type="dxa"/>
              <w:right w:w="15" w:type="dxa"/>
              <w:bottom w:w="15" w:type="dxa"/>
            </w:tcMar>
            <w:tcW w:w="241" w:type="dxa"/>
            <w:vAlign w:val="center"/>
          </w:tcPr>
          <w:p w14:paraId="34CF9A45">
            <w:pPr>
              <w:pBdr/>
              <w:spacing w:after="0" w:before="0" w:line="240" w:lineRule="auto"/>
              <w:ind/>
              <w:rPr/>
            </w:pPr>
            <w:r>
              <w:rPr>
                <w:rFonts w:ascii="Times New Roman" w:hAnsi="Times New Roman" w:eastAsia="Times New Roman" w:cs="Times New Roman"/>
                <w:color w:val="000000"/>
                <w:sz w:val="24"/>
              </w:rPr>
              <w:t xml:space="preserve">15</w:t>
            </w:r>
            <w:r/>
          </w:p>
        </w:tc>
        <w:tc>
          <w:tcPr>
            <w:tcBorders/>
            <w:tcMar>
              <w:left w:w="15" w:type="dxa"/>
              <w:top w:w="15" w:type="dxa"/>
              <w:right w:w="15" w:type="dxa"/>
              <w:bottom w:w="15" w:type="dxa"/>
            </w:tcMar>
            <w:tcW w:w="5098" w:type="dxa"/>
            <w:vAlign w:val="center"/>
          </w:tcPr>
          <w:p w14:paraId="263F15F2">
            <w:pPr>
              <w:pBdr/>
              <w:spacing w:after="0" w:before="0" w:line="240" w:lineRule="auto"/>
              <w:ind/>
              <w:rPr/>
            </w:pPr>
            <w:r>
              <w:rPr>
                <w:rFonts w:ascii="Times New Roman" w:hAnsi="Times New Roman" w:eastAsia="Times New Roman" w:cs="Times New Roman"/>
                <w:color w:val="000000"/>
                <w:sz w:val="24"/>
              </w:rPr>
              <w:t xml:space="preserve">Lee, J., Jeong, Y., Han, T., Lee, T., "</w:t>
            </w:r>
            <w:r>
              <w:rPr>
                <w:rFonts w:ascii="Times New Roman" w:hAnsi="Times New Roman" w:eastAsia="Times New Roman" w:cs="Times New Roman"/>
                <w:i/>
                <w:color w:val="000000"/>
                <w:sz w:val="24"/>
              </w:rPr>
              <w:t xml:space="preserve">LogRESP-Agent: A Recursive AI Framework for Context-Aware Log Anomaly Detection and TTP Analysis</w:t>
            </w:r>
            <w:r>
              <w:rPr>
                <w:rFonts w:ascii="Times New Roman" w:hAnsi="Times New Roman" w:eastAsia="Times New Roman" w:cs="Times New Roman"/>
                <w:color w:val="000000"/>
                <w:sz w:val="24"/>
              </w:rPr>
              <w:t xml:space="preserve">", Applied Sciences, 2025, MDPI, Vol. 15(13), pp. 7237.</w:t>
            </w:r>
            <w:r/>
          </w:p>
        </w:tc>
        <w:tc>
          <w:tcPr>
            <w:tcBorders/>
            <w:tcMar>
              <w:left w:w="15" w:type="dxa"/>
              <w:top w:w="15" w:type="dxa"/>
              <w:right w:w="15" w:type="dxa"/>
              <w:bottom w:w="15" w:type="dxa"/>
            </w:tcMar>
            <w:tcW w:w="97" w:type="dxa"/>
            <w:vAlign w:val="center"/>
          </w:tcPr>
          <w:p w14:paraId="0BB3D467">
            <w:pPr>
              <w:pBdr/>
              <w:spacing w:after="0" w:before="0" w:line="240" w:lineRule="auto"/>
              <w:ind/>
              <w:rPr/>
            </w:pPr>
            <w:r>
              <w:rPr>
                <w:rFonts w:ascii="Times New Roman" w:hAnsi="Times New Roman" w:eastAsia="Times New Roman" w:cs="Times New Roman"/>
                <w:color w:val="000000"/>
                <w:sz w:val="24"/>
              </w:rPr>
              <w:t xml:space="preserve">2025</w:t>
            </w:r>
            <w:r/>
          </w:p>
        </w:tc>
        <w:tc>
          <w:tcPr>
            <w:tcBorders/>
            <w:tcMar>
              <w:left w:w="15" w:type="dxa"/>
              <w:top w:w="15" w:type="dxa"/>
              <w:right w:w="15" w:type="dxa"/>
              <w:bottom w:w="15" w:type="dxa"/>
            </w:tcMar>
            <w:tcW w:w="1415" w:type="dxa"/>
            <w:vAlign w:val="center"/>
          </w:tcPr>
          <w:p w14:paraId="2BEB6DD4">
            <w:pPr>
              <w:pBdr/>
              <w:spacing w:after="0" w:before="0" w:line="240" w:lineRule="auto"/>
              <w:ind/>
              <w:rPr/>
            </w:pPr>
            <w:r>
              <w:rPr>
                <w:rFonts w:ascii="Times New Roman" w:hAnsi="Times New Roman" w:eastAsia="Times New Roman" w:cs="Times New Roman"/>
                <w:color w:val="000000"/>
                <w:sz w:val="24"/>
              </w:rPr>
              <w:t xml:space="preserve">Security and network logs / Detection robustness, TTP Analysis</w:t>
            </w:r>
            <w:r/>
          </w:p>
        </w:tc>
        <w:tc>
          <w:tcPr>
            <w:tcBorders/>
            <w:tcMar>
              <w:left w:w="15" w:type="dxa"/>
              <w:top w:w="15" w:type="dxa"/>
              <w:right w:w="15" w:type="dxa"/>
              <w:bottom w:w="15" w:type="dxa"/>
            </w:tcMar>
            <w:tcW w:w="2503" w:type="dxa"/>
            <w:vAlign w:val="center"/>
          </w:tcPr>
          <w:p w14:paraId="16DD69EC">
            <w:pPr>
              <w:pBdr/>
              <w:spacing w:after="0" w:before="0" w:line="240" w:lineRule="auto"/>
              <w:ind/>
              <w:rPr/>
            </w:pPr>
            <w:r>
              <w:rPr>
                <w:rFonts w:ascii="Times New Roman" w:hAnsi="Times New Roman" w:eastAsia="Times New Roman" w:cs="Times New Roman"/>
                <w:color w:val="000000"/>
                <w:sz w:val="24"/>
              </w:rPr>
              <w:t xml:space="preserve">LogRESP-Agent: A recursive, multi-agent AI framework executing context-aware anomaly detection and tactic profiling.</w:t>
            </w:r>
            <w:r/>
          </w:p>
        </w:tc>
      </w:tr>
      <w:tr>
        <w:trPr/>
        <w:tc>
          <w:tcPr>
            <w:tcBorders/>
            <w:tcMar>
              <w:left w:w="15" w:type="dxa"/>
              <w:top w:w="15" w:type="dxa"/>
              <w:right w:w="15" w:type="dxa"/>
              <w:bottom w:w="15" w:type="dxa"/>
            </w:tcMar>
            <w:tcW w:w="241" w:type="dxa"/>
            <w:vAlign w:val="center"/>
          </w:tcPr>
          <w:p w14:paraId="752ED011">
            <w:pPr>
              <w:pBdr/>
              <w:spacing w:after="0" w:before="0" w:line="240" w:lineRule="auto"/>
              <w:ind/>
              <w:rPr/>
            </w:pPr>
            <w:r>
              <w:rPr>
                <w:rFonts w:ascii="Times New Roman" w:hAnsi="Times New Roman" w:eastAsia="Times New Roman" w:cs="Times New Roman"/>
                <w:color w:val="000000"/>
                <w:sz w:val="24"/>
              </w:rPr>
              <w:t xml:space="preserve">16</w:t>
            </w:r>
            <w:r/>
          </w:p>
        </w:tc>
        <w:tc>
          <w:tcPr>
            <w:tcBorders/>
            <w:tcMar>
              <w:left w:w="15" w:type="dxa"/>
              <w:top w:w="15" w:type="dxa"/>
              <w:right w:w="15" w:type="dxa"/>
              <w:bottom w:w="15" w:type="dxa"/>
            </w:tcMar>
            <w:tcW w:w="5098" w:type="dxa"/>
            <w:vAlign w:val="center"/>
          </w:tcPr>
          <w:p w14:paraId="2BA18D98">
            <w:pPr>
              <w:pBdr/>
              <w:spacing w:after="0" w:before="0" w:line="240" w:lineRule="auto"/>
              <w:ind/>
              <w:rPr/>
            </w:pPr>
            <w:r>
              <w:rPr>
                <w:rFonts w:ascii="Times New Roman" w:hAnsi="Times New Roman" w:eastAsia="Times New Roman" w:cs="Times New Roman"/>
                <w:color w:val="000000"/>
                <w:sz w:val="24"/>
              </w:rPr>
              <w:t xml:space="preserve">Kakarla, R., "</w:t>
            </w:r>
            <w:r>
              <w:rPr>
                <w:rFonts w:ascii="Times New Roman" w:hAnsi="Times New Roman" w:eastAsia="Times New Roman" w:cs="Times New Roman"/>
                <w:i/>
                <w:color w:val="000000"/>
                <w:sz w:val="24"/>
              </w:rPr>
              <w:t xml:space="preserve">LLM-Based Autonomous Remediation for DevSecOps Pipelines</w:t>
            </w:r>
            <w:r>
              <w:rPr>
                <w:rFonts w:ascii="Times New Roman" w:hAnsi="Times New Roman" w:eastAsia="Times New Roman" w:cs="Times New Roman"/>
                <w:color w:val="000000"/>
                <w:sz w:val="24"/>
              </w:rPr>
              <w:t xml:space="preserve">", The Eastasouth Journal of Information System and Computer Science, 2024, Eastasouth Institute, Vol. 2(02), pp. 179-188.</w:t>
            </w:r>
            <w:r/>
          </w:p>
        </w:tc>
        <w:tc>
          <w:tcPr>
            <w:tcBorders/>
            <w:tcMar>
              <w:left w:w="15" w:type="dxa"/>
              <w:top w:w="15" w:type="dxa"/>
              <w:right w:w="15" w:type="dxa"/>
              <w:bottom w:w="15" w:type="dxa"/>
            </w:tcMar>
            <w:tcW w:w="97" w:type="dxa"/>
            <w:vAlign w:val="center"/>
          </w:tcPr>
          <w:p w14:paraId="0F6DA98B">
            <w:pPr>
              <w:pBdr/>
              <w:spacing w:after="0" w:before="0" w:line="240" w:lineRule="auto"/>
              <w:ind/>
              <w:rPr/>
            </w:pPr>
            <w:r>
              <w:rPr>
                <w:rFonts w:ascii="Times New Roman" w:hAnsi="Times New Roman" w:eastAsia="Times New Roman" w:cs="Times New Roman"/>
                <w:color w:val="000000"/>
                <w:sz w:val="24"/>
              </w:rPr>
              <w:t xml:space="preserve">2024</w:t>
            </w:r>
            <w:r/>
          </w:p>
        </w:tc>
        <w:tc>
          <w:tcPr>
            <w:tcBorders/>
            <w:tcMar>
              <w:left w:w="15" w:type="dxa"/>
              <w:top w:w="15" w:type="dxa"/>
              <w:right w:w="15" w:type="dxa"/>
              <w:bottom w:w="15" w:type="dxa"/>
            </w:tcMar>
            <w:tcW w:w="1415" w:type="dxa"/>
            <w:vAlign w:val="center"/>
          </w:tcPr>
          <w:p w14:paraId="41A38DD8">
            <w:pPr>
              <w:pBdr/>
              <w:spacing w:after="0" w:before="0" w:line="240" w:lineRule="auto"/>
              <w:ind/>
              <w:rPr/>
            </w:pPr>
            <w:r>
              <w:rPr>
                <w:rFonts w:ascii="Times New Roman" w:hAnsi="Times New Roman" w:eastAsia="Times New Roman" w:cs="Times New Roman"/>
                <w:color w:val="000000"/>
                <w:sz w:val="24"/>
              </w:rPr>
              <w:t xml:space="preserve">DevSecOps enterprise pipelines / MTTR, Alert Fatigue, Operational Toil</w:t>
            </w:r>
            <w:r/>
          </w:p>
        </w:tc>
        <w:tc>
          <w:tcPr>
            <w:tcBorders/>
            <w:tcMar>
              <w:left w:w="15" w:type="dxa"/>
              <w:top w:w="15" w:type="dxa"/>
              <w:right w:w="15" w:type="dxa"/>
              <w:bottom w:w="15" w:type="dxa"/>
            </w:tcMar>
            <w:tcW w:w="2503" w:type="dxa"/>
            <w:vAlign w:val="center"/>
          </w:tcPr>
          <w:p w14:paraId="11C381BF">
            <w:pPr>
              <w:pBdr/>
              <w:spacing w:after="0" w:before="0" w:line="240" w:lineRule="auto"/>
              <w:ind/>
              <w:rPr/>
            </w:pPr>
            <w:r>
              <w:rPr>
                <w:rFonts w:ascii="Times New Roman" w:hAnsi="Times New Roman" w:eastAsia="Times New Roman" w:cs="Times New Roman"/>
                <w:color w:val="000000"/>
                <w:sz w:val="24"/>
              </w:rPr>
              <w:t xml:space="preserve">LLM-Based Autonomous Remediation Framework (LLM-ARF) utilizing policy supremacy and reversibility semantics.</w:t>
            </w:r>
            <w:r/>
          </w:p>
        </w:tc>
      </w:tr>
      <w:tr>
        <w:trPr/>
        <w:tc>
          <w:tcPr>
            <w:tcBorders/>
            <w:tcMar>
              <w:left w:w="15" w:type="dxa"/>
              <w:top w:w="15" w:type="dxa"/>
              <w:right w:w="15" w:type="dxa"/>
              <w:bottom w:w="15" w:type="dxa"/>
            </w:tcMar>
            <w:tcW w:w="241" w:type="dxa"/>
            <w:vAlign w:val="center"/>
          </w:tcPr>
          <w:p w14:paraId="52A513F1">
            <w:pPr>
              <w:pBdr/>
              <w:spacing w:after="0" w:before="0" w:line="240" w:lineRule="auto"/>
              <w:ind/>
              <w:rPr/>
            </w:pPr>
            <w:r>
              <w:rPr>
                <w:rFonts w:ascii="Times New Roman" w:hAnsi="Times New Roman" w:eastAsia="Times New Roman" w:cs="Times New Roman"/>
                <w:color w:val="000000"/>
                <w:sz w:val="24"/>
              </w:rPr>
              <w:t xml:space="preserve">17</w:t>
            </w:r>
            <w:r/>
          </w:p>
        </w:tc>
        <w:tc>
          <w:tcPr>
            <w:tcBorders/>
            <w:tcMar>
              <w:left w:w="15" w:type="dxa"/>
              <w:top w:w="15" w:type="dxa"/>
              <w:right w:w="15" w:type="dxa"/>
              <w:bottom w:w="15" w:type="dxa"/>
            </w:tcMar>
            <w:tcW w:w="5098" w:type="dxa"/>
            <w:vAlign w:val="center"/>
          </w:tcPr>
          <w:p w14:paraId="3D6C9785">
            <w:pPr>
              <w:pBdr/>
              <w:spacing w:after="0" w:before="0" w:line="240" w:lineRule="auto"/>
              <w:ind/>
              <w:rPr/>
            </w:pPr>
            <w:r>
              <w:rPr>
                <w:rFonts w:ascii="Times New Roman" w:hAnsi="Times New Roman" w:eastAsia="Times New Roman" w:cs="Times New Roman"/>
                <w:color w:val="000000"/>
                <w:sz w:val="24"/>
              </w:rPr>
              <w:t xml:space="preserve">Johnphill, O., Sadiq, A.S., Kaiwartya, O., Aljaidi, M., "</w:t>
            </w:r>
            <w:r>
              <w:rPr>
                <w:rFonts w:ascii="Times New Roman" w:hAnsi="Times New Roman" w:eastAsia="Times New Roman" w:cs="Times New Roman"/>
                <w:i/>
                <w:color w:val="000000"/>
                <w:sz w:val="24"/>
              </w:rPr>
              <w:t xml:space="preserve">An Intelligent Approach to Automated Operating Systems Log Analysis for Enhanced Security</w:t>
            </w:r>
            <w:r>
              <w:rPr>
                <w:rFonts w:ascii="Times New Roman" w:hAnsi="Times New Roman" w:eastAsia="Times New Roman" w:cs="Times New Roman"/>
                <w:color w:val="000000"/>
                <w:sz w:val="24"/>
              </w:rPr>
              <w:t xml:space="preserve">", Information, 2024, MDPI, Vol. 15(10), pp. 657.</w:t>
            </w:r>
            <w:r/>
          </w:p>
        </w:tc>
        <w:tc>
          <w:tcPr>
            <w:tcBorders/>
            <w:tcMar>
              <w:left w:w="15" w:type="dxa"/>
              <w:top w:w="15" w:type="dxa"/>
              <w:right w:w="15" w:type="dxa"/>
              <w:bottom w:w="15" w:type="dxa"/>
            </w:tcMar>
            <w:tcW w:w="97" w:type="dxa"/>
            <w:vAlign w:val="center"/>
          </w:tcPr>
          <w:p w14:paraId="3BABBD11">
            <w:pPr>
              <w:pBdr/>
              <w:spacing w:after="0" w:before="0" w:line="240" w:lineRule="auto"/>
              <w:ind/>
              <w:rPr/>
            </w:pPr>
            <w:r>
              <w:rPr>
                <w:rFonts w:ascii="Times New Roman" w:hAnsi="Times New Roman" w:eastAsia="Times New Roman" w:cs="Times New Roman"/>
                <w:color w:val="000000"/>
                <w:sz w:val="24"/>
              </w:rPr>
              <w:t xml:space="preserve">2024</w:t>
            </w:r>
            <w:r/>
          </w:p>
        </w:tc>
        <w:tc>
          <w:tcPr>
            <w:tcBorders/>
            <w:tcMar>
              <w:left w:w="15" w:type="dxa"/>
              <w:top w:w="15" w:type="dxa"/>
              <w:right w:w="15" w:type="dxa"/>
              <w:bottom w:w="15" w:type="dxa"/>
            </w:tcMar>
            <w:tcW w:w="1415" w:type="dxa"/>
            <w:vAlign w:val="center"/>
          </w:tcPr>
          <w:p w14:paraId="72D795D7">
            <w:pPr>
              <w:pBdr/>
              <w:spacing w:after="0" w:before="0" w:line="240" w:lineRule="auto"/>
              <w:ind/>
              <w:rPr/>
            </w:pPr>
            <w:r>
              <w:rPr>
                <w:rFonts w:ascii="Times New Roman" w:hAnsi="Times New Roman" w:eastAsia="Times New Roman" w:cs="Times New Roman"/>
                <w:color w:val="000000"/>
                <w:sz w:val="24"/>
              </w:rPr>
              <w:t xml:space="preserve">Loghub (Windows, Mac, Linux, Android) / Accuracy, AUC, Recall, F1</w:t>
            </w:r>
            <w:r/>
          </w:p>
        </w:tc>
        <w:tc>
          <w:tcPr>
            <w:tcBorders/>
            <w:tcMar>
              <w:left w:w="15" w:type="dxa"/>
              <w:top w:w="15" w:type="dxa"/>
              <w:right w:w="15" w:type="dxa"/>
              <w:bottom w:w="15" w:type="dxa"/>
            </w:tcMar>
            <w:tcW w:w="2503" w:type="dxa"/>
            <w:vAlign w:val="center"/>
          </w:tcPr>
          <w:p w14:paraId="20184453">
            <w:pPr>
              <w:pBdr/>
              <w:spacing w:after="0" w:before="0" w:line="240" w:lineRule="auto"/>
              <w:ind/>
              <w:rPr/>
            </w:pPr>
            <w:r>
              <w:rPr>
                <w:rFonts w:ascii="Times New Roman" w:hAnsi="Times New Roman" w:eastAsia="Times New Roman" w:cs="Times New Roman"/>
                <w:color w:val="000000"/>
                <w:sz w:val="24"/>
              </w:rPr>
              <w:t xml:space="preserve">Intelligent multi-OS log classification employing CountVectorizer and Multinomial Naive Bayes for self-healing triggers.</w:t>
            </w:r>
            <w:r/>
          </w:p>
        </w:tc>
      </w:tr>
      <w:tr>
        <w:trPr/>
        <w:tc>
          <w:tcPr>
            <w:tcBorders/>
            <w:tcMar>
              <w:left w:w="15" w:type="dxa"/>
              <w:top w:w="15" w:type="dxa"/>
              <w:right w:w="15" w:type="dxa"/>
              <w:bottom w:w="15" w:type="dxa"/>
            </w:tcMar>
            <w:tcW w:w="241" w:type="dxa"/>
            <w:vAlign w:val="center"/>
          </w:tcPr>
          <w:p w14:paraId="1CDAB62E">
            <w:pPr>
              <w:pBdr/>
              <w:spacing w:after="0" w:before="0" w:line="240" w:lineRule="auto"/>
              <w:ind/>
              <w:rPr/>
            </w:pPr>
            <w:r>
              <w:rPr>
                <w:rFonts w:ascii="Times New Roman" w:hAnsi="Times New Roman" w:eastAsia="Times New Roman" w:cs="Times New Roman"/>
                <w:color w:val="000000"/>
                <w:sz w:val="24"/>
              </w:rPr>
              <w:t xml:space="preserve">18</w:t>
            </w:r>
            <w:r/>
          </w:p>
        </w:tc>
        <w:tc>
          <w:tcPr>
            <w:tcBorders/>
            <w:tcMar>
              <w:left w:w="15" w:type="dxa"/>
              <w:top w:w="15" w:type="dxa"/>
              <w:right w:w="15" w:type="dxa"/>
              <w:bottom w:w="15" w:type="dxa"/>
            </w:tcMar>
            <w:tcW w:w="5098" w:type="dxa"/>
            <w:vAlign w:val="center"/>
          </w:tcPr>
          <w:p w14:paraId="37DC8289">
            <w:pPr>
              <w:pBdr/>
              <w:spacing w:after="0" w:before="0" w:line="240" w:lineRule="auto"/>
              <w:ind/>
              <w:rPr/>
            </w:pPr>
            <w:r>
              <w:rPr>
                <w:rFonts w:ascii="Times New Roman" w:hAnsi="Times New Roman" w:eastAsia="Times New Roman" w:cs="Times New Roman"/>
                <w:color w:val="000000"/>
                <w:sz w:val="24"/>
              </w:rPr>
              <w:t xml:space="preserve">Hadadi, F., Dawes, J.H., Shin, D., Bianculli, D., Briand, L., "</w:t>
            </w:r>
            <w:r>
              <w:rPr>
                <w:rFonts w:ascii="Times New Roman" w:hAnsi="Times New Roman" w:eastAsia="Times New Roman" w:cs="Times New Roman"/>
                <w:i/>
                <w:color w:val="000000"/>
                <w:sz w:val="24"/>
              </w:rPr>
              <w:t xml:space="preserve">Systematic Evaluation of Deep Learning Models for Log-based Failure Prediction</w:t>
            </w:r>
            <w:r>
              <w:rPr>
                <w:rFonts w:ascii="Times New Roman" w:hAnsi="Times New Roman" w:eastAsia="Times New Roman" w:cs="Times New Roman"/>
                <w:color w:val="000000"/>
                <w:sz w:val="24"/>
              </w:rPr>
              <w:t xml:space="preserve">", Empirical Software Engineering, 2024, Springer, Vol. 29, pp. 105.</w:t>
            </w:r>
            <w:r/>
          </w:p>
        </w:tc>
        <w:tc>
          <w:tcPr>
            <w:tcBorders/>
            <w:tcMar>
              <w:left w:w="15" w:type="dxa"/>
              <w:top w:w="15" w:type="dxa"/>
              <w:right w:w="15" w:type="dxa"/>
              <w:bottom w:w="15" w:type="dxa"/>
            </w:tcMar>
            <w:tcW w:w="97" w:type="dxa"/>
            <w:vAlign w:val="center"/>
          </w:tcPr>
          <w:p w14:paraId="52B4DAD7">
            <w:pPr>
              <w:pBdr/>
              <w:spacing w:after="0" w:before="0" w:line="240" w:lineRule="auto"/>
              <w:ind/>
              <w:rPr/>
            </w:pPr>
            <w:r>
              <w:rPr>
                <w:rFonts w:ascii="Times New Roman" w:hAnsi="Times New Roman" w:eastAsia="Times New Roman" w:cs="Times New Roman"/>
                <w:color w:val="000000"/>
                <w:sz w:val="24"/>
              </w:rPr>
              <w:t xml:space="preserve">2024</w:t>
            </w:r>
            <w:r/>
          </w:p>
        </w:tc>
        <w:tc>
          <w:tcPr>
            <w:tcBorders/>
            <w:tcMar>
              <w:left w:w="15" w:type="dxa"/>
              <w:top w:w="15" w:type="dxa"/>
              <w:right w:w="15" w:type="dxa"/>
              <w:bottom w:w="15" w:type="dxa"/>
            </w:tcMar>
            <w:tcW w:w="1415" w:type="dxa"/>
            <w:vAlign w:val="center"/>
          </w:tcPr>
          <w:p w14:paraId="28902EE4">
            <w:pPr>
              <w:pBdr/>
              <w:spacing w:after="0" w:before="0" w:line="240" w:lineRule="auto"/>
              <w:ind/>
              <w:rPr/>
            </w:pPr>
            <w:r>
              <w:rPr>
                <w:rFonts w:ascii="Times New Roman" w:hAnsi="Times New Roman" w:eastAsia="Times New Roman" w:cs="Times New Roman"/>
                <w:color w:val="000000"/>
                <w:sz w:val="24"/>
              </w:rPr>
              <w:t xml:space="preserve">Synthesized data, OpenStack_v2 / F1-score, Precision, Recall</w:t>
            </w:r>
            <w:r/>
          </w:p>
        </w:tc>
        <w:tc>
          <w:tcPr>
            <w:tcBorders/>
            <w:tcMar>
              <w:left w:w="15" w:type="dxa"/>
              <w:top w:w="15" w:type="dxa"/>
              <w:right w:w="15" w:type="dxa"/>
              <w:bottom w:w="15" w:type="dxa"/>
            </w:tcMar>
            <w:tcW w:w="2503" w:type="dxa"/>
            <w:vAlign w:val="center"/>
          </w:tcPr>
          <w:p w14:paraId="3890AF45">
            <w:pPr>
              <w:pBdr/>
              <w:spacing w:after="0" w:before="0" w:line="240" w:lineRule="auto"/>
              <w:ind/>
              <w:rPr/>
            </w:pPr>
            <w:r>
              <w:rPr>
                <w:rFonts w:ascii="Times New Roman" w:hAnsi="Times New Roman" w:eastAsia="Times New Roman" w:cs="Times New Roman"/>
                <w:color w:val="000000"/>
                <w:sz w:val="24"/>
              </w:rPr>
              <w:t xml:space="preserve">Systematic evaluation of CNN, LSTM, BiLSTM, and Transformer encoders paired with Logkey2vec and BERT embeddings.</w:t>
            </w:r>
            <w:r/>
          </w:p>
        </w:tc>
      </w:tr>
      <w:tr>
        <w:trPr/>
        <w:tc>
          <w:tcPr>
            <w:tcBorders/>
            <w:tcMar>
              <w:left w:w="15" w:type="dxa"/>
              <w:top w:w="15" w:type="dxa"/>
              <w:right w:w="15" w:type="dxa"/>
              <w:bottom w:w="15" w:type="dxa"/>
            </w:tcMar>
            <w:tcW w:w="241" w:type="dxa"/>
            <w:vAlign w:val="center"/>
          </w:tcPr>
          <w:p w14:paraId="50F8B189">
            <w:pPr>
              <w:pBdr/>
              <w:spacing w:after="0" w:before="0" w:line="240" w:lineRule="auto"/>
              <w:ind/>
              <w:rPr/>
            </w:pPr>
            <w:r>
              <w:rPr>
                <w:rFonts w:ascii="Times New Roman" w:hAnsi="Times New Roman" w:eastAsia="Times New Roman" w:cs="Times New Roman"/>
                <w:color w:val="000000"/>
                <w:sz w:val="24"/>
              </w:rPr>
              <w:t xml:space="preserve">19</w:t>
            </w:r>
            <w:r/>
          </w:p>
        </w:tc>
        <w:tc>
          <w:tcPr>
            <w:tcBorders/>
            <w:tcMar>
              <w:left w:w="15" w:type="dxa"/>
              <w:top w:w="15" w:type="dxa"/>
              <w:right w:w="15" w:type="dxa"/>
              <w:bottom w:w="15" w:type="dxa"/>
            </w:tcMar>
            <w:tcW w:w="5098" w:type="dxa"/>
            <w:vAlign w:val="center"/>
          </w:tcPr>
          <w:p w14:paraId="251745DC">
            <w:pPr>
              <w:pBdr/>
              <w:spacing w:after="0" w:before="0" w:line="240" w:lineRule="auto"/>
              <w:ind/>
              <w:rPr/>
            </w:pPr>
            <w:r>
              <w:rPr>
                <w:rFonts w:ascii="Times New Roman" w:hAnsi="Times New Roman" w:eastAsia="Times New Roman" w:cs="Times New Roman"/>
                <w:color w:val="000000"/>
                <w:sz w:val="24"/>
              </w:rPr>
              <w:t xml:space="preserve">Patil, S., Potdar, G.P., Jagtap, K.K., Pete, P., "</w:t>
            </w:r>
            <w:r>
              <w:rPr>
                <w:rFonts w:ascii="Times New Roman" w:hAnsi="Times New Roman" w:eastAsia="Times New Roman" w:cs="Times New Roman"/>
                <w:i/>
                <w:color w:val="000000"/>
                <w:sz w:val="24"/>
              </w:rPr>
              <w:t xml:space="preserve">SMART LOG ANALYZER FOR DISTRIBUTED SYSTEM</w:t>
            </w:r>
            <w:r>
              <w:rPr>
                <w:rFonts w:ascii="Times New Roman" w:hAnsi="Times New Roman" w:eastAsia="Times New Roman" w:cs="Times New Roman"/>
                <w:color w:val="000000"/>
                <w:sz w:val="24"/>
              </w:rPr>
              <w:t xml:space="preserve">", International Research Journal of Modernization in Engineering Technology and Science, 2024, IRJMETS, Vol. 06(05).</w:t>
            </w:r>
            <w:r/>
          </w:p>
        </w:tc>
        <w:tc>
          <w:tcPr>
            <w:tcBorders/>
            <w:tcMar>
              <w:left w:w="15" w:type="dxa"/>
              <w:top w:w="15" w:type="dxa"/>
              <w:right w:w="15" w:type="dxa"/>
              <w:bottom w:w="15" w:type="dxa"/>
            </w:tcMar>
            <w:tcW w:w="97" w:type="dxa"/>
            <w:vAlign w:val="center"/>
          </w:tcPr>
          <w:p w14:paraId="365B075C">
            <w:pPr>
              <w:pBdr/>
              <w:spacing w:after="0" w:before="0" w:line="240" w:lineRule="auto"/>
              <w:ind/>
              <w:rPr/>
            </w:pPr>
            <w:r>
              <w:rPr>
                <w:rFonts w:ascii="Times New Roman" w:hAnsi="Times New Roman" w:eastAsia="Times New Roman" w:cs="Times New Roman"/>
                <w:color w:val="000000"/>
                <w:sz w:val="24"/>
              </w:rPr>
              <w:t xml:space="preserve">2024</w:t>
            </w:r>
            <w:r/>
          </w:p>
        </w:tc>
        <w:tc>
          <w:tcPr>
            <w:tcBorders/>
            <w:tcMar>
              <w:left w:w="15" w:type="dxa"/>
              <w:top w:w="15" w:type="dxa"/>
              <w:right w:w="15" w:type="dxa"/>
              <w:bottom w:w="15" w:type="dxa"/>
            </w:tcMar>
            <w:tcW w:w="1415" w:type="dxa"/>
            <w:vAlign w:val="center"/>
          </w:tcPr>
          <w:p w14:paraId="2970CE1C">
            <w:pPr>
              <w:pBdr/>
              <w:spacing w:after="0" w:before="0" w:line="240" w:lineRule="auto"/>
              <w:ind/>
              <w:rPr/>
            </w:pPr>
            <w:r>
              <w:rPr>
                <w:rFonts w:ascii="Times New Roman" w:hAnsi="Times New Roman" w:eastAsia="Times New Roman" w:cs="Times New Roman"/>
                <w:color w:val="000000"/>
                <w:sz w:val="24"/>
              </w:rPr>
              <w:t xml:space="preserve">Distributed computing logs / Word count, Log level distribution</w:t>
            </w:r>
            <w:r/>
          </w:p>
        </w:tc>
        <w:tc>
          <w:tcPr>
            <w:tcBorders/>
            <w:tcMar>
              <w:left w:w="15" w:type="dxa"/>
              <w:top w:w="15" w:type="dxa"/>
              <w:right w:w="15" w:type="dxa"/>
              <w:bottom w:w="15" w:type="dxa"/>
            </w:tcMar>
            <w:tcW w:w="2503" w:type="dxa"/>
            <w:vAlign w:val="center"/>
          </w:tcPr>
          <w:p w14:paraId="0B771BE4">
            <w:pPr>
              <w:pBdr/>
              <w:spacing w:after="0" w:before="0" w:line="240" w:lineRule="auto"/>
              <w:ind/>
              <w:rPr/>
            </w:pPr>
            <w:r>
              <w:rPr>
                <w:rFonts w:ascii="Times New Roman" w:hAnsi="Times New Roman" w:eastAsia="Times New Roman" w:cs="Times New Roman"/>
                <w:color w:val="000000"/>
                <w:sz w:val="24"/>
              </w:rPr>
              <w:t xml:space="preserve">Distributed log analysis utilizing Apache Hadoop pipelines paired with machine learning predictive modeling.</w:t>
            </w:r>
            <w:r/>
          </w:p>
        </w:tc>
      </w:tr>
      <w:tr>
        <w:trPr/>
        <w:tc>
          <w:tcPr>
            <w:tcBorders/>
            <w:tcMar>
              <w:left w:w="15" w:type="dxa"/>
              <w:top w:w="15" w:type="dxa"/>
              <w:right w:w="15" w:type="dxa"/>
              <w:bottom w:w="15" w:type="dxa"/>
            </w:tcMar>
            <w:tcW w:w="241" w:type="dxa"/>
            <w:vAlign w:val="center"/>
          </w:tcPr>
          <w:p w14:paraId="57C2AD8E">
            <w:pPr>
              <w:pBdr/>
              <w:spacing w:after="0" w:before="0" w:line="240" w:lineRule="auto"/>
              <w:ind/>
              <w:rPr/>
            </w:pPr>
            <w:r>
              <w:rPr>
                <w:rFonts w:ascii="Times New Roman" w:hAnsi="Times New Roman" w:eastAsia="Times New Roman" w:cs="Times New Roman"/>
                <w:color w:val="000000"/>
                <w:sz w:val="24"/>
              </w:rPr>
              <w:t xml:space="preserve">20</w:t>
            </w:r>
            <w:r/>
          </w:p>
        </w:tc>
        <w:tc>
          <w:tcPr>
            <w:tcBorders/>
            <w:tcMar>
              <w:left w:w="15" w:type="dxa"/>
              <w:top w:w="15" w:type="dxa"/>
              <w:right w:w="15" w:type="dxa"/>
              <w:bottom w:w="15" w:type="dxa"/>
            </w:tcMar>
            <w:tcW w:w="5098" w:type="dxa"/>
            <w:vAlign w:val="center"/>
          </w:tcPr>
          <w:p w14:paraId="35A4AA02">
            <w:pPr>
              <w:pBdr/>
              <w:spacing w:after="0" w:before="0" w:line="240" w:lineRule="auto"/>
              <w:ind/>
              <w:rPr/>
            </w:pPr>
            <w:r>
              <w:rPr>
                <w:rFonts w:ascii="Times New Roman" w:hAnsi="Times New Roman" w:eastAsia="Times New Roman" w:cs="Times New Roman"/>
                <w:color w:val="000000"/>
                <w:sz w:val="24"/>
              </w:rPr>
              <w:t xml:space="preserve">Guan, W., Cao, J., Qian, S., Gao, J., Ouyang, C., "</w:t>
            </w:r>
            <w:r>
              <w:rPr>
                <w:rFonts w:ascii="Times New Roman" w:hAnsi="Times New Roman" w:eastAsia="Times New Roman" w:cs="Times New Roman"/>
                <w:i/>
                <w:color w:val="000000"/>
                <w:sz w:val="24"/>
              </w:rPr>
              <w:t xml:space="preserve">LogLLM: Log-based Anomaly Detection Using Large Language Models</w:t>
            </w:r>
            <w:r>
              <w:rPr>
                <w:rFonts w:ascii="Times New Roman" w:hAnsi="Times New Roman" w:eastAsia="Times New Roman" w:cs="Times New Roman"/>
                <w:color w:val="000000"/>
                <w:sz w:val="24"/>
              </w:rPr>
              <w:t xml:space="preserve">", arXiv preprint, 2024, arXiv.</w:t>
            </w:r>
            <w:r/>
          </w:p>
        </w:tc>
        <w:tc>
          <w:tcPr>
            <w:tcBorders/>
            <w:tcMar>
              <w:left w:w="15" w:type="dxa"/>
              <w:top w:w="15" w:type="dxa"/>
              <w:right w:w="15" w:type="dxa"/>
              <w:bottom w:w="15" w:type="dxa"/>
            </w:tcMar>
            <w:tcW w:w="97" w:type="dxa"/>
            <w:vAlign w:val="center"/>
          </w:tcPr>
          <w:p w14:paraId="7CB3BBAF">
            <w:pPr>
              <w:pBdr/>
              <w:spacing w:after="0" w:before="0" w:line="240" w:lineRule="auto"/>
              <w:ind/>
              <w:rPr/>
            </w:pPr>
            <w:r>
              <w:rPr>
                <w:rFonts w:ascii="Times New Roman" w:hAnsi="Times New Roman" w:eastAsia="Times New Roman" w:cs="Times New Roman"/>
                <w:color w:val="000000"/>
                <w:sz w:val="24"/>
              </w:rPr>
              <w:t xml:space="preserve">2024</w:t>
            </w:r>
            <w:r/>
          </w:p>
        </w:tc>
        <w:tc>
          <w:tcPr>
            <w:tcBorders/>
            <w:tcMar>
              <w:left w:w="15" w:type="dxa"/>
              <w:top w:w="15" w:type="dxa"/>
              <w:right w:w="15" w:type="dxa"/>
              <w:bottom w:w="15" w:type="dxa"/>
            </w:tcMar>
            <w:tcW w:w="1415" w:type="dxa"/>
            <w:vAlign w:val="center"/>
          </w:tcPr>
          <w:p w14:paraId="29AB1CCD">
            <w:pPr>
              <w:pBdr/>
              <w:spacing w:after="0" w:before="0" w:line="240" w:lineRule="auto"/>
              <w:ind/>
              <w:rPr/>
            </w:pPr>
            <w:r>
              <w:rPr>
                <w:rFonts w:ascii="Times New Roman" w:hAnsi="Times New Roman" w:eastAsia="Times New Roman" w:cs="Times New Roman"/>
                <w:color w:val="000000"/>
                <w:sz w:val="24"/>
              </w:rPr>
              <w:t xml:space="preserve">HDFS, BGL, Liberty, Thunderbird / Precision, Recall, F1-score</w:t>
            </w:r>
            <w:r/>
          </w:p>
        </w:tc>
        <w:tc>
          <w:tcPr>
            <w:tcBorders/>
            <w:tcMar>
              <w:left w:w="15" w:type="dxa"/>
              <w:top w:w="15" w:type="dxa"/>
              <w:right w:w="15" w:type="dxa"/>
              <w:bottom w:w="15" w:type="dxa"/>
            </w:tcMar>
            <w:tcW w:w="2503" w:type="dxa"/>
            <w:vAlign w:val="center"/>
          </w:tcPr>
          <w:p w14:paraId="516407A3">
            <w:pPr>
              <w:pBdr/>
              <w:spacing w:after="0" w:before="0" w:line="240" w:lineRule="auto"/>
              <w:ind/>
              <w:rPr/>
            </w:pPr>
            <w:r>
              <w:rPr>
                <w:rFonts w:ascii="Times New Roman" w:hAnsi="Times New Roman" w:eastAsia="Times New Roman" w:cs="Times New Roman"/>
                <w:color w:val="000000"/>
                <w:sz w:val="24"/>
              </w:rPr>
              <w:t xml:space="preserve">LogLLM: Simultaneous application of Transformer encoders (BERT) and decoders (LLaMA) via a 3-stage training procedure.</w:t>
            </w:r>
            <w:r/>
          </w:p>
        </w:tc>
      </w:tr>
      <w:tr>
        <w:trPr/>
        <w:tc>
          <w:tcPr>
            <w:tcBorders/>
            <w:tcMar>
              <w:left w:w="15" w:type="dxa"/>
              <w:top w:w="15" w:type="dxa"/>
              <w:right w:w="15" w:type="dxa"/>
              <w:bottom w:w="15" w:type="dxa"/>
            </w:tcMar>
            <w:tcW w:w="241" w:type="dxa"/>
            <w:vAlign w:val="center"/>
          </w:tcPr>
          <w:p w14:paraId="531AF59E">
            <w:pPr>
              <w:pBdr/>
              <w:spacing w:after="0" w:before="0" w:line="240" w:lineRule="auto"/>
              <w:ind/>
              <w:rPr/>
            </w:pPr>
            <w:r>
              <w:rPr>
                <w:rFonts w:ascii="Times New Roman" w:hAnsi="Times New Roman" w:eastAsia="Times New Roman" w:cs="Times New Roman"/>
                <w:color w:val="000000"/>
                <w:sz w:val="24"/>
              </w:rPr>
              <w:t xml:space="preserve">21</w:t>
            </w:r>
            <w:r/>
          </w:p>
        </w:tc>
        <w:tc>
          <w:tcPr>
            <w:tcBorders/>
            <w:tcMar>
              <w:left w:w="15" w:type="dxa"/>
              <w:top w:w="15" w:type="dxa"/>
              <w:right w:w="15" w:type="dxa"/>
              <w:bottom w:w="15" w:type="dxa"/>
            </w:tcMar>
            <w:tcW w:w="5098" w:type="dxa"/>
            <w:vAlign w:val="center"/>
          </w:tcPr>
          <w:p w14:paraId="7E0D2DEF">
            <w:pPr>
              <w:pBdr/>
              <w:spacing w:after="0" w:before="0" w:line="240" w:lineRule="auto"/>
              <w:ind/>
              <w:rPr/>
            </w:pPr>
            <w:r>
              <w:rPr>
                <w:rFonts w:ascii="Times New Roman" w:hAnsi="Times New Roman" w:eastAsia="Times New Roman" w:cs="Times New Roman"/>
                <w:color w:val="000000"/>
                <w:sz w:val="24"/>
              </w:rPr>
              <w:t xml:space="preserve">Zhou, Y., Chen, Y., Rao, X., Zhou, Y., Li, Y., Hu, C., "</w:t>
            </w:r>
            <w:r>
              <w:rPr>
                <w:rFonts w:ascii="Times New Roman" w:hAnsi="Times New Roman" w:eastAsia="Times New Roman" w:cs="Times New Roman"/>
                <w:i/>
                <w:color w:val="000000"/>
                <w:sz w:val="24"/>
              </w:rPr>
              <w:t xml:space="preserve">Leveraging Large Language Models and BERT for Log Parsing and Anomaly Detection</w:t>
            </w:r>
            <w:r>
              <w:rPr>
                <w:rFonts w:ascii="Times New Roman" w:hAnsi="Times New Roman" w:eastAsia="Times New Roman" w:cs="Times New Roman"/>
                <w:color w:val="000000"/>
                <w:sz w:val="24"/>
              </w:rPr>
              <w:t xml:space="preserve">", Mathematics, 2024, MDPI, Vol. 12(17), pp. 2758.</w:t>
            </w:r>
            <w:r/>
          </w:p>
        </w:tc>
        <w:tc>
          <w:tcPr>
            <w:tcBorders/>
            <w:tcMar>
              <w:left w:w="15" w:type="dxa"/>
              <w:top w:w="15" w:type="dxa"/>
              <w:right w:w="15" w:type="dxa"/>
              <w:bottom w:w="15" w:type="dxa"/>
            </w:tcMar>
            <w:tcW w:w="97" w:type="dxa"/>
            <w:vAlign w:val="center"/>
          </w:tcPr>
          <w:p w14:paraId="27684078">
            <w:pPr>
              <w:pBdr/>
              <w:spacing w:after="0" w:before="0" w:line="240" w:lineRule="auto"/>
              <w:ind/>
              <w:rPr/>
            </w:pPr>
            <w:r>
              <w:rPr>
                <w:rFonts w:ascii="Times New Roman" w:hAnsi="Times New Roman" w:eastAsia="Times New Roman" w:cs="Times New Roman"/>
                <w:color w:val="000000"/>
                <w:sz w:val="24"/>
              </w:rPr>
              <w:t xml:space="preserve">2024</w:t>
            </w:r>
            <w:r/>
          </w:p>
        </w:tc>
        <w:tc>
          <w:tcPr>
            <w:tcBorders/>
            <w:tcMar>
              <w:left w:w="15" w:type="dxa"/>
              <w:top w:w="15" w:type="dxa"/>
              <w:right w:w="15" w:type="dxa"/>
              <w:bottom w:w="15" w:type="dxa"/>
            </w:tcMar>
            <w:tcW w:w="1415" w:type="dxa"/>
            <w:vAlign w:val="center"/>
          </w:tcPr>
          <w:p w14:paraId="089E4798">
            <w:pPr>
              <w:pBdr/>
              <w:spacing w:after="0" w:before="0" w:line="240" w:lineRule="auto"/>
              <w:ind/>
              <w:rPr/>
            </w:pPr>
            <w:r>
              <w:rPr>
                <w:rFonts w:ascii="Times New Roman" w:hAnsi="Times New Roman" w:eastAsia="Times New Roman" w:cs="Times New Roman"/>
                <w:color w:val="000000"/>
                <w:sz w:val="24"/>
              </w:rPr>
              <w:t xml:space="preserve">HDFS_v1, BGL / Anomaly detection rate, Precision</w:t>
            </w:r>
            <w:r/>
          </w:p>
        </w:tc>
        <w:tc>
          <w:tcPr>
            <w:tcBorders/>
            <w:tcMar>
              <w:left w:w="15" w:type="dxa"/>
              <w:top w:w="15" w:type="dxa"/>
              <w:right w:w="15" w:type="dxa"/>
              <w:bottom w:w="15" w:type="dxa"/>
            </w:tcMar>
            <w:tcW w:w="2503" w:type="dxa"/>
            <w:vAlign w:val="center"/>
          </w:tcPr>
          <w:p w14:paraId="0D20BBA7">
            <w:pPr>
              <w:pBdr/>
              <w:spacing w:after="0" w:before="0" w:line="240" w:lineRule="auto"/>
              <w:ind/>
              <w:rPr/>
            </w:pPr>
            <w:r>
              <w:rPr>
                <w:rFonts w:ascii="Times New Roman" w:hAnsi="Times New Roman" w:eastAsia="Times New Roman" w:cs="Times New Roman"/>
                <w:color w:val="000000"/>
                <w:sz w:val="24"/>
              </w:rPr>
              <w:t xml:space="preserve">Leveraging ChatGPT for zero-shot parsing while utilizing a BERT masked language model to capture normal sequence patterns.</w:t>
            </w:r>
            <w:r/>
          </w:p>
        </w:tc>
      </w:tr>
      <w:tr>
        <w:trPr/>
        <w:tc>
          <w:tcPr>
            <w:tcBorders/>
            <w:tcMar>
              <w:left w:w="15" w:type="dxa"/>
              <w:top w:w="15" w:type="dxa"/>
              <w:right w:w="15" w:type="dxa"/>
              <w:bottom w:w="15" w:type="dxa"/>
            </w:tcMar>
            <w:tcW w:w="241" w:type="dxa"/>
            <w:vAlign w:val="center"/>
          </w:tcPr>
          <w:p w14:paraId="0AD7EFEA">
            <w:pPr>
              <w:pBdr/>
              <w:spacing w:after="0" w:before="0" w:line="240" w:lineRule="auto"/>
              <w:ind/>
              <w:rPr/>
            </w:pPr>
            <w:r>
              <w:rPr>
                <w:rFonts w:ascii="Times New Roman" w:hAnsi="Times New Roman" w:eastAsia="Times New Roman" w:cs="Times New Roman"/>
                <w:color w:val="000000"/>
                <w:sz w:val="24"/>
              </w:rPr>
              <w:t xml:space="preserve">22</w:t>
            </w:r>
            <w:r/>
          </w:p>
        </w:tc>
        <w:tc>
          <w:tcPr>
            <w:tcBorders/>
            <w:tcMar>
              <w:left w:w="15" w:type="dxa"/>
              <w:top w:w="15" w:type="dxa"/>
              <w:right w:w="15" w:type="dxa"/>
              <w:bottom w:w="15" w:type="dxa"/>
            </w:tcMar>
            <w:tcW w:w="5098" w:type="dxa"/>
            <w:vAlign w:val="center"/>
          </w:tcPr>
          <w:p w14:paraId="41200078">
            <w:pPr>
              <w:pBdr/>
              <w:spacing w:after="0" w:before="0" w:line="240" w:lineRule="auto"/>
              <w:ind/>
              <w:rPr/>
            </w:pPr>
            <w:r>
              <w:rPr>
                <w:rFonts w:ascii="Times New Roman" w:hAnsi="Times New Roman" w:eastAsia="Times New Roman" w:cs="Times New Roman"/>
                <w:color w:val="000000"/>
                <w:sz w:val="24"/>
              </w:rPr>
              <w:t xml:space="preserve">Zhong, A., Mo, D., Liu, G., Liu, J., Lu, Q., Zhou, Q., Wu, J., Li, Q., Wen, Q., "</w:t>
            </w:r>
            <w:r>
              <w:rPr>
                <w:rFonts w:ascii="Times New Roman" w:hAnsi="Times New Roman" w:eastAsia="Times New Roman" w:cs="Times New Roman"/>
                <w:i/>
                <w:color w:val="000000"/>
                <w:sz w:val="24"/>
              </w:rPr>
              <w:t xml:space="preserve">LogParser-LLM: Advancing Efficient Log Parsing with Large Language Models</w:t>
            </w:r>
            <w:r>
              <w:rPr>
                <w:rFonts w:ascii="Times New Roman" w:hAnsi="Times New Roman" w:eastAsia="Times New Roman" w:cs="Times New Roman"/>
                <w:color w:val="000000"/>
                <w:sz w:val="24"/>
              </w:rPr>
              <w:t xml:space="preserve">", ACM SIGKDD, 2024, ACM, pp. 4559-4570.</w:t>
            </w:r>
            <w:r/>
          </w:p>
        </w:tc>
        <w:tc>
          <w:tcPr>
            <w:tcBorders/>
            <w:tcMar>
              <w:left w:w="15" w:type="dxa"/>
              <w:top w:w="15" w:type="dxa"/>
              <w:right w:w="15" w:type="dxa"/>
              <w:bottom w:w="15" w:type="dxa"/>
            </w:tcMar>
            <w:tcW w:w="97" w:type="dxa"/>
            <w:vAlign w:val="center"/>
          </w:tcPr>
          <w:p w14:paraId="240F64CD">
            <w:pPr>
              <w:pBdr/>
              <w:spacing w:after="0" w:before="0" w:line="240" w:lineRule="auto"/>
              <w:ind/>
              <w:rPr/>
            </w:pPr>
            <w:r>
              <w:rPr>
                <w:rFonts w:ascii="Times New Roman" w:hAnsi="Times New Roman" w:eastAsia="Times New Roman" w:cs="Times New Roman"/>
                <w:color w:val="000000"/>
                <w:sz w:val="24"/>
              </w:rPr>
              <w:t xml:space="preserve">2024</w:t>
            </w:r>
            <w:r/>
          </w:p>
        </w:tc>
        <w:tc>
          <w:tcPr>
            <w:tcBorders/>
            <w:tcMar>
              <w:left w:w="15" w:type="dxa"/>
              <w:top w:w="15" w:type="dxa"/>
              <w:right w:w="15" w:type="dxa"/>
              <w:bottom w:w="15" w:type="dxa"/>
            </w:tcMar>
            <w:tcW w:w="1415" w:type="dxa"/>
            <w:vAlign w:val="center"/>
          </w:tcPr>
          <w:p w14:paraId="2C2DBFAF">
            <w:pPr>
              <w:pBdr/>
              <w:spacing w:after="0" w:before="0" w:line="240" w:lineRule="auto"/>
              <w:ind/>
              <w:rPr/>
            </w:pPr>
            <w:r>
              <w:rPr>
                <w:rFonts w:ascii="Times New Roman" w:hAnsi="Times New Roman" w:eastAsia="Times New Roman" w:cs="Times New Roman"/>
                <w:color w:val="000000"/>
                <w:sz w:val="24"/>
              </w:rPr>
              <w:t xml:space="preserve">Loghub-2k, LogPub / Group Accuracy, Parsing Accuracy, Granularity</w:t>
            </w:r>
            <w:r/>
          </w:p>
        </w:tc>
        <w:tc>
          <w:tcPr>
            <w:tcBorders/>
            <w:tcMar>
              <w:left w:w="15" w:type="dxa"/>
              <w:top w:w="15" w:type="dxa"/>
              <w:right w:w="15" w:type="dxa"/>
              <w:bottom w:w="15" w:type="dxa"/>
            </w:tcMar>
            <w:tcW w:w="2503" w:type="dxa"/>
            <w:vAlign w:val="center"/>
          </w:tcPr>
          <w:p w14:paraId="2D4967CE">
            <w:pPr>
              <w:pBdr/>
              <w:spacing w:after="0" w:before="0" w:line="240" w:lineRule="auto"/>
              <w:ind/>
              <w:rPr/>
            </w:pPr>
            <w:r>
              <w:rPr>
                <w:rFonts w:ascii="Times New Roman" w:hAnsi="Times New Roman" w:eastAsia="Times New Roman" w:cs="Times New Roman"/>
                <w:color w:val="000000"/>
                <w:sz w:val="24"/>
              </w:rPr>
              <w:t xml:space="preserve">LogParser-LLM: Merging syntactic prefix trees with an LLM template extractor to dramatically reduce inference API calls.</w:t>
            </w:r>
            <w:r/>
          </w:p>
        </w:tc>
      </w:tr>
      <w:tr>
        <w:trPr/>
        <w:tc>
          <w:tcPr>
            <w:tcBorders/>
            <w:tcMar>
              <w:left w:w="15" w:type="dxa"/>
              <w:top w:w="15" w:type="dxa"/>
              <w:right w:w="15" w:type="dxa"/>
              <w:bottom w:w="15" w:type="dxa"/>
            </w:tcMar>
            <w:tcW w:w="241" w:type="dxa"/>
            <w:vAlign w:val="center"/>
          </w:tcPr>
          <w:p w14:paraId="4D7EADC9">
            <w:pPr>
              <w:pBdr/>
              <w:spacing w:after="0" w:before="0" w:line="240" w:lineRule="auto"/>
              <w:ind/>
              <w:rPr/>
            </w:pPr>
            <w:r>
              <w:rPr>
                <w:rFonts w:ascii="Times New Roman" w:hAnsi="Times New Roman" w:eastAsia="Times New Roman" w:cs="Times New Roman"/>
                <w:color w:val="000000"/>
                <w:sz w:val="24"/>
              </w:rPr>
              <w:t xml:space="preserve">23</w:t>
            </w:r>
            <w:r/>
          </w:p>
        </w:tc>
        <w:tc>
          <w:tcPr>
            <w:tcBorders/>
            <w:tcMar>
              <w:left w:w="15" w:type="dxa"/>
              <w:top w:w="15" w:type="dxa"/>
              <w:right w:w="15" w:type="dxa"/>
              <w:bottom w:w="15" w:type="dxa"/>
            </w:tcMar>
            <w:tcW w:w="5098" w:type="dxa"/>
            <w:vAlign w:val="center"/>
          </w:tcPr>
          <w:p w14:paraId="2CC0C8AD">
            <w:pPr>
              <w:pBdr/>
              <w:spacing w:after="0" w:before="0" w:line="240" w:lineRule="auto"/>
              <w:ind/>
              <w:rPr/>
            </w:pPr>
            <w:r>
              <w:rPr>
                <w:rFonts w:ascii="Times New Roman" w:hAnsi="Times New Roman" w:eastAsia="Times New Roman" w:cs="Times New Roman"/>
                <w:color w:val="000000"/>
                <w:sz w:val="24"/>
              </w:rPr>
              <w:t xml:space="preserve">Ma, Z., Kim, D.J., Chen, T.H., "</w:t>
            </w:r>
            <w:r>
              <w:rPr>
                <w:rFonts w:ascii="Times New Roman" w:hAnsi="Times New Roman" w:eastAsia="Times New Roman" w:cs="Times New Roman"/>
                <w:i/>
                <w:color w:val="000000"/>
                <w:sz w:val="24"/>
              </w:rPr>
              <w:t xml:space="preserve">LibreLog: Accurate and Efficient Unsupervised Log Parsing Using Open-Source Large Language Models</w:t>
            </w:r>
            <w:r>
              <w:rPr>
                <w:rFonts w:ascii="Times New Roman" w:hAnsi="Times New Roman" w:eastAsia="Times New Roman" w:cs="Times New Roman"/>
                <w:color w:val="000000"/>
                <w:sz w:val="24"/>
              </w:rPr>
              <w:t xml:space="preserve">", arXiv preprint, 2024, arXiv.</w:t>
            </w:r>
            <w:r/>
          </w:p>
        </w:tc>
        <w:tc>
          <w:tcPr>
            <w:tcBorders/>
            <w:tcMar>
              <w:left w:w="15" w:type="dxa"/>
              <w:top w:w="15" w:type="dxa"/>
              <w:right w:w="15" w:type="dxa"/>
              <w:bottom w:w="15" w:type="dxa"/>
            </w:tcMar>
            <w:tcW w:w="97" w:type="dxa"/>
            <w:vAlign w:val="center"/>
          </w:tcPr>
          <w:p w14:paraId="4E0C6D06">
            <w:pPr>
              <w:pBdr/>
              <w:spacing w:after="0" w:before="0" w:line="240" w:lineRule="auto"/>
              <w:ind/>
              <w:rPr/>
            </w:pPr>
            <w:r>
              <w:rPr>
                <w:rFonts w:ascii="Times New Roman" w:hAnsi="Times New Roman" w:eastAsia="Times New Roman" w:cs="Times New Roman"/>
                <w:color w:val="000000"/>
                <w:sz w:val="24"/>
              </w:rPr>
              <w:t xml:space="preserve">2024</w:t>
            </w:r>
            <w:r/>
          </w:p>
        </w:tc>
        <w:tc>
          <w:tcPr>
            <w:tcBorders/>
            <w:tcMar>
              <w:left w:w="15" w:type="dxa"/>
              <w:top w:w="15" w:type="dxa"/>
              <w:right w:w="15" w:type="dxa"/>
              <w:bottom w:w="15" w:type="dxa"/>
            </w:tcMar>
            <w:tcW w:w="1415" w:type="dxa"/>
            <w:vAlign w:val="center"/>
          </w:tcPr>
          <w:p w14:paraId="01B017CE">
            <w:pPr>
              <w:pBdr/>
              <w:spacing w:after="0" w:before="0" w:line="240" w:lineRule="auto"/>
              <w:ind/>
              <w:rPr/>
            </w:pPr>
            <w:r>
              <w:rPr>
                <w:rFonts w:ascii="Times New Roman" w:hAnsi="Times New Roman" w:eastAsia="Times New Roman" w:cs="Times New Roman"/>
                <w:color w:val="000000"/>
                <w:sz w:val="24"/>
              </w:rPr>
              <w:t xml:space="preserve">Loghub-2.0 / Group Accuracy (87.2), Parsing Accuracy (85.4)</w:t>
            </w:r>
            <w:r/>
          </w:p>
        </w:tc>
        <w:tc>
          <w:tcPr>
            <w:tcBorders/>
            <w:tcMar>
              <w:left w:w="15" w:type="dxa"/>
              <w:top w:w="15" w:type="dxa"/>
              <w:right w:w="15" w:type="dxa"/>
              <w:bottom w:w="15" w:type="dxa"/>
            </w:tcMar>
            <w:tcW w:w="2503" w:type="dxa"/>
            <w:vAlign w:val="center"/>
          </w:tcPr>
          <w:p w14:paraId="0846C20C">
            <w:pPr>
              <w:pBdr/>
              <w:spacing w:after="0" w:before="0" w:line="240" w:lineRule="auto"/>
              <w:ind/>
              <w:rPr/>
            </w:pPr>
            <w:r>
              <w:rPr>
                <w:rFonts w:ascii="Times New Roman" w:hAnsi="Times New Roman" w:eastAsia="Times New Roman" w:cs="Times New Roman"/>
                <w:color w:val="000000"/>
                <w:sz w:val="24"/>
              </w:rPr>
              <w:t xml:space="preserve">LibreLog: Unsupervised open-source LLM log parser using similarity-scoring RAG and self-reflection to refine templates.</w:t>
            </w:r>
            <w:r/>
          </w:p>
        </w:tc>
      </w:tr>
      <w:tr>
        <w:trPr/>
        <w:tc>
          <w:tcPr>
            <w:tcBorders/>
            <w:tcMar>
              <w:left w:w="15" w:type="dxa"/>
              <w:top w:w="15" w:type="dxa"/>
              <w:right w:w="15" w:type="dxa"/>
              <w:bottom w:w="15" w:type="dxa"/>
            </w:tcMar>
            <w:tcW w:w="241" w:type="dxa"/>
            <w:vAlign w:val="center"/>
          </w:tcPr>
          <w:p w14:paraId="79DBD70A">
            <w:pPr>
              <w:pBdr/>
              <w:spacing w:after="0" w:before="0" w:line="240" w:lineRule="auto"/>
              <w:ind/>
              <w:rPr/>
            </w:pPr>
            <w:r>
              <w:rPr>
                <w:rFonts w:ascii="Times New Roman" w:hAnsi="Times New Roman" w:eastAsia="Times New Roman" w:cs="Times New Roman"/>
                <w:color w:val="000000"/>
                <w:sz w:val="24"/>
              </w:rPr>
              <w:t xml:space="preserve">24</w:t>
            </w:r>
            <w:r/>
          </w:p>
        </w:tc>
        <w:tc>
          <w:tcPr>
            <w:tcBorders/>
            <w:tcMar>
              <w:left w:w="15" w:type="dxa"/>
              <w:top w:w="15" w:type="dxa"/>
              <w:right w:w="15" w:type="dxa"/>
              <w:bottom w:w="15" w:type="dxa"/>
            </w:tcMar>
            <w:tcW w:w="5098" w:type="dxa"/>
            <w:vAlign w:val="center"/>
          </w:tcPr>
          <w:p w14:paraId="23F2E53B">
            <w:pPr>
              <w:pBdr/>
              <w:spacing w:after="0" w:before="0" w:line="240" w:lineRule="auto"/>
              <w:ind/>
              <w:rPr/>
            </w:pPr>
            <w:r>
              <w:rPr>
                <w:rFonts w:ascii="Times New Roman" w:hAnsi="Times New Roman" w:eastAsia="Times New Roman" w:cs="Times New Roman"/>
                <w:color w:val="000000"/>
                <w:sz w:val="24"/>
              </w:rPr>
              <w:t xml:space="preserve">Cui, T., Ma, S., Chen, Z., Xiao, T., Tao, S., Liu, Y., Zhang, S., Lin, D., Liu, C., Cai, Y., "</w:t>
            </w:r>
            <w:r>
              <w:rPr>
                <w:rFonts w:ascii="Times New Roman" w:hAnsi="Times New Roman" w:eastAsia="Times New Roman" w:cs="Times New Roman"/>
                <w:i/>
                <w:color w:val="000000"/>
                <w:sz w:val="24"/>
              </w:rPr>
              <w:t xml:space="preserve">LogEval: A Comprehensive Benchmark Suite for Large Language Models In Log Analysis</w:t>
            </w:r>
            <w:r>
              <w:rPr>
                <w:rFonts w:ascii="Times New Roman" w:hAnsi="Times New Roman" w:eastAsia="Times New Roman" w:cs="Times New Roman"/>
                <w:color w:val="000000"/>
                <w:sz w:val="24"/>
              </w:rPr>
              <w:t xml:space="preserve">", arXiv preprint, 2024, arXiv.</w:t>
            </w:r>
            <w:r/>
          </w:p>
        </w:tc>
        <w:tc>
          <w:tcPr>
            <w:tcBorders/>
            <w:tcMar>
              <w:left w:w="15" w:type="dxa"/>
              <w:top w:w="15" w:type="dxa"/>
              <w:right w:w="15" w:type="dxa"/>
              <w:bottom w:w="15" w:type="dxa"/>
            </w:tcMar>
            <w:tcW w:w="97" w:type="dxa"/>
            <w:vAlign w:val="center"/>
          </w:tcPr>
          <w:p w14:paraId="4006EE23">
            <w:pPr>
              <w:pBdr/>
              <w:spacing w:after="0" w:before="0" w:line="240" w:lineRule="auto"/>
              <w:ind/>
              <w:rPr/>
            </w:pPr>
            <w:r>
              <w:rPr>
                <w:rFonts w:ascii="Times New Roman" w:hAnsi="Times New Roman" w:eastAsia="Times New Roman" w:cs="Times New Roman"/>
                <w:color w:val="000000"/>
                <w:sz w:val="24"/>
              </w:rPr>
              <w:t xml:space="preserve">2024</w:t>
            </w:r>
            <w:r/>
          </w:p>
        </w:tc>
        <w:tc>
          <w:tcPr>
            <w:tcBorders/>
            <w:tcMar>
              <w:left w:w="15" w:type="dxa"/>
              <w:top w:w="15" w:type="dxa"/>
              <w:right w:w="15" w:type="dxa"/>
              <w:bottom w:w="15" w:type="dxa"/>
            </w:tcMar>
            <w:tcW w:w="1415" w:type="dxa"/>
            <w:vAlign w:val="center"/>
          </w:tcPr>
          <w:p w14:paraId="1729F244">
            <w:pPr>
              <w:pBdr/>
              <w:spacing w:after="0" w:before="0" w:line="240" w:lineRule="auto"/>
              <w:ind/>
              <w:rPr/>
            </w:pPr>
            <w:r>
              <w:rPr>
                <w:rFonts w:ascii="Times New Roman" w:hAnsi="Times New Roman" w:eastAsia="Times New Roman" w:cs="Times New Roman"/>
                <w:color w:val="000000"/>
                <w:sz w:val="24"/>
              </w:rPr>
              <w:t xml:space="preserve">Corrected LogHub, LogHub-2.0, AIT Audit / Edit Distance, FTA</w:t>
            </w:r>
            <w:r/>
          </w:p>
        </w:tc>
        <w:tc>
          <w:tcPr>
            <w:tcBorders/>
            <w:tcMar>
              <w:left w:w="15" w:type="dxa"/>
              <w:top w:w="15" w:type="dxa"/>
              <w:right w:w="15" w:type="dxa"/>
              <w:bottom w:w="15" w:type="dxa"/>
            </w:tcMar>
            <w:tcW w:w="2503" w:type="dxa"/>
            <w:vAlign w:val="center"/>
          </w:tcPr>
          <w:p w14:paraId="2E78D687">
            <w:pPr>
              <w:pBdr/>
              <w:spacing w:after="0" w:before="0" w:line="240" w:lineRule="auto"/>
              <w:ind/>
              <w:rPr/>
            </w:pPr>
            <w:r>
              <w:rPr>
                <w:rFonts w:ascii="Times New Roman" w:hAnsi="Times New Roman" w:eastAsia="Times New Roman" w:cs="Times New Roman"/>
                <w:color w:val="000000"/>
                <w:sz w:val="24"/>
              </w:rPr>
              <w:t xml:space="preserve">Benchmark analysis of 29 LLM parsers assessing the implementation impact of caching, RAG, and prompt design parameters.</w:t>
            </w:r>
            <w:r/>
          </w:p>
        </w:tc>
      </w:tr>
      <w:tr>
        <w:trPr/>
        <w:tc>
          <w:tcPr>
            <w:tcBorders/>
            <w:tcMar>
              <w:left w:w="15" w:type="dxa"/>
              <w:top w:w="15" w:type="dxa"/>
              <w:right w:w="15" w:type="dxa"/>
              <w:bottom w:w="15" w:type="dxa"/>
            </w:tcMar>
            <w:tcW w:w="241" w:type="dxa"/>
            <w:vAlign w:val="center"/>
          </w:tcPr>
          <w:p w14:paraId="7EDB1678">
            <w:pPr>
              <w:pBdr/>
              <w:spacing w:after="0" w:before="0" w:line="240" w:lineRule="auto"/>
              <w:ind/>
              <w:rPr/>
            </w:pPr>
            <w:r>
              <w:rPr>
                <w:rFonts w:ascii="Times New Roman" w:hAnsi="Times New Roman" w:eastAsia="Times New Roman" w:cs="Times New Roman"/>
                <w:color w:val="000000"/>
                <w:sz w:val="24"/>
              </w:rPr>
              <w:t xml:space="preserve">25</w:t>
            </w:r>
            <w:r/>
          </w:p>
        </w:tc>
        <w:tc>
          <w:tcPr>
            <w:tcBorders/>
            <w:tcMar>
              <w:left w:w="15" w:type="dxa"/>
              <w:top w:w="15" w:type="dxa"/>
              <w:right w:w="15" w:type="dxa"/>
              <w:bottom w:w="15" w:type="dxa"/>
            </w:tcMar>
            <w:tcW w:w="5098" w:type="dxa"/>
            <w:vAlign w:val="center"/>
          </w:tcPr>
          <w:p w14:paraId="0AC44664">
            <w:pPr>
              <w:pBdr/>
              <w:spacing w:after="0" w:before="0" w:line="240" w:lineRule="auto"/>
              <w:ind/>
              <w:rPr/>
            </w:pPr>
            <w:r>
              <w:rPr>
                <w:rFonts w:ascii="Times New Roman" w:hAnsi="Times New Roman" w:eastAsia="Times New Roman" w:cs="Times New Roman"/>
                <w:color w:val="000000"/>
                <w:sz w:val="24"/>
              </w:rPr>
              <w:t xml:space="preserve">Markakis, M., Youngmann, B., Gao, T., Zhang, Z., Shahout, R., Chen, P.B., Liu, C., Sabek, I., Cafarella, M., "</w:t>
            </w:r>
            <w:r>
              <w:rPr>
                <w:rFonts w:ascii="Times New Roman" w:hAnsi="Times New Roman" w:eastAsia="Times New Roman" w:cs="Times New Roman"/>
                <w:i/>
                <w:color w:val="000000"/>
                <w:sz w:val="24"/>
              </w:rPr>
              <w:t xml:space="preserve">From Logs to Causal Inference: Diagnosing Large Systems</w:t>
            </w:r>
            <w:r>
              <w:rPr>
                <w:rFonts w:ascii="Times New Roman" w:hAnsi="Times New Roman" w:eastAsia="Times New Roman" w:cs="Times New Roman"/>
                <w:color w:val="000000"/>
                <w:sz w:val="24"/>
              </w:rPr>
              <w:t xml:space="preserve">", Proceedings of the VLDB Endowment, 2024, VLDB Endowment, Vol. 18(2), pp. 158-172.</w:t>
            </w:r>
            <w:r/>
          </w:p>
        </w:tc>
        <w:tc>
          <w:tcPr>
            <w:tcBorders/>
            <w:tcMar>
              <w:left w:w="15" w:type="dxa"/>
              <w:top w:w="15" w:type="dxa"/>
              <w:right w:w="15" w:type="dxa"/>
              <w:bottom w:w="15" w:type="dxa"/>
            </w:tcMar>
            <w:tcW w:w="97" w:type="dxa"/>
            <w:vAlign w:val="center"/>
          </w:tcPr>
          <w:p w14:paraId="0F34DD36">
            <w:pPr>
              <w:pBdr/>
              <w:spacing w:after="0" w:before="0" w:line="240" w:lineRule="auto"/>
              <w:ind/>
              <w:rPr/>
            </w:pPr>
            <w:r>
              <w:rPr>
                <w:rFonts w:ascii="Times New Roman" w:hAnsi="Times New Roman" w:eastAsia="Times New Roman" w:cs="Times New Roman"/>
                <w:color w:val="000000"/>
                <w:sz w:val="24"/>
              </w:rPr>
              <w:t xml:space="preserve">2024</w:t>
            </w:r>
            <w:r/>
          </w:p>
        </w:tc>
        <w:tc>
          <w:tcPr>
            <w:tcBorders/>
            <w:tcMar>
              <w:left w:w="15" w:type="dxa"/>
              <w:top w:w="15" w:type="dxa"/>
              <w:right w:w="15" w:type="dxa"/>
              <w:bottom w:w="15" w:type="dxa"/>
            </w:tcMar>
            <w:tcW w:w="1415" w:type="dxa"/>
            <w:vAlign w:val="center"/>
          </w:tcPr>
          <w:p w14:paraId="490A3943">
            <w:pPr>
              <w:pBdr/>
              <w:spacing w:after="0" w:before="0" w:line="240" w:lineRule="auto"/>
              <w:ind/>
              <w:rPr/>
            </w:pPr>
            <w:r>
              <w:rPr>
                <w:rFonts w:ascii="Times New Roman" w:hAnsi="Times New Roman" w:eastAsia="Times New Roman" w:cs="Times New Roman"/>
                <w:color w:val="000000"/>
                <w:sz w:val="24"/>
              </w:rPr>
              <w:t xml:space="preserve">Distributed systems telemetry / Average Precision, Execution Rank</w:t>
            </w:r>
            <w:r/>
          </w:p>
        </w:tc>
        <w:tc>
          <w:tcPr>
            <w:tcBorders/>
            <w:tcMar>
              <w:left w:w="15" w:type="dxa"/>
              <w:top w:w="15" w:type="dxa"/>
              <w:right w:w="15" w:type="dxa"/>
              <w:bottom w:w="15" w:type="dxa"/>
            </w:tcMar>
            <w:tcW w:w="2503" w:type="dxa"/>
            <w:vAlign w:val="center"/>
          </w:tcPr>
          <w:p w14:paraId="7EF03C16">
            <w:pPr>
              <w:pBdr/>
              <w:spacing w:after="0" w:before="0" w:line="240" w:lineRule="auto"/>
              <w:ind/>
              <w:rPr/>
            </w:pPr>
            <w:r>
              <w:rPr>
                <w:rFonts w:ascii="Times New Roman" w:hAnsi="Times New Roman" w:eastAsia="Times New Roman" w:cs="Times New Roman"/>
                <w:color w:val="000000"/>
                <w:sz w:val="24"/>
              </w:rPr>
              <w:t xml:space="preserve">Extrapolating causal dependency graphs natively from semi-structured traces and logs for complex diagnostic workflows.</w:t>
            </w:r>
            <w:r/>
          </w:p>
        </w:tc>
      </w:tr>
    </w:tbl>
    <w:p w14:paraId="61AC14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2.3 Existing System Limitations and Motivation</w:t>
      </w:r>
      <w:r/>
    </w:p>
    <w:p w14:paraId="3EC76A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Highlighting Differences and Addressing Limitations:</w:t>
      </w:r>
      <w:r>
        <w:rPr>
          <w:rFonts w:ascii="Times New Roman" w:hAnsi="Times New Roman" w:eastAsia="Times New Roman" w:cs="Times New Roman"/>
          <w:color w:val="000000"/>
          <w:sz w:val="24"/>
        </w:rPr>
        <w:t xml:space="preserve"> While existing AIOps systems have made significant strides in monitoring and alerting, they suffer from deep architectural limitations that hinder fully autonomous, scalable, and safe self-healing. Based on the literature surveyed, the core drawbacks of e</w:t>
      </w:r>
      <w:r>
        <w:rPr>
          <w:rFonts w:ascii="Times New Roman" w:hAnsi="Times New Roman" w:eastAsia="Times New Roman" w:cs="Times New Roman"/>
          <w:color w:val="000000"/>
          <w:sz w:val="24"/>
        </w:rPr>
        <w:t xml:space="preserve">xisting methodologies include:</w:t>
      </w:r>
      <w:r/>
    </w:p>
    <w:p w14:paraId="09D986AD">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Brittleness and Scaling Issues in Log Parsing:</w:t>
      </w:r>
      <w:r>
        <w:rPr>
          <w:rFonts w:ascii="Times New Roman" w:hAnsi="Times New Roman" w:eastAsia="Times New Roman" w:cs="Times New Roman"/>
          <w:color w:val="000000"/>
          <w:sz w:val="24"/>
        </w:rPr>
        <w:t xml:space="preserve"> Traditional rule-based parsers (relying on manual regex) and ML-based parsers (like Spell) fail to adapt to continuous integration updates or suffer from quadratic time complexity when dealing with highly variable microservice logs. Conversely, naive LLM-</w:t>
      </w:r>
      <w:r>
        <w:rPr>
          <w:rFonts w:ascii="Times New Roman" w:hAnsi="Times New Roman" w:eastAsia="Times New Roman" w:cs="Times New Roman"/>
          <w:color w:val="000000"/>
          <w:sz w:val="24"/>
        </w:rPr>
        <w:t xml:space="preserve">based parsers that feed raw logs directly to models like GPT-4 face massive context window overflow, hallucinations, and prohibitive API inference costs.</w:t>
      </w:r>
      <w:r/>
    </w:p>
    <w:p w14:paraId="7C96E452">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"Black Box" Anomaly Detection:</w:t>
      </w:r>
      <w:r>
        <w:rPr>
          <w:rFonts w:ascii="Times New Roman" w:hAnsi="Times New Roman" w:eastAsia="Times New Roman" w:cs="Times New Roman"/>
          <w:color w:val="000000"/>
          <w:sz w:val="24"/>
        </w:rPr>
        <w:t xml:space="preserve"> Current Deep Learning methodologies (such as LSTMs used in DeepLog or early Transformers) are highly adept at identifying </w:t>
      </w:r>
      <w:r>
        <w:rPr>
          <w:rFonts w:ascii="Times New Roman" w:hAnsi="Times New Roman" w:eastAsia="Times New Roman" w:cs="Times New Roman"/>
          <w:i/>
          <w:color w:val="000000"/>
          <w:sz w:val="24"/>
        </w:rPr>
        <w:t xml:space="preserve">that</w:t>
      </w:r>
      <w:r>
        <w:rPr>
          <w:rFonts w:ascii="Times New Roman" w:hAnsi="Times New Roman" w:eastAsia="Times New Roman" w:cs="Times New Roman"/>
          <w:color w:val="000000"/>
          <w:sz w:val="24"/>
        </w:rPr>
        <w:t xml:space="preserve"> an anomaly occurred based on sequence deviation, but completely lack the semantic capacity to interpret </w:t>
      </w:r>
      <w:r>
        <w:rPr>
          <w:rFonts w:ascii="Times New Roman" w:hAnsi="Times New Roman" w:eastAsia="Times New Roman" w:cs="Times New Roman"/>
          <w:i/>
          <w:color w:val="000000"/>
          <w:sz w:val="24"/>
        </w:rPr>
        <w:t xml:space="preserve">why</w:t>
      </w:r>
      <w:r>
        <w:rPr>
          <w:rFonts w:ascii="Times New Roman" w:hAnsi="Times New Roman" w:eastAsia="Times New Roman" w:cs="Times New Roman"/>
          <w:color w:val="000000"/>
          <w:sz w:val="24"/>
        </w:rPr>
        <w:t xml:space="preserve"> it occurred or </w:t>
      </w:r>
      <w:r>
        <w:rPr>
          <w:rFonts w:ascii="Times New Roman" w:hAnsi="Times New Roman" w:eastAsia="Times New Roman" w:cs="Times New Roman"/>
          <w:i/>
          <w:color w:val="000000"/>
          <w:sz w:val="24"/>
        </w:rPr>
        <w:t xml:space="preserve">how</w:t>
      </w:r>
      <w:r>
        <w:rPr>
          <w:rFonts w:ascii="Times New Roman" w:hAnsi="Times New Roman" w:eastAsia="Times New Roman" w:cs="Times New Roman"/>
          <w:color w:val="000000"/>
          <w:sz w:val="24"/>
        </w:rPr>
        <w:t xml:space="preserve"> to fix it.</w:t>
      </w:r>
      <w:r/>
    </w:p>
    <w:p w14:paraId="412F27C3">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Generic Recommendations over Contextual Execution:</w:t>
      </w:r>
      <w:r>
        <w:rPr>
          <w:rFonts w:ascii="Times New Roman" w:hAnsi="Times New Roman" w:eastAsia="Times New Roman" w:cs="Times New Roman"/>
          <w:color w:val="000000"/>
          <w:sz w:val="24"/>
        </w:rPr>
        <w:t xml:space="preserve"> When LLMs are utilized purely for RCA without enterprise context, they tend to generate vague, generic advice (e.g., "check the network configuration") rather than precise, system-specific remediation commands.</w:t>
      </w:r>
      <w:r/>
    </w:p>
    <w:p w14:paraId="36A13516">
      <w:pPr>
        <w:pStyle w:val="89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High Risk in Autonomous Actuation:</w:t>
      </w:r>
      <w:r>
        <w:rPr>
          <w:rFonts w:ascii="Times New Roman" w:hAnsi="Times New Roman" w:eastAsia="Times New Roman" w:cs="Times New Roman"/>
          <w:color w:val="000000"/>
          <w:sz w:val="24"/>
        </w:rPr>
        <w:t xml:space="preserve"> The most critical failing of existing autonomous frameworks is the lack of strict execution governance. Permitting probabilistic AI models to execute highly privileged remediation scripts (e.g., Kubernetes scaling, database rollbacks) without deterministi</w:t>
      </w:r>
      <w:r>
        <w:rPr>
          <w:rFonts w:ascii="Times New Roman" w:hAnsi="Times New Roman" w:eastAsia="Times New Roman" w:cs="Times New Roman"/>
          <w:color w:val="000000"/>
          <w:sz w:val="24"/>
        </w:rPr>
        <w:t xml:space="preserve">c safety constraints results in disastrous cascading failures.</w:t>
      </w:r>
      <w:r/>
    </w:p>
    <w:p w14:paraId="6EADB6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Motivation and Proposed Solution:</w:t>
      </w:r>
      <w:r>
        <w:rPr>
          <w:rFonts w:ascii="Times New Roman" w:hAnsi="Times New Roman" w:eastAsia="Times New Roman" w:cs="Times New Roman"/>
          <w:color w:val="000000"/>
          <w:sz w:val="24"/>
        </w:rPr>
        <w:t xml:space="preserve"> The motivation behind this project is to bridge the gap between intelligent detection and safe, autonomous infrastructure resolution. Specifically, modern distributed systems require a closed-loop, self-healing architecture that minimizes Mean Time To Res</w:t>
      </w:r>
      <w:r>
        <w:rPr>
          <w:rFonts w:ascii="Times New Roman" w:hAnsi="Times New Roman" w:eastAsia="Times New Roman" w:cs="Times New Roman"/>
          <w:color w:val="000000"/>
          <w:sz w:val="24"/>
        </w:rPr>
        <w:t xml:space="preserve">olution (MTTR) and operational toil without compromising system security.</w:t>
      </w:r>
      <w:r/>
    </w:p>
    <w:p w14:paraId="258268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system—an AI-driven log analysis and autonomous remediation platform using LLMs and Docker-based microservices—systematically addresses the aforementioned limitations through a highly modular, decoupled architecture:</w:t>
      </w:r>
      <w:r/>
    </w:p>
    <w:p w14:paraId="6444FB5E">
      <w:pPr>
        <w:pStyle w:val="89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High-Performance Structuring (Addressing Scaling Limits):</w:t>
      </w:r>
      <w:r>
        <w:rPr>
          <w:rFonts w:ascii="Times New Roman" w:hAnsi="Times New Roman" w:eastAsia="Times New Roman" w:cs="Times New Roman"/>
          <w:color w:val="000000"/>
          <w:sz w:val="24"/>
        </w:rPr>
        <w:t xml:space="preserve"> Instead of passing unstructured text streams to an LLM, the proposed system employs a state-of-the-art streaming parser (e.g., the fixed-depth tree Drain algorithm) as a preprocessing layer. This structurally groups logs in linear $O(n)$ time, drastically</w:t>
      </w:r>
      <w:r>
        <w:rPr>
          <w:rFonts w:ascii="Times New Roman" w:hAnsi="Times New Roman" w:eastAsia="Times New Roman" w:cs="Times New Roman"/>
          <w:color w:val="000000"/>
          <w:sz w:val="24"/>
        </w:rPr>
        <w:t xml:space="preserve"> reducing data volume and isolating the dynamic variables from constant templates.</w:t>
      </w:r>
      <w:r/>
    </w:p>
    <w:p w14:paraId="5BB35EC3">
      <w:pPr>
        <w:pStyle w:val="89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Context-Aware RCA via RAG (Addressing Generic Recommendations):</w:t>
      </w:r>
      <w:r>
        <w:rPr>
          <w:rFonts w:ascii="Times New Roman" w:hAnsi="Times New Roman" w:eastAsia="Times New Roman" w:cs="Times New Roman"/>
          <w:color w:val="000000"/>
          <w:sz w:val="24"/>
        </w:rPr>
        <w:t xml:space="preserve"> To prevent hallucinations, the system extracts only the anomalous "critical log blocks" and feeds them into a Retrieval-Augmented Generation (RAG) pipeline backed by a vector database. By embedding historical incident tickets, Runbooks, and specific Docke</w:t>
      </w:r>
      <w:r>
        <w:rPr>
          <w:rFonts w:ascii="Times New Roman" w:hAnsi="Times New Roman" w:eastAsia="Times New Roman" w:cs="Times New Roman"/>
          <w:color w:val="000000"/>
          <w:sz w:val="24"/>
        </w:rPr>
        <w:t xml:space="preserve">r configurations, the LLM forces its reasoning to be grounded exclusively in enterprise-specific operational history.</w:t>
      </w:r>
      <w:r/>
    </w:p>
    <w:p w14:paraId="44600583">
      <w:pPr>
        <w:pStyle w:val="89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Multi-Agent Orchestration (Addressing Black-Box Detection):</w:t>
      </w:r>
      <w:r>
        <w:rPr>
          <w:rFonts w:ascii="Times New Roman" w:hAnsi="Times New Roman" w:eastAsia="Times New Roman" w:cs="Times New Roman"/>
          <w:color w:val="000000"/>
          <w:sz w:val="24"/>
        </w:rPr>
        <w:t xml:space="preserve"> Leveraging state machine frameworks (such as LangGraph), the architecture divides cognitive load among specialized agents. A Log Analyzer Agent structures the anomaly, an RCA Agent queries the vector database to synthesize a diagnosis, and a Decision Agen</w:t>
      </w:r>
      <w:r>
        <w:rPr>
          <w:rFonts w:ascii="Times New Roman" w:hAnsi="Times New Roman" w:eastAsia="Times New Roman" w:cs="Times New Roman"/>
          <w:color w:val="000000"/>
          <w:sz w:val="24"/>
        </w:rPr>
        <w:t xml:space="preserve">t maps the diagnosis to a specific execution script.</w:t>
      </w:r>
      <w:r/>
    </w:p>
    <w:p w14:paraId="035F1339">
      <w:pPr>
        <w:pStyle w:val="89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Policy-Driven Remediation (Addressing Actuation Risk):</w:t>
      </w:r>
      <w:r>
        <w:rPr>
          <w:rFonts w:ascii="Times New Roman" w:hAnsi="Times New Roman" w:eastAsia="Times New Roman" w:cs="Times New Roman"/>
          <w:color w:val="000000"/>
          <w:sz w:val="24"/>
        </w:rPr>
        <w:t xml:space="preserve"> To guarantee safety, the system divorces cognitive reasoning from physical execution. Deterministic policy engines intercept all LLM-generated commands. While low-risk actions (e.g., clearing a cache) proceed autonomously, high-risk commands trigger an in</w:t>
      </w:r>
      <w:r>
        <w:rPr>
          <w:rFonts w:ascii="Times New Roman" w:hAnsi="Times New Roman" w:eastAsia="Times New Roman" w:cs="Times New Roman"/>
          <w:color w:val="000000"/>
          <w:sz w:val="24"/>
        </w:rPr>
        <w:t xml:space="preserve">teractive Human-in-the-Loop (HITL) gateway (e.g., a Slack Tool Card). The Docker remediation script is executed only upon explicit human validation, ensuring absolute security, reversibility, and auditability.</w:t>
      </w:r>
      <w:r/>
    </w:p>
    <w:p w14:paraId="04A57886">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8ED214F">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5C6CB93">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D735D20">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3FF0BF6">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5E80596">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3FD74253">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77532FA">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F1402A1">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168D64DD">
      <w:pPr>
        <w:pBdr/>
        <w:spacing/>
        <w:ind/>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rPr>
          <w:rFonts w:ascii="Times New Roman" w:hAnsi="Times New Roman" w:eastAsia="Times New Roman" w:cs="Times New Roman"/>
          <w:highlight w:val="none"/>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eastAsia="Times New Roman" w:cs="Times New Roman"/>
          <w:highlight w:val="none"/>
        </w:rPr>
      </w:r>
    </w:p>
    <w:p>
      <w:pPr>
        <w:pStyle w:val="894"/>
        <w:pBdr/>
        <w:spacing/>
        <w:ind/>
        <w:rPr>
          <w:rFonts w:ascii="Times New Roman" w:hAnsi="Times New Roman" w:cs="Times New Roman"/>
        </w:rPr>
      </w:pPr>
      <w:r>
        <w:rPr>
          <w:rFonts w:ascii="Times New Roman" w:hAnsi="Times New Roman" w:eastAsia="Times New Roman" w:cs="Times New Roman"/>
          <w:color w:val="1a1a2e"/>
        </w:rPr>
        <w:t xml:space="preserve">Chapter III</w:t>
      </w:r>
      <w:r>
        <w:rPr>
          <w:rFonts w:ascii="Times New Roman" w:hAnsi="Times New Roman" w:eastAsia="Times New Roman" w:cs="Times New Roman"/>
        </w:rPr>
      </w:r>
      <w:r>
        <w:rPr>
          <w:rFonts w:ascii="Times New Roman" w:hAnsi="Times New Roman" w:cs="Times New Roman"/>
        </w:rPr>
      </w:r>
    </w:p>
    <w:p>
      <w:pPr>
        <w:pStyle w:val="878"/>
        <w:pBdr/>
        <w:spacing/>
        <w:ind/>
        <w:rPr>
          <w:rFonts w:ascii="Times New Roman" w:hAnsi="Times New Roman" w:cs="Times New Roman"/>
        </w:rPr>
      </w:pPr>
      <w:r>
        <w:rPr>
          <w:rFonts w:ascii="Times New Roman" w:hAnsi="Times New Roman" w:eastAsia="Times New Roman" w:cs="Times New Roman"/>
          <w:color w:val="1a1a2e"/>
        </w:rPr>
        <w:t xml:space="preserve">SYSTEM DEVELOPMENT</w:t>
      </w:r>
      <w:r>
        <w:rPr>
          <w:rFonts w:ascii="Times New Roman" w:hAnsi="Times New Roman" w:eastAsia="Times New Roman" w:cs="Times New Roman"/>
        </w:rPr>
      </w:r>
      <w:r>
        <w:rPr>
          <w:rFonts w:ascii="Times New Roman" w:hAnsi="Times New Roman" w:cs="Times New Roman"/>
        </w:rPr>
      </w:r>
    </w:p>
    <w:p>
      <w:pPr>
        <w:pStyle w:val="879"/>
        <w:pBdr/>
        <w:spacing/>
        <w:ind/>
        <w:rPr>
          <w:rFonts w:ascii="Times New Roman" w:hAnsi="Times New Roman" w:cs="Times New Roman"/>
        </w:rPr>
      </w:pPr>
      <w:r>
        <w:rPr>
          <w:rFonts w:ascii="Times New Roman" w:hAnsi="Times New Roman" w:eastAsia="Times New Roman" w:cs="Times New Roman"/>
          <w:color w:val="1a1a2e"/>
        </w:rPr>
        <w:t xml:space="preserve">3.1 Methodology / Model Development</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Log_Analyzer follows a closed-loop autonomous operations methodology consisting </w:t>
      </w:r>
      <w:r>
        <w:rPr>
          <w:rFonts w:ascii="Times New Roman" w:hAnsi="Times New Roman" w:eastAsia="Times New Roman" w:cs="Times New Roman"/>
        </w:rPr>
        <w:t xml:space="preserve">of six stages: Detect → Analyze → Decide → Remediate → Verify → Learn. This methodology is inspired by the OODA (Observe-Orient-Decide-Act) loop from military decision theory, extended with verification and learning stages to enable continuous improvement.</w:t>
      </w:r>
      <w:r>
        <w:rPr>
          <w:rFonts w:ascii="Times New Roman" w:hAnsi="Times New Roman" w:eastAsia="Times New Roman" w:cs="Times New Roman"/>
        </w:rPr>
      </w:r>
      <w:r>
        <w:rPr>
          <w:rFonts w:ascii="Times New Roman" w:hAnsi="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ediation_pipeline_1780109494405.png"/>
                        <pic:cNvPicPr>
                          <a:picLocks noChangeAspect="1"/>
                        </pic:cNvPicPr>
                        <pic:nvPr/>
                      </pic:nvPicPr>
                      <pic:blipFill rotWithShape="1">
                        <a:blip r:embed="rId10"/>
                        <a:stretch/>
                      </pic:blipFill>
                      <pic:spPr bwMode="auto">
                        <a:xfrm>
                          <a:off x="0" y="0"/>
                          <a:ext cx="5029200" cy="5029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6.00pt;height:396.0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rPr>
      </w:r>
      <w:r>
        <w:rPr>
          <w:rFonts w:ascii="Times New Roman" w:hAnsi="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i/>
          <w:color w:val="555555"/>
          <w:sz w:val="18"/>
        </w:rPr>
        <w:t xml:space="preserve">Figure 3.1: Autonomous Remediation Pipeline — Six-Stage Lifecycle</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sz w:val="22"/>
        </w:rPr>
        <w:t xml:space="preserve">Stage 1 — Detection (T+0s)</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log_collector.py module streams logs from all 12 Kubernetes pods in real-time using kubectl logs -f --all-containers. Logs are parsed into structured JSON format, classified b</w:t>
      </w:r>
      <w:r>
        <w:rPr>
          <w:rFonts w:ascii="Times New Roman" w:hAnsi="Times New Roman" w:eastAsia="Times New Roman" w:cs="Times New Roman"/>
        </w:rPr>
        <w:t xml:space="preserve">y severity level (INFO, WARNING, ERROR), and ingested into the PostgreSQL database through the FastAPI backend (backend.py). A rate limiter prevents log flooding — the system processes up to 300 log entries per collection cycle with configurable intervals.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sz w:val="22"/>
        </w:rPr>
        <w:t xml:space="preserve">Stage 2 — Analysis / Root Cause Analysis (T+2s)</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RCA Engine (rca_engin</w:t>
      </w:r>
      <w:r>
        <w:rPr>
          <w:rFonts w:ascii="Times New Roman" w:hAnsi="Times New Roman" w:eastAsia="Times New Roman" w:cs="Times New Roman"/>
        </w:rPr>
        <w:t xml:space="preserve">e.py) performs signal extraction on incoming error logs. It applies pattern matching to identify signal types (connectivity failures, timeouts, resource exhaustion, crashes). Each signal is assigned a weight based on its diagnostic significance. The engine</w:t>
      </w:r>
      <w:r>
        <w:rPr>
          <w:rFonts w:ascii="Times New Roman" w:hAnsi="Times New Roman" w:eastAsia="Times New Roman" w:cs="Times New Roman"/>
        </w:rPr>
        <w:t xml:space="preserve"> then queries a hardcoded microservice dependency graph that maps the complete topology of the Online Boutique application (12 services, all inter-service dependencies). Using depth-first traversal from the symptom services, the engine traces backward thro</w:t>
      </w:r>
      <w:r>
        <w:rPr>
          <w:rFonts w:ascii="Times New Roman" w:hAnsi="Times New Roman" w:eastAsia="Times New Roman" w:cs="Times New Roman"/>
        </w:rPr>
        <w:t xml:space="preserve">ugh the dependency chain to identify the deepest failing service — the root cause. Simultaneously, the LLM Engine (llm_rca.py) sends the aggregated error logs to a locally-hosted Ollama instance (qwen2.5:3b model) for natural language reasoning validation.</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sz w:val="22"/>
        </w:rPr>
        <w:t xml:space="preserve">Stage 3 — Decision (T+5s)</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Decision Engine (decision_engine.py) combines the RCA output with historical remediation data to select the optimal action. It computes a confidence s</w:t>
      </w:r>
      <w:r>
        <w:rPr>
          <w:rFonts w:ascii="Times New Roman" w:hAnsi="Times New Roman" w:eastAsia="Times New Roman" w:cs="Times New Roman"/>
        </w:rPr>
        <w:t xml:space="preserve">core by summing signal weights. Based on the confidence score, the system applies certainty gates: HIGH (≥6 points) triggers immediate action, MEDIUM (3–5) requires a second observation within a 120-second window, and LOW (&lt;3) escalates to human operators.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sz w:val="22"/>
        </w:rPr>
        <w:t xml:space="preserve">Stage 4 — Remediation (T+6s)</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Auto-Remediation Layer (auto_remediation.py) executes the selected action using Kuber</w:t>
      </w:r>
      <w:r>
        <w:rPr>
          <w:rFonts w:ascii="Times New Roman" w:hAnsi="Times New Roman" w:eastAsia="Times New Roman" w:cs="Times New Roman"/>
        </w:rPr>
        <w:t xml:space="preserve">netes-native commands: kubectl rollout restart for connection issues, kubectl scale for resource contention, or kubectl rollout undo for code regressions. The system includes a fallback chain: if the primary action fails, it escalates to the next strategy.</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sz w:val="22"/>
        </w:rPr>
        <w:t xml:space="preserve">Stage 5 — Verification (T+10s)</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After executing remediation, the system enters a verification loop: wait 5 seconds for Kubernetes to propagate changes, check pod health status, confirm Running state with Ready condition, and verify that dependent services have recovered.</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sz w:val="22"/>
        </w:rPr>
        <w:t xml:space="preserve">Stage 6 — Learning (T+15s)</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Upon completion (success or failure), the system logs the full outcome to the evaluation_logs</w:t>
      </w:r>
      <w:r>
        <w:rPr>
          <w:rFonts w:ascii="Times New Roman" w:hAnsi="Times New Roman" w:eastAsia="Times New Roman" w:cs="Times New Roman"/>
        </w:rPr>
        <w:t xml:space="preserve"> database table: service name, root cause, fault classification, confidence level, action taken, success/failure boolean, and recovery time in seconds. This data is queried by the Decision Engine in future incidents, creating a continuous improvement loop.</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confidence scoring rubric assigns weights to different signal categories:</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4334"/>
        <w:gridCol w:w="4334"/>
      </w:tblGrid>
      <w:tr>
        <w:trPr/>
        <w:tc>
          <w:tcPr>
            <w:shd w:val="clear" w:color="auto" w:fill="2e4057"/>
            <w:tcBorders/>
            <w:tcW w:w="43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Signal Category</w:t>
            </w:r>
            <w:r>
              <w:rPr>
                <w:rFonts w:ascii="Times New Roman" w:hAnsi="Times New Roman" w:eastAsia="Times New Roman" w:cs="Times New Roman"/>
              </w:rPr>
            </w:r>
            <w:r>
              <w:rPr>
                <w:rFonts w:ascii="Times New Roman" w:hAnsi="Times New Roman" w:cs="Times New Roman"/>
              </w:rPr>
            </w:r>
          </w:p>
        </w:tc>
        <w:tc>
          <w:tcPr>
            <w:shd w:val="clear" w:color="auto" w:fill="2e4057"/>
            <w:tcBorders/>
            <w:tcW w:w="43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Weight</w:t>
            </w:r>
            <w:r>
              <w:rPr>
                <w:rFonts w:ascii="Times New Roman" w:hAnsi="Times New Roman" w:eastAsia="Times New Roman" w:cs="Times New Roman"/>
              </w:rPr>
            </w:r>
            <w:r>
              <w:rPr>
                <w:rFonts w:ascii="Times New Roman" w:hAnsi="Times New Roman" w:cs="Times New Roman"/>
              </w:rPr>
            </w:r>
          </w:p>
        </w:tc>
      </w:tr>
      <w:tr>
        <w:trPr/>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Service down + health check failed</w:t>
            </w:r>
            <w:r>
              <w:rPr>
                <w:rFonts w:ascii="Times New Roman" w:hAnsi="Times New Roman" w:eastAsia="Times New Roman" w:cs="Times New Roman"/>
              </w:rPr>
            </w:r>
            <w:r>
              <w:rPr>
                <w:rFonts w:ascii="Times New Roman" w:hAnsi="Times New Roman" w:cs="Times New Roman"/>
              </w:rPr>
            </w:r>
          </w:p>
        </w:tc>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+3</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Redis connectivity issue</w:t>
            </w:r>
            <w:r>
              <w:rPr>
                <w:rFonts w:ascii="Times New Roman" w:hAnsi="Times New Roman" w:eastAsia="Times New Roman" w:cs="Times New Roman"/>
              </w:rPr>
            </w:r>
            <w:r>
              <w:rPr>
                <w:rFonts w:ascii="Times New Roman" w:hAnsi="Times New Roman" w:cs="Times New Roman"/>
              </w:rPr>
            </w:r>
          </w:p>
        </w:tc>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+4</w:t>
            </w:r>
            <w:r>
              <w:rPr>
                <w:rFonts w:ascii="Times New Roman" w:hAnsi="Times New Roman" w:eastAsia="Times New Roman" w:cs="Times New Roman"/>
              </w:rPr>
            </w:r>
            <w:r>
              <w:rPr>
                <w:rFonts w:ascii="Times New Roman" w:hAnsi="Times New Roman" w:cs="Times New Roman"/>
              </w:rPr>
            </w:r>
          </w:p>
        </w:tc>
      </w:tr>
      <w:tr>
        <w:trPr/>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Request failures (≥20 errors)</w:t>
            </w:r>
            <w:r>
              <w:rPr>
                <w:rFonts w:ascii="Times New Roman" w:hAnsi="Times New Roman" w:eastAsia="Times New Roman" w:cs="Times New Roman"/>
              </w:rPr>
            </w:r>
            <w:r>
              <w:rPr>
                <w:rFonts w:ascii="Times New Roman" w:hAnsi="Times New Roman" w:cs="Times New Roman"/>
              </w:rPr>
            </w:r>
          </w:p>
        </w:tc>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+3</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Resource anomaly (CPU &gt;500m / Memory &gt;500Mi)</w:t>
            </w:r>
            <w:r>
              <w:rPr>
                <w:rFonts w:ascii="Times New Roman" w:hAnsi="Times New Roman" w:eastAsia="Times New Roman" w:cs="Times New Roman"/>
              </w:rPr>
            </w:r>
            <w:r>
              <w:rPr>
                <w:rFonts w:ascii="Times New Roman" w:hAnsi="Times New Roman" w:cs="Times New Roman"/>
              </w:rPr>
            </w:r>
          </w:p>
        </w:tc>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+2</w:t>
            </w:r>
            <w:r>
              <w:rPr>
                <w:rFonts w:ascii="Times New Roman" w:hAnsi="Times New Roman" w:eastAsia="Times New Roman" w:cs="Times New Roman"/>
              </w:rPr>
            </w:r>
            <w:r>
              <w:rPr>
                <w:rFonts w:ascii="Times New Roman" w:hAnsi="Times New Roman" w:cs="Times New Roman"/>
              </w:rPr>
            </w:r>
          </w:p>
        </w:tc>
      </w:tr>
      <w:tr>
        <w:trPr/>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Single data point / transient</w:t>
            </w:r>
            <w:r>
              <w:rPr>
                <w:rFonts w:ascii="Times New Roman" w:hAnsi="Times New Roman" w:eastAsia="Times New Roman" w:cs="Times New Roman"/>
              </w:rPr>
            </w:r>
            <w:r>
              <w:rPr>
                <w:rFonts w:ascii="Times New Roman" w:hAnsi="Times New Roman" w:cs="Times New Roman"/>
              </w:rPr>
            </w:r>
          </w:p>
        </w:tc>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+1</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ive_learning_loop_1780109565684.png"/>
                        <pic:cNvPicPr>
                          <a:picLocks noChangeAspect="1"/>
                        </pic:cNvPicPr>
                        <pic:nvPr/>
                      </pic:nvPicPr>
                      <pic:blipFill rotWithShape="1">
                        <a:blip r:embed="rId11"/>
                        <a:stretch/>
                      </pic:blipFill>
                      <pic:spPr bwMode="auto">
                        <a:xfrm>
                          <a:off x="0" y="0"/>
                          <a:ext cx="5029200" cy="5029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96.00pt;height:396.0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rPr>
      </w:r>
      <w:r>
        <w:rPr>
          <w:rFonts w:ascii="Times New Roman" w:hAnsi="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i/>
          <w:color w:val="555555"/>
          <w:sz w:val="18"/>
        </w:rPr>
        <w:t xml:space="preserve">Figure 3.2: Adaptive Learning Feedback Loop with Live Metrics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79"/>
        <w:pBdr/>
        <w:spacing/>
        <w:ind/>
        <w:rPr>
          <w:rFonts w:ascii="Times New Roman" w:hAnsi="Times New Roman" w:cs="Times New Roman"/>
        </w:rPr>
      </w:pPr>
      <w:r>
        <w:rPr>
          <w:rFonts w:ascii="Times New Roman" w:hAnsi="Times New Roman" w:eastAsia="Times New Roman" w:cs="Times New Roman"/>
          <w:color w:val="1a1a2e"/>
        </w:rPr>
        <w:t xml:space="preserve">3.2 Block / Architecture Diagram</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system architecture consists of six layers arranged in a vertical stack, with a PostgreSQL database serving as the persistent state store across all layers.</w:t>
      </w:r>
      <w:r>
        <w:rPr>
          <w:rFonts w:ascii="Times New Roman" w:hAnsi="Times New Roman" w:eastAsia="Times New Roman" w:cs="Times New Roman"/>
        </w:rPr>
      </w:r>
      <w:r>
        <w:rPr>
          <w:rFonts w:ascii="Times New Roman" w:hAnsi="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1780109430581.png"/>
                        <pic:cNvPicPr>
                          <a:picLocks noChangeAspect="1"/>
                        </pic:cNvPicPr>
                        <pic:nvPr/>
                      </pic:nvPicPr>
                      <pic:blipFill rotWithShape="1">
                        <a:blip r:embed="rId12"/>
                        <a:stretch/>
                      </pic:blipFill>
                      <pic:spPr bwMode="auto">
                        <a:xfrm>
                          <a:off x="0" y="0"/>
                          <a:ext cx="4572000" cy="4572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0.00pt;height:360.0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rPr>
      </w:r>
      <w:r>
        <w:rPr>
          <w:rFonts w:ascii="Times New Roman" w:hAnsi="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i/>
          <w:color w:val="555555"/>
          <w:sz w:val="18"/>
        </w:rPr>
        <w:t xml:space="preserve">Figure 3.3: Complete System Architecture — Six-Layer Stack</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Layer 1 — Kubernetes Cluster (Infrastructure)</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target environment is Google's Online Boutique application — a production-representative microservices demo consisting of 12 interconnected serv</w:t>
      </w:r>
      <w:r>
        <w:rPr>
          <w:rFonts w:ascii="Times New Roman" w:hAnsi="Times New Roman" w:eastAsia="Times New Roman" w:cs="Times New Roman"/>
        </w:rPr>
        <w:t xml:space="preserve">ices: frontend, cartservice, redis-cart, checkoutservice, productcatalogservice, recommendationservice, currencyservice, shippingservice, paymentservice, emailservice, adservice, and loadgenerator. These run as Kubernetes deployments on a Minikube cluster.</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Layer 2 — Log Collection &amp; Parsing</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log collector continuously streams logs from all pods using kubectl logs -f, parsing each line into structured records with fields: ti</w:t>
      </w:r>
      <w:r>
        <w:rPr>
          <w:rFonts w:ascii="Times New Roman" w:hAnsi="Times New Roman" w:eastAsia="Times New Roman" w:cs="Times New Roman"/>
        </w:rPr>
        <w:t xml:space="preserve">mestamp, log level, service name, and message content. Parsed logs are sent to the FastAPI backend via HTTP POST, which persists them to the logs table in PostgreSQL. The system has processed approximately 58,900+ log entries over its operational lifetime.</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Layer 3 — Analysis Engines</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Four parallel analysis engines: RCA Engine (rca_engine.py, 161 lines) for rule-based signal extraction and dependency traversal; LLM Engine (ll</w:t>
      </w:r>
      <w:r>
        <w:rPr>
          <w:rFonts w:ascii="Times New Roman" w:hAnsi="Times New Roman" w:eastAsia="Times New Roman" w:cs="Times New Roman"/>
        </w:rPr>
        <w:t xml:space="preserve">m_rca.py, 100 lines) for Ollama-based natural language reasoning; Metrics Monitor for real-time CPU/memory monitoring via kubectl top pods; and Incident Tracker for incident lifecycle management with deduplication using a 300-second TTL correlation window.</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Layer 4 — Decision &amp; Learning Engine</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intelligence core (decision_engine.py, 641 lines) that combines all analysis inputs. Implements confidence scoring, fault classification, incident deduplication, ML-based action selection, and dependency graph traversal for cascade detection.</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Layer 5 — Auto-Remediation Layer</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execution layer (auto_remediation.py, 854 lines) that orchestrates Kubernetes-native recovery actions. Manages the complete incident lifecycle with cooldown mechanisms, health-check polling, and a fallback escalation chain.</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Layer 6 — Dashboard</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A Streamlit-based real-time monitoring interface (dashboard.py, 565 lines) with four tabbed sections: Cluster Overview, Analytics, Incidents, and Logs. Auto-refreshes every 5 seconds and queries all four database tables.</w:t>
      </w:r>
      <w:r>
        <w:rPr>
          <w:rFonts w:ascii="Times New Roman" w:hAnsi="Times New Roman" w:eastAsia="Times New Roman" w:cs="Times New Roman"/>
        </w:rPr>
      </w:r>
      <w:r>
        <w:rPr>
          <w:rFonts w:ascii="Times New Roman" w:hAnsi="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45720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endency_graph_1780109525892.png"/>
                        <pic:cNvPicPr>
                          <a:picLocks noChangeAspect="1"/>
                        </pic:cNvPicPr>
                        <pic:nvPr/>
                      </pic:nvPicPr>
                      <pic:blipFill rotWithShape="1">
                        <a:blip r:embed="rId13"/>
                        <a:stretch/>
                      </pic:blipFill>
                      <pic:spPr bwMode="auto">
                        <a:xfrm>
                          <a:off x="0" y="0"/>
                          <a:ext cx="4572000" cy="4572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0.00pt;height:360.0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rPr>
      </w:r>
      <w:r>
        <w:rPr>
          <w:rFonts w:ascii="Times New Roman" w:hAnsi="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i/>
          <w:color w:val="555555"/>
          <w:sz w:val="18"/>
        </w:rPr>
        <w:t xml:space="preserve">Figure 3.4: Microservice Dependency Graph with Cascading Failure Path</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PostgreSQL Database Schema — Four tables:</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Table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Purpose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Records</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logs</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Raw log storage</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58,909</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remediation_history</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Action outcomes</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63</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incidents</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Incident lifecycle tracking</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27</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evaluation_logs</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Detailed learning data</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60</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79"/>
        <w:pBdr/>
        <w:spacing/>
        <w:ind/>
        <w:rPr>
          <w:rFonts w:ascii="Times New Roman" w:hAnsi="Times New Roman" w:cs="Times New Roman"/>
        </w:rPr>
      </w:pPr>
      <w:r>
        <w:rPr>
          <w:rFonts w:ascii="Times New Roman" w:hAnsi="Times New Roman" w:eastAsia="Times New Roman" w:cs="Times New Roman"/>
          <w:color w:val="1a1a2e"/>
        </w:rPr>
        <w:t xml:space="preserve">3.3 Algorithms</w:t>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Algorithm 1: Dependency-Aware Root Cause Analysis</w:t>
      </w:r>
      <w:r>
        <w:rPr>
          <w:rFonts w:ascii="Times New Roman" w:hAnsi="Times New Roman" w:eastAsia="Times New Roman" w:cs="Times New Roman"/>
        </w:rPr>
      </w:r>
      <w:r>
        <w:rPr>
          <w:rFonts w:ascii="Times New Roman" w:hAnsi="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41148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a_flowchart_1780109462492.png"/>
                        <pic:cNvPicPr>
                          <a:picLocks noChangeAspect="1"/>
                        </pic:cNvPicPr>
                        <pic:nvPr/>
                      </pic:nvPicPr>
                      <pic:blipFill rotWithShape="1">
                        <a:blip r:embed="rId14"/>
                        <a:stretch/>
                      </pic:blipFill>
                      <pic:spPr bwMode="auto">
                        <a:xfrm>
                          <a:off x="0" y="0"/>
                          <a:ext cx="41148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4.00pt;height:324.0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rPr>
      </w:r>
      <w:r>
        <w:rPr>
          <w:rFonts w:ascii="Times New Roman" w:hAnsi="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i/>
          <w:color w:val="555555"/>
          <w:sz w:val="18"/>
        </w:rPr>
        <w:t xml:space="preserve">Figure 3.5: RCA Algorithm Flowchart</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Algorithm: Dependency-Aware Root Cause Analysis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Input:  error_logs[] — list of recent error log entries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Output: (root_cause_service, confidence_score, fault_class)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  services ← EXTRACT_UNIQUE_SERVICES(error_logs)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2.  signals ← []</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3.  FOR each log in error_logs: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4.      IF contains("connection refused", "timeout"):</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5.          signals.append(CONNECTIVITY, weight=3)</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6.      IF contains("redis", "cache"):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7.          signals.append(REDIS_INVOLVED, weight=4)</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8.      IF contains("OOMKilled", "memory"):</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9.          signals.append(RESOURCE_EXHAUSTION, weight=2)</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10.     IF contains("500", "error"):</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11.         signals.append(ERROR_SPIKE, weight=3)</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12. END FOR</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13. dependency_graph ← LOAD_SERVICE_TOPOLOGY()</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14. candidate_roots ← []</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15. FOR each service in services: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16.     depth ← TRAVERSE_UPSTREAM(dependency_graph, service)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17.     candidate_roots.append((service, depth))</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18. END FOR</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19. root_cause ← SELECT_DEEPEST(candidate_roots)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20. confidence ← SUM(signal.weight for signal in signals)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21. IF confidence &gt;= 6: level ← "HIGH"</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22. ELIF confidence &gt;= 3: level ← "MEDIUM"</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23. ELSE: level ← "LOW"</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24. fault_class ← CLASSIFY(signals, root_cause)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25. llm_analysis ← QUERY_OLLAMA(error_logs, root_cause)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26. RETURN (root_cause, confidence, fault_class)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Algorithm 2: Adaptive Action Selection</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Algorithm: ML-Based Remediation Action Selection</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Input:  service, fault_class, confidence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Output: selected_action</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  IF confidence &lt; 3:</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2.      RETURN "escalate_to_human"</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3.  history ← SQL("SELECT action, COUNT(*) as total,</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4.      SUM(CASE WHEN success THEN 1 ELSE 0 END) as wins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5.      FROM evaluation_logs WHERE service = :service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6.      GROUP BY action")</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7.  IF history is NOT EMPTY:</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8.      FOR each row in history:</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9.          row.success_rate ← row.wins / row.total</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10.     selected_action ← row WITH MAX(success_rate)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11. ELSE: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12.     IF fault_class in ("connectivity", "crash"):</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13.         selected_action ← "restart"</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14.     ELIF fault_class == "resource_exhaustion":</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15.         selected_action ← "scale_up"</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16.     ELSE: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17.         selected_action ← "restart"</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18. RETURN selected_action</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Algorithm 3: Incident Deduplication</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Algorithm: Time-Window Incident Deduplication</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Input:  new_incident — (service, cause, fault_class), TTL = 300s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Output: is_duplicate — boolean</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  active_incidents ← SQL("SELECT * FROM incidents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2.      WHERE status = 'active' AND service = :service")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3.  FOR each incident in active_incidents: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4.      time_diff ← NOW() - incident.created_at</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5.      IF time_diff &lt; TTL:</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6.          RETURN is_duplicate = TRUE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7.  END FOR</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8.  SQL("INSERT INTO incidents (service, cause, fault_class, status)</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9.      VALUES (:service, :cause, :fault_class, 'active')")</w:t>
      </w:r>
      <w:r>
        <w:rPr>
          <w:rFonts w:ascii="Times New Roman" w:hAnsi="Times New Roman" w:eastAsia="Times New Roman" w:cs="Times New Roman"/>
        </w:rPr>
      </w:r>
      <w:r>
        <w:rPr>
          <w:rFonts w:ascii="Times New Roman" w:hAnsi="Times New Roman" w:cs="Times New Roman"/>
        </w:rPr>
      </w:r>
    </w:p>
    <w:p>
      <w:pPr>
        <w:pBdr/>
        <w:spacing w:after="0" w:before="0" w:line="240" w:lineRule="auto"/>
        <w:ind w:left="567"/>
        <w:rPr>
          <w:rFonts w:ascii="Times New Roman" w:hAnsi="Times New Roman" w:cs="Times New Roman"/>
        </w:rPr>
      </w:pPr>
      <w:r>
        <w:rPr>
          <w:rFonts w:ascii="Times New Roman" w:hAnsi="Times New Roman" w:eastAsia="Times New Roman" w:cs="Times New Roman"/>
          <w:color w:val="1a1a2e"/>
          <w:sz w:val="18"/>
        </w:rPr>
        <w:t xml:space="preserve">10. RETURN is_duplicate = FALSE</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79"/>
        <w:pBdr/>
        <w:spacing/>
        <w:ind/>
        <w:rPr>
          <w:rFonts w:ascii="Times New Roman" w:hAnsi="Times New Roman" w:cs="Times New Roman"/>
        </w:rPr>
      </w:pPr>
      <w:r>
        <w:rPr>
          <w:rFonts w:ascii="Times New Roman" w:hAnsi="Times New Roman" w:eastAsia="Times New Roman" w:cs="Times New Roman"/>
          <w:color w:val="1a1a2e"/>
        </w:rPr>
        <w:t xml:space="preserve">3.4 Technology Stack</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268"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Category</w:t>
            </w:r>
            <w:r>
              <w:rPr>
                <w:rFonts w:ascii="Times New Roman" w:hAnsi="Times New Roman" w:eastAsia="Times New Roman" w:cs="Times New Roman"/>
              </w:rPr>
            </w:r>
            <w:r>
              <w:rPr>
                <w:rFonts w:ascii="Times New Roman" w:hAnsi="Times New Roman" w:cs="Times New Roman"/>
              </w:rPr>
            </w:r>
          </w:p>
        </w:tc>
        <w:tc>
          <w:tcPr>
            <w:shd w:val="clear" w:color="auto" w:fill="2e4057"/>
            <w:tcBorders/>
            <w:tcW w:w="2551"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Technology</w:t>
            </w:r>
            <w:r>
              <w:rPr>
                <w:rFonts w:ascii="Times New Roman" w:hAnsi="Times New Roman" w:eastAsia="Times New Roman" w:cs="Times New Roman"/>
              </w:rPr>
            </w:r>
            <w:r>
              <w:rPr>
                <w:rFonts w:ascii="Times New Roman" w:hAnsi="Times New Roman" w:cs="Times New Roman"/>
              </w:rPr>
            </w:r>
          </w:p>
        </w:tc>
        <w:tc>
          <w:tcPr>
            <w:shd w:val="clear" w:color="auto" w:fill="2e4057"/>
            <w:tcBorders/>
            <w:tcW w:w="3685"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Details</w:t>
            </w:r>
            <w:r>
              <w:rPr>
                <w:rFonts w:ascii="Times New Roman" w:hAnsi="Times New Roman" w:eastAsia="Times New Roman" w:cs="Times New Roman"/>
              </w:rPr>
            </w:r>
            <w:r>
              <w:rPr>
                <w:rFonts w:ascii="Times New Roman" w:hAnsi="Times New Roman" w:cs="Times New Roman"/>
              </w:rPr>
            </w:r>
          </w:p>
        </w:tc>
      </w:tr>
      <w:tr>
        <w:trPr/>
        <w:tc>
          <w:tcPr>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Language</w:t>
            </w:r>
            <w:r>
              <w:rPr>
                <w:rFonts w:ascii="Times New Roman" w:hAnsi="Times New Roman" w:eastAsia="Times New Roman" w:cs="Times New Roman"/>
              </w:rPr>
            </w:r>
            <w:r>
              <w:rPr>
                <w:rFonts w:ascii="Times New Roman" w:hAnsi="Times New Roman" w:cs="Times New Roman"/>
              </w:rPr>
            </w:r>
          </w:p>
        </w:tc>
        <w:tc>
          <w:tcPr>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Python</w:t>
            </w:r>
            <w:r>
              <w:rPr>
                <w:rFonts w:ascii="Times New Roman" w:hAnsi="Times New Roman" w:eastAsia="Times New Roman" w:cs="Times New Roman"/>
              </w:rPr>
            </w:r>
            <w:r>
              <w:rPr>
                <w:rFonts w:ascii="Times New Roman" w:hAnsi="Times New Roman" w:cs="Times New Roman"/>
              </w:rPr>
            </w:r>
          </w:p>
        </w:tc>
        <w:tc>
          <w:tcPr>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3.14</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Web Framework</w:t>
            </w:r>
            <w:r>
              <w:rPr>
                <w:rFonts w:ascii="Times New Roman" w:hAnsi="Times New Roman" w:eastAsia="Times New Roman" w:cs="Times New Roman"/>
              </w:rPr>
            </w:r>
            <w:r>
              <w:rPr>
                <w:rFonts w:ascii="Times New Roman" w:hAnsi="Times New Roman" w:cs="Times New Roman"/>
              </w:rPr>
            </w:r>
          </w:p>
        </w:tc>
        <w:tc>
          <w:tcPr>
            <w:shd w:val="clear" w:color="auto" w:fill="f0f4f8"/>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FastAPI + Uvicorn</w:t>
            </w:r>
            <w:r>
              <w:rPr>
                <w:rFonts w:ascii="Times New Roman" w:hAnsi="Times New Roman" w:eastAsia="Times New Roman" w:cs="Times New Roman"/>
              </w:rPr>
            </w:r>
            <w:r>
              <w:rPr>
                <w:rFonts w:ascii="Times New Roman" w:hAnsi="Times New Roman" w:cs="Times New Roman"/>
              </w:rPr>
            </w:r>
          </w:p>
        </w:tc>
        <w:tc>
          <w:tcPr>
            <w:shd w:val="clear" w:color="auto" w:fill="f0f4f8"/>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REST API for log ingestion</w:t>
            </w:r>
            <w:r>
              <w:rPr>
                <w:rFonts w:ascii="Times New Roman" w:hAnsi="Times New Roman" w:eastAsia="Times New Roman" w:cs="Times New Roman"/>
              </w:rPr>
            </w:r>
            <w:r>
              <w:rPr>
                <w:rFonts w:ascii="Times New Roman" w:hAnsi="Times New Roman" w:cs="Times New Roman"/>
              </w:rPr>
            </w:r>
          </w:p>
        </w:tc>
      </w:tr>
      <w:tr>
        <w:trPr/>
        <w:tc>
          <w:tcPr>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Database</w:t>
            </w:r>
            <w:r>
              <w:rPr>
                <w:rFonts w:ascii="Times New Roman" w:hAnsi="Times New Roman" w:eastAsia="Times New Roman" w:cs="Times New Roman"/>
              </w:rPr>
            </w:r>
            <w:r>
              <w:rPr>
                <w:rFonts w:ascii="Times New Roman" w:hAnsi="Times New Roman" w:cs="Times New Roman"/>
              </w:rPr>
            </w:r>
          </w:p>
        </w:tc>
        <w:tc>
          <w:tcPr>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PostgreSQL</w:t>
            </w:r>
            <w:r>
              <w:rPr>
                <w:rFonts w:ascii="Times New Roman" w:hAnsi="Times New Roman" w:eastAsia="Times New Roman" w:cs="Times New Roman"/>
              </w:rPr>
            </w:r>
            <w:r>
              <w:rPr>
                <w:rFonts w:ascii="Times New Roman" w:hAnsi="Times New Roman" w:cs="Times New Roman"/>
              </w:rPr>
            </w:r>
          </w:p>
        </w:tc>
        <w:tc>
          <w:tcPr>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4 tables: logs, incidents, remediation_history, evaluation_logs</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ORM</w:t>
            </w:r>
            <w:r>
              <w:rPr>
                <w:rFonts w:ascii="Times New Roman" w:hAnsi="Times New Roman" w:eastAsia="Times New Roman" w:cs="Times New Roman"/>
              </w:rPr>
            </w:r>
            <w:r>
              <w:rPr>
                <w:rFonts w:ascii="Times New Roman" w:hAnsi="Times New Roman" w:cs="Times New Roman"/>
              </w:rPr>
            </w:r>
          </w:p>
        </w:tc>
        <w:tc>
          <w:tcPr>
            <w:shd w:val="clear" w:color="auto" w:fill="f0f4f8"/>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SQLAlchemy</w:t>
            </w:r>
            <w:r>
              <w:rPr>
                <w:rFonts w:ascii="Times New Roman" w:hAnsi="Times New Roman" w:eastAsia="Times New Roman" w:cs="Times New Roman"/>
              </w:rPr>
            </w:r>
            <w:r>
              <w:rPr>
                <w:rFonts w:ascii="Times New Roman" w:hAnsi="Times New Roman" w:cs="Times New Roman"/>
              </w:rPr>
            </w:r>
          </w:p>
        </w:tc>
        <w:tc>
          <w:tcPr>
            <w:shd w:val="clear" w:color="auto" w:fill="f0f4f8"/>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Database abstraction for the logs table</w:t>
            </w:r>
            <w:r>
              <w:rPr>
                <w:rFonts w:ascii="Times New Roman" w:hAnsi="Times New Roman" w:eastAsia="Times New Roman" w:cs="Times New Roman"/>
              </w:rPr>
            </w:r>
            <w:r>
              <w:rPr>
                <w:rFonts w:ascii="Times New Roman" w:hAnsi="Times New Roman" w:cs="Times New Roman"/>
              </w:rPr>
            </w:r>
          </w:p>
        </w:tc>
      </w:tr>
      <w:tr>
        <w:trPr/>
        <w:tc>
          <w:tcPr>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Container Orchestration</w:t>
            </w:r>
            <w:r>
              <w:rPr>
                <w:rFonts w:ascii="Times New Roman" w:hAnsi="Times New Roman" w:eastAsia="Times New Roman" w:cs="Times New Roman"/>
              </w:rPr>
            </w:r>
            <w:r>
              <w:rPr>
                <w:rFonts w:ascii="Times New Roman" w:hAnsi="Times New Roman" w:cs="Times New Roman"/>
              </w:rPr>
            </w:r>
          </w:p>
        </w:tc>
        <w:tc>
          <w:tcPr>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Kubernetes (Minikube)</w:t>
            </w:r>
            <w:r>
              <w:rPr>
                <w:rFonts w:ascii="Times New Roman" w:hAnsi="Times New Roman" w:eastAsia="Times New Roman" w:cs="Times New Roman"/>
              </w:rPr>
            </w:r>
            <w:r>
              <w:rPr>
                <w:rFonts w:ascii="Times New Roman" w:hAnsi="Times New Roman" w:cs="Times New Roman"/>
              </w:rPr>
            </w:r>
          </w:p>
        </w:tc>
        <w:tc>
          <w:tcPr>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Local single-node cluster</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Target Application</w:t>
            </w:r>
            <w:r>
              <w:rPr>
                <w:rFonts w:ascii="Times New Roman" w:hAnsi="Times New Roman" w:eastAsia="Times New Roman" w:cs="Times New Roman"/>
              </w:rPr>
            </w:r>
            <w:r>
              <w:rPr>
                <w:rFonts w:ascii="Times New Roman" w:hAnsi="Times New Roman" w:cs="Times New Roman"/>
              </w:rPr>
            </w:r>
          </w:p>
        </w:tc>
        <w:tc>
          <w:tcPr>
            <w:shd w:val="clear" w:color="auto" w:fill="f0f4f8"/>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Google Online Boutique</w:t>
            </w:r>
            <w:r>
              <w:rPr>
                <w:rFonts w:ascii="Times New Roman" w:hAnsi="Times New Roman" w:eastAsia="Times New Roman" w:cs="Times New Roman"/>
              </w:rPr>
            </w:r>
            <w:r>
              <w:rPr>
                <w:rFonts w:ascii="Times New Roman" w:hAnsi="Times New Roman" w:cs="Times New Roman"/>
              </w:rPr>
            </w:r>
          </w:p>
        </w:tc>
        <w:tc>
          <w:tcPr>
            <w:shd w:val="clear" w:color="auto" w:fill="f0f4f8"/>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12 microservices (Go, Python, Java, C#, Node.js)</w:t>
            </w:r>
            <w:r>
              <w:rPr>
                <w:rFonts w:ascii="Times New Roman" w:hAnsi="Times New Roman" w:eastAsia="Times New Roman" w:cs="Times New Roman"/>
              </w:rPr>
            </w:r>
            <w:r>
              <w:rPr>
                <w:rFonts w:ascii="Times New Roman" w:hAnsi="Times New Roman" w:cs="Times New Roman"/>
              </w:rPr>
            </w:r>
          </w:p>
        </w:tc>
      </w:tr>
      <w:tr>
        <w:trPr/>
        <w:tc>
          <w:tcPr>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Dashboard</w:t>
            </w:r>
            <w:r>
              <w:rPr>
                <w:rFonts w:ascii="Times New Roman" w:hAnsi="Times New Roman" w:eastAsia="Times New Roman" w:cs="Times New Roman"/>
              </w:rPr>
            </w:r>
            <w:r>
              <w:rPr>
                <w:rFonts w:ascii="Times New Roman" w:hAnsi="Times New Roman" w:cs="Times New Roman"/>
              </w:rPr>
            </w:r>
          </w:p>
        </w:tc>
        <w:tc>
          <w:tcPr>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Streamlit</w:t>
            </w:r>
            <w:r>
              <w:rPr>
                <w:rFonts w:ascii="Times New Roman" w:hAnsi="Times New Roman" w:eastAsia="Times New Roman" w:cs="Times New Roman"/>
              </w:rPr>
            </w:r>
            <w:r>
              <w:rPr>
                <w:rFonts w:ascii="Times New Roman" w:hAnsi="Times New Roman" w:cs="Times New Roman"/>
              </w:rPr>
            </w:r>
          </w:p>
        </w:tc>
        <w:tc>
          <w:tcPr>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Real-time monitoring UI with Plotly charts</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Visualization</w:t>
            </w:r>
            <w:r>
              <w:rPr>
                <w:rFonts w:ascii="Times New Roman" w:hAnsi="Times New Roman" w:eastAsia="Times New Roman" w:cs="Times New Roman"/>
              </w:rPr>
            </w:r>
            <w:r>
              <w:rPr>
                <w:rFonts w:ascii="Times New Roman" w:hAnsi="Times New Roman" w:cs="Times New Roman"/>
              </w:rPr>
            </w:r>
          </w:p>
        </w:tc>
        <w:tc>
          <w:tcPr>
            <w:shd w:val="clear" w:color="auto" w:fill="f0f4f8"/>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Plotly</w:t>
            </w:r>
            <w:r>
              <w:rPr>
                <w:rFonts w:ascii="Times New Roman" w:hAnsi="Times New Roman" w:eastAsia="Times New Roman" w:cs="Times New Roman"/>
              </w:rPr>
            </w:r>
            <w:r>
              <w:rPr>
                <w:rFonts w:ascii="Times New Roman" w:hAnsi="Times New Roman" w:cs="Times New Roman"/>
              </w:rPr>
            </w:r>
          </w:p>
        </w:tc>
        <w:tc>
          <w:tcPr>
            <w:shd w:val="clear" w:color="auto" w:fill="f0f4f8"/>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Dark-themed charts: pie, bar, box, scatter</w:t>
            </w:r>
            <w:r>
              <w:rPr>
                <w:rFonts w:ascii="Times New Roman" w:hAnsi="Times New Roman" w:eastAsia="Times New Roman" w:cs="Times New Roman"/>
              </w:rPr>
            </w:r>
            <w:r>
              <w:rPr>
                <w:rFonts w:ascii="Times New Roman" w:hAnsi="Times New Roman" w:cs="Times New Roman"/>
              </w:rPr>
            </w:r>
          </w:p>
        </w:tc>
      </w:tr>
      <w:tr>
        <w:trPr/>
        <w:tc>
          <w:tcPr>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LLM</w:t>
            </w:r>
            <w:r>
              <w:rPr>
                <w:rFonts w:ascii="Times New Roman" w:hAnsi="Times New Roman" w:eastAsia="Times New Roman" w:cs="Times New Roman"/>
              </w:rPr>
            </w:r>
            <w:r>
              <w:rPr>
                <w:rFonts w:ascii="Times New Roman" w:hAnsi="Times New Roman" w:cs="Times New Roman"/>
              </w:rPr>
            </w:r>
          </w:p>
        </w:tc>
        <w:tc>
          <w:tcPr>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Ollama (qwen2.5:3b)</w:t>
            </w:r>
            <w:r>
              <w:rPr>
                <w:rFonts w:ascii="Times New Roman" w:hAnsi="Times New Roman" w:eastAsia="Times New Roman" w:cs="Times New Roman"/>
              </w:rPr>
            </w:r>
            <w:r>
              <w:rPr>
                <w:rFonts w:ascii="Times New Roman" w:hAnsi="Times New Roman" w:cs="Times New Roman"/>
              </w:rPr>
            </w:r>
          </w:p>
        </w:tc>
        <w:tc>
          <w:tcPr>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Local inference, no cloud dependency</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ML Approach</w:t>
            </w:r>
            <w:r>
              <w:rPr>
                <w:rFonts w:ascii="Times New Roman" w:hAnsi="Times New Roman" w:eastAsia="Times New Roman" w:cs="Times New Roman"/>
              </w:rPr>
            </w:r>
            <w:r>
              <w:rPr>
                <w:rFonts w:ascii="Times New Roman" w:hAnsi="Times New Roman" w:cs="Times New Roman"/>
              </w:rPr>
            </w:r>
          </w:p>
        </w:tc>
        <w:tc>
          <w:tcPr>
            <w:shd w:val="clear" w:color="auto" w:fill="f0f4f8"/>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Success rate aggregation</w:t>
            </w:r>
            <w:r>
              <w:rPr>
                <w:rFonts w:ascii="Times New Roman" w:hAnsi="Times New Roman" w:eastAsia="Times New Roman" w:cs="Times New Roman"/>
              </w:rPr>
            </w:r>
            <w:r>
              <w:rPr>
                <w:rFonts w:ascii="Times New Roman" w:hAnsi="Times New Roman" w:cs="Times New Roman"/>
              </w:rPr>
            </w:r>
          </w:p>
        </w:tc>
        <w:tc>
          <w:tcPr>
            <w:shd w:val="clear" w:color="auto" w:fill="f0f4f8"/>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Historical outcome-based action selection</w:t>
            </w:r>
            <w:r>
              <w:rPr>
                <w:rFonts w:ascii="Times New Roman" w:hAnsi="Times New Roman" w:eastAsia="Times New Roman" w:cs="Times New Roman"/>
              </w:rPr>
            </w:r>
            <w:r>
              <w:rPr>
                <w:rFonts w:ascii="Times New Roman" w:hAnsi="Times New Roman" w:cs="Times New Roman"/>
              </w:rPr>
            </w:r>
          </w:p>
        </w:tc>
      </w:tr>
      <w:tr>
        <w:trPr/>
        <w:tc>
          <w:tcPr>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CLI Integration</w:t>
            </w:r>
            <w:r>
              <w:rPr>
                <w:rFonts w:ascii="Times New Roman" w:hAnsi="Times New Roman" w:eastAsia="Times New Roman" w:cs="Times New Roman"/>
              </w:rPr>
            </w:r>
            <w:r>
              <w:rPr>
                <w:rFonts w:ascii="Times New Roman" w:hAnsi="Times New Roman" w:cs="Times New Roman"/>
              </w:rPr>
            </w:r>
          </w:p>
        </w:tc>
        <w:tc>
          <w:tcPr>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kubectl</w:t>
            </w:r>
            <w:r>
              <w:rPr>
                <w:rFonts w:ascii="Times New Roman" w:hAnsi="Times New Roman" w:eastAsia="Times New Roman" w:cs="Times New Roman"/>
              </w:rPr>
            </w:r>
            <w:r>
              <w:rPr>
                <w:rFonts w:ascii="Times New Roman" w:hAnsi="Times New Roman" w:cs="Times New Roman"/>
              </w:rPr>
            </w:r>
          </w:p>
        </w:tc>
        <w:tc>
          <w:tcPr>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Pod management, log streaming, metrics</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Auto-Refresh</w:t>
            </w:r>
            <w:r>
              <w:rPr>
                <w:rFonts w:ascii="Times New Roman" w:hAnsi="Times New Roman" w:eastAsia="Times New Roman" w:cs="Times New Roman"/>
              </w:rPr>
            </w:r>
            <w:r>
              <w:rPr>
                <w:rFonts w:ascii="Times New Roman" w:hAnsi="Times New Roman" w:cs="Times New Roman"/>
              </w:rPr>
            </w:r>
          </w:p>
        </w:tc>
        <w:tc>
          <w:tcPr>
            <w:shd w:val="clear" w:color="auto" w:fill="f0f4f8"/>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streamlit-autorefresh</w:t>
            </w:r>
            <w:r>
              <w:rPr>
                <w:rFonts w:ascii="Times New Roman" w:hAnsi="Times New Roman" w:eastAsia="Times New Roman" w:cs="Times New Roman"/>
              </w:rPr>
            </w:r>
            <w:r>
              <w:rPr>
                <w:rFonts w:ascii="Times New Roman" w:hAnsi="Times New Roman" w:cs="Times New Roman"/>
              </w:rPr>
            </w:r>
          </w:p>
        </w:tc>
        <w:tc>
          <w:tcPr>
            <w:shd w:val="clear" w:color="auto" w:fill="f0f4f8"/>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5-second dashboard refresh cycle</w:t>
            </w:r>
            <w:r>
              <w:rPr>
                <w:rFonts w:ascii="Times New Roman" w:hAnsi="Times New Roman" w:eastAsia="Times New Roman" w:cs="Times New Roman"/>
              </w:rPr>
            </w:r>
            <w:r>
              <w:rPr>
                <w:rFonts w:ascii="Times New Roman" w:hAnsi="Times New Roman" w:cs="Times New Roman"/>
              </w:rPr>
            </w:r>
          </w:p>
        </w:tc>
      </w:tr>
      <w:tr>
        <w:trPr/>
        <w:tc>
          <w:tcPr>
            <w:tcBorders/>
            <w:tcW w:w="2268" w:type="dxa"/>
          </w:tcPr>
          <w:p>
            <w:pPr>
              <w:pBdr/>
              <w:spacing/>
              <w:ind/>
              <w:rPr>
                <w:rFonts w:ascii="Times New Roman" w:hAnsi="Times New Roman" w:cs="Times New Roman"/>
              </w:rPr>
            </w:pPr>
            <w:r>
              <w:rPr>
                <w:rFonts w:ascii="Times New Roman" w:hAnsi="Times New Roman" w:eastAsia="Times New Roman" w:cs="Times New Roman"/>
                <w:sz w:val="20"/>
              </w:rPr>
              <w:t xml:space="preserve">OS</w:t>
            </w:r>
            <w:r>
              <w:rPr>
                <w:rFonts w:ascii="Times New Roman" w:hAnsi="Times New Roman" w:eastAsia="Times New Roman" w:cs="Times New Roman"/>
              </w:rPr>
            </w:r>
            <w:r>
              <w:rPr>
                <w:rFonts w:ascii="Times New Roman" w:hAnsi="Times New Roman" w:cs="Times New Roman"/>
              </w:rPr>
            </w:r>
          </w:p>
        </w:tc>
        <w:tc>
          <w:tcPr>
            <w:tcBorders/>
            <w:tcW w:w="2551" w:type="dxa"/>
          </w:tcPr>
          <w:p>
            <w:pPr>
              <w:pBdr/>
              <w:spacing/>
              <w:ind/>
              <w:rPr>
                <w:rFonts w:ascii="Times New Roman" w:hAnsi="Times New Roman" w:cs="Times New Roman"/>
              </w:rPr>
            </w:pPr>
            <w:r>
              <w:rPr>
                <w:rFonts w:ascii="Times New Roman" w:hAnsi="Times New Roman" w:eastAsia="Times New Roman" w:cs="Times New Roman"/>
                <w:sz w:val="20"/>
              </w:rPr>
              <w:t xml:space="preserve">Linux (Ubuntu)</w:t>
            </w:r>
            <w:r>
              <w:rPr>
                <w:rFonts w:ascii="Times New Roman" w:hAnsi="Times New Roman" w:eastAsia="Times New Roman" w:cs="Times New Roman"/>
              </w:rPr>
            </w:r>
            <w:r>
              <w:rPr>
                <w:rFonts w:ascii="Times New Roman" w:hAnsi="Times New Roman" w:cs="Times New Roman"/>
              </w:rPr>
            </w:r>
          </w:p>
        </w:tc>
        <w:tc>
          <w:tcPr>
            <w:tcBorders/>
            <w:tcW w:w="3685" w:type="dxa"/>
          </w:tcPr>
          <w:p>
            <w:pPr>
              <w:pBdr/>
              <w:spacing/>
              <w:ind/>
              <w:rPr>
                <w:rFonts w:ascii="Times New Roman" w:hAnsi="Times New Roman" w:cs="Times New Roman"/>
              </w:rPr>
            </w:pPr>
            <w:r>
              <w:rPr>
                <w:rFonts w:ascii="Times New Roman" w:hAnsi="Times New Roman" w:eastAsia="Times New Roman" w:cs="Times New Roman"/>
                <w:sz w:val="20"/>
              </w:rPr>
              <w:t xml:space="preserve">Development and deployment</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Codebase Statistics: 8 Python source files, ~2,560 total lines of code. Largest module: auto_remediation.py (854 lines). Smallest module: backend.py (76 lines).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cs="Times New Roman"/>
        </w:rPr>
      </w:r>
    </w:p>
    <w:p>
      <w:pPr>
        <w:pStyle w:val="894"/>
        <w:pBdr/>
        <w:spacing/>
        <w:ind/>
        <w:rPr>
          <w:rFonts w:ascii="Times New Roman" w:hAnsi="Times New Roman" w:cs="Times New Roman"/>
        </w:rPr>
      </w:pPr>
      <w:r>
        <w:rPr>
          <w:rFonts w:ascii="Times New Roman" w:hAnsi="Times New Roman" w:eastAsia="Times New Roman" w:cs="Times New Roman"/>
          <w:color w:val="1a1a2e"/>
        </w:rPr>
        <w:t xml:space="preserve">Chapter IV</w:t>
      </w:r>
      <w:r>
        <w:rPr>
          <w:rFonts w:ascii="Times New Roman" w:hAnsi="Times New Roman" w:eastAsia="Times New Roman" w:cs="Times New Roman"/>
        </w:rPr>
      </w:r>
      <w:r>
        <w:rPr>
          <w:rFonts w:ascii="Times New Roman" w:hAnsi="Times New Roman" w:cs="Times New Roman"/>
        </w:rPr>
      </w:r>
    </w:p>
    <w:p>
      <w:pPr>
        <w:pStyle w:val="878"/>
        <w:pBdr/>
        <w:spacing/>
        <w:ind/>
        <w:rPr>
          <w:rFonts w:ascii="Times New Roman" w:hAnsi="Times New Roman" w:cs="Times New Roman"/>
        </w:rPr>
      </w:pPr>
      <w:r>
        <w:rPr>
          <w:rFonts w:ascii="Times New Roman" w:hAnsi="Times New Roman" w:eastAsia="Times New Roman" w:cs="Times New Roman"/>
          <w:color w:val="1a1a2e"/>
        </w:rPr>
        <w:t xml:space="preserve">DATASETS AND EVALUATION PARAMETERS</w:t>
      </w:r>
      <w:r>
        <w:rPr>
          <w:rFonts w:ascii="Times New Roman" w:hAnsi="Times New Roman" w:eastAsia="Times New Roman" w:cs="Times New Roman"/>
        </w:rPr>
      </w:r>
      <w:r>
        <w:rPr>
          <w:rFonts w:ascii="Times New Roman" w:hAnsi="Times New Roman" w:cs="Times New Roman"/>
        </w:rPr>
      </w:r>
    </w:p>
    <w:p>
      <w:pPr>
        <w:pStyle w:val="879"/>
        <w:pBdr/>
        <w:spacing/>
        <w:ind/>
        <w:rPr>
          <w:rFonts w:ascii="Times New Roman" w:hAnsi="Times New Roman" w:cs="Times New Roman"/>
        </w:rPr>
      </w:pPr>
      <w:r>
        <w:rPr>
          <w:rFonts w:ascii="Times New Roman" w:hAnsi="Times New Roman" w:eastAsia="Times New Roman" w:cs="Times New Roman"/>
          <w:color w:val="1a1a2e"/>
        </w:rPr>
        <w:t xml:space="preserve">4.1 Dataset Description</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This system doe</w:t>
      </w:r>
      <w:r>
        <w:rPr>
          <w:rFonts w:ascii="Times New Roman" w:hAnsi="Times New Roman" w:eastAsia="Times New Roman" w:cs="Times New Roman"/>
        </w:rPr>
        <w:t xml:space="preserve">s not use a traditional static dataset. Instead, it operates on live operational data generated by a running Kubernetes cluster. The data is continuously produced by the 12 microservices of the Google Online Boutique application and collected in real-time.</w:t>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Data Sources</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Source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Collection Method</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Format</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Application logs</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kubectl logs -f streaming</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Structured text (timestamp, level, service, message)</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Pod status</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kubectl get pods polling</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Tabular (name, status, restarts)</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Resource metrics</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kubectl top pods polling</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Tabular (name, CPU millicores, memory MiB)</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Table 1: logs — 58,909 records</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Feature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Type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Description</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id</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Integer</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Auto-increment primary key</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timestamp</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Float</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Unix epoch seconds</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level</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String</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Log severity: INFO, WARNING, ERROR</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service</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String</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Source microservice (11 distinct services)</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message</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String</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Raw log message content</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Log level distribution:</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Level</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Count</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Percentage</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INFO</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58,130</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98.68%</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ERROR</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576</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0.98%</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WARNING</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203</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0.34%</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Table 2: incidents — 27 records</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Feature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Type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Description</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service</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Affected service name</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cause</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Extracted root cause description</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fault_class</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Classification: service_failure, dependency_failure, unknown_fault</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status</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active / resolved</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created_at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Timestamp</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Incident creation time</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resolved_at</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Timestamp</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Resolution time (NULL if active)</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Fault class distribution:</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Fault Class</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Count</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Percentage</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dependency_failure</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14</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51.9%</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service_failure</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10</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37.0%</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unknown_fault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3</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11.1%</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Table 3: evaluation_logs — 60 records (Primary Evaluation Dataset)</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Feature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Type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Description</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service</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Target service</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cause</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Root cause description</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fault_class</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Fault classification</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confidence</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HIGH, MEDIUM, or N/A</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action</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restart or scale_up</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success</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Boolean</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Whether remediation succeeded</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recovery_time</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Float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Seconds to recovery</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Table 4: remediation_history — 63 records</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Feature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Type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Description</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service</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Target service</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action</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Action taken</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verification</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Text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'success' or 'failed_escalated'</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timestamp</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Timestamp</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Action execution time</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Training/Testing Split</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Since the system uses online learning (not batch training), there is no traditional train/test split. The system operates in a cumu</w:t>
      </w:r>
      <w:r>
        <w:rPr>
          <w:rFonts w:ascii="Times New Roman" w:hAnsi="Times New Roman" w:eastAsia="Times New Roman" w:cs="Times New Roman"/>
        </w:rPr>
        <w:t xml:space="preserve">lative learning mode: all historical outcomes (evaluation_logs) serve as the 'training set', each new incident is evaluated using all prior data as context, and performance is measured on the total population of 60 remediation evaluations and 27 incidents.</w:t>
      </w:r>
      <w:r>
        <w:rPr>
          <w:rFonts w:ascii="Times New Roman" w:hAnsi="Times New Roman" w:eastAsia="Times New Roman" w:cs="Times New Roman"/>
        </w:rPr>
      </w:r>
      <w:r>
        <w:rPr>
          <w:rFonts w:ascii="Times New Roman" w:hAnsi="Times New Roman" w:cs="Times New Roman"/>
        </w:rPr>
      </w:r>
    </w:p>
    <w:p>
      <w:pPr>
        <w:pStyle w:val="879"/>
        <w:pBdr/>
        <w:spacing/>
        <w:ind/>
        <w:rPr>
          <w:rFonts w:ascii="Times New Roman" w:hAnsi="Times New Roman" w:cs="Times New Roman"/>
        </w:rPr>
      </w:pPr>
      <w:r>
        <w:rPr>
          <w:rFonts w:ascii="Times New Roman" w:hAnsi="Times New Roman" w:eastAsia="Times New Roman" w:cs="Times New Roman"/>
          <w:color w:val="1a1a2e"/>
        </w:rPr>
        <w:t xml:space="preserve">4.2 Performance Metrics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Metric 1: Mean Time To Recovery (MTTR)</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MTTR = (1/N) × Σ(resolved_at - created_at). Measures the average time between incident detection and verified resolution. Primary operational metric. Lower is better.</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Metric 2: Remediation Success Rate (Accuracy)</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Success Rate = (Successful Remediations / Total Remediations) × 100. Equivalent to classification accuracy — what percentage of autonomous actions resolved the incident.</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Metric 3: Precision (Per-Action)</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Precision = TP / (TP + FP), where TP = action selected AND incident resolved, FP = action selected AND incident NOT resolved. Measures reliability of each strategy.</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Metric 4: Autonomous Resolution Rate (Recall)</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Autonomy Rate = (Incidents Resolved Without Human / Total Incidents) × 100. Measures percentage handled fully autonomously.</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Metric 5: Recovery Time Distribution</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Statistical distribution analysis (mean, min, max) of recovery times across all successful remediations, segmented by action type.</w:t>
      </w:r>
      <w:r>
        <w:rPr>
          <w:rFonts w:ascii="Times New Roman" w:hAnsi="Times New Roman" w:eastAsia="Times New Roman" w:cs="Times New Roman"/>
        </w:rPr>
      </w:r>
      <w:r>
        <w:rPr>
          <w:rFonts w:ascii="Times New Roman" w:hAnsi="Times New Roman" w:cs="Times New Roman"/>
        </w:rPr>
      </w:r>
    </w:p>
    <w:p>
      <w:pPr>
        <w:pStyle w:val="879"/>
        <w:pBdr/>
        <w:spacing/>
        <w:ind/>
        <w:rPr>
          <w:rFonts w:ascii="Times New Roman" w:hAnsi="Times New Roman" w:cs="Times New Roman"/>
        </w:rPr>
      </w:pPr>
      <w:r>
        <w:rPr>
          <w:rFonts w:ascii="Times New Roman" w:hAnsi="Times New Roman" w:eastAsia="Times New Roman" w:cs="Times New Roman"/>
          <w:color w:val="1a1a2e"/>
        </w:rPr>
        <w:t xml:space="preserve">4.3 Result Analysis</w:t>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4.3.1 Overall System Performance</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4334"/>
        <w:gridCol w:w="4334"/>
      </w:tblGrid>
      <w:tr>
        <w:trPr/>
        <w:tc>
          <w:tcPr>
            <w:shd w:val="clear" w:color="auto" w:fill="2e4057"/>
            <w:tcBorders/>
            <w:tcW w:w="43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Metric</w:t>
            </w:r>
            <w:r>
              <w:rPr>
                <w:rFonts w:ascii="Times New Roman" w:hAnsi="Times New Roman" w:eastAsia="Times New Roman" w:cs="Times New Roman"/>
              </w:rPr>
            </w:r>
            <w:r>
              <w:rPr>
                <w:rFonts w:ascii="Times New Roman" w:hAnsi="Times New Roman" w:cs="Times New Roman"/>
              </w:rPr>
            </w:r>
          </w:p>
        </w:tc>
        <w:tc>
          <w:tcPr>
            <w:shd w:val="clear" w:color="auto" w:fill="2e4057"/>
            <w:tcBorders/>
            <w:tcW w:w="43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Value</w:t>
            </w:r>
            <w:r>
              <w:rPr>
                <w:rFonts w:ascii="Times New Roman" w:hAnsi="Times New Roman" w:eastAsia="Times New Roman" w:cs="Times New Roman"/>
              </w:rPr>
            </w:r>
            <w:r>
              <w:rPr>
                <w:rFonts w:ascii="Times New Roman" w:hAnsi="Times New Roman" w:cs="Times New Roman"/>
              </w:rPr>
            </w:r>
          </w:p>
        </w:tc>
      </w:tr>
      <w:tr>
        <w:trPr/>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Total Incidents</w:t>
            </w:r>
            <w:r>
              <w:rPr>
                <w:rFonts w:ascii="Times New Roman" w:hAnsi="Times New Roman" w:eastAsia="Times New Roman" w:cs="Times New Roman"/>
              </w:rPr>
            </w:r>
            <w:r>
              <w:rPr>
                <w:rFonts w:ascii="Times New Roman" w:hAnsi="Times New Roman" w:cs="Times New Roman"/>
              </w:rPr>
            </w:r>
          </w:p>
        </w:tc>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27</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Total Remediation Evaluations</w:t>
            </w:r>
            <w:r>
              <w:rPr>
                <w:rFonts w:ascii="Times New Roman" w:hAnsi="Times New Roman" w:eastAsia="Times New Roman" w:cs="Times New Roman"/>
              </w:rPr>
            </w:r>
            <w:r>
              <w:rPr>
                <w:rFonts w:ascii="Times New Roman" w:hAnsi="Times New Roman" w:cs="Times New Roman"/>
              </w:rPr>
            </w:r>
          </w:p>
        </w:tc>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60</w:t>
            </w:r>
            <w:r>
              <w:rPr>
                <w:rFonts w:ascii="Times New Roman" w:hAnsi="Times New Roman" w:eastAsia="Times New Roman" w:cs="Times New Roman"/>
              </w:rPr>
            </w:r>
            <w:r>
              <w:rPr>
                <w:rFonts w:ascii="Times New Roman" w:hAnsi="Times New Roman" w:cs="Times New Roman"/>
              </w:rPr>
            </w:r>
          </w:p>
        </w:tc>
      </w:tr>
      <w:tr>
        <w:trPr/>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Incidents Resolved Autonomously</w:t>
            </w:r>
            <w:r>
              <w:rPr>
                <w:rFonts w:ascii="Times New Roman" w:hAnsi="Times New Roman" w:eastAsia="Times New Roman" w:cs="Times New Roman"/>
              </w:rPr>
            </w:r>
            <w:r>
              <w:rPr>
                <w:rFonts w:ascii="Times New Roman" w:hAnsi="Times New Roman" w:cs="Times New Roman"/>
              </w:rPr>
            </w:r>
          </w:p>
        </w:tc>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27/27 (100%)</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Active Incidents Remaining</w:t>
            </w:r>
            <w:r>
              <w:rPr>
                <w:rFonts w:ascii="Times New Roman" w:hAnsi="Times New Roman" w:eastAsia="Times New Roman" w:cs="Times New Roman"/>
              </w:rPr>
            </w:r>
            <w:r>
              <w:rPr>
                <w:rFonts w:ascii="Times New Roman" w:hAnsi="Times New Roman" w:cs="Times New Roman"/>
              </w:rPr>
            </w:r>
          </w:p>
        </w:tc>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0</w:t>
            </w:r>
            <w:r>
              <w:rPr>
                <w:rFonts w:ascii="Times New Roman" w:hAnsi="Times New Roman" w:eastAsia="Times New Roman" w:cs="Times New Roman"/>
              </w:rPr>
            </w:r>
            <w:r>
              <w:rPr>
                <w:rFonts w:ascii="Times New Roman" w:hAnsi="Times New Roman" w:cs="Times New Roman"/>
              </w:rPr>
            </w:r>
          </w:p>
        </w:tc>
      </w:tr>
      <w:tr>
        <w:trPr/>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Overall Remediation Success Rate</w:t>
            </w:r>
            <w:r>
              <w:rPr>
                <w:rFonts w:ascii="Times New Roman" w:hAnsi="Times New Roman" w:eastAsia="Times New Roman" w:cs="Times New Roman"/>
              </w:rPr>
            </w:r>
            <w:r>
              <w:rPr>
                <w:rFonts w:ascii="Times New Roman" w:hAnsi="Times New Roman" w:cs="Times New Roman"/>
              </w:rPr>
            </w:r>
          </w:p>
        </w:tc>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95.2% (60/63 actions)</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Mean Time To Recovery (MTTR)</w:t>
            </w:r>
            <w:r>
              <w:rPr>
                <w:rFonts w:ascii="Times New Roman" w:hAnsi="Times New Roman" w:eastAsia="Times New Roman" w:cs="Times New Roman"/>
              </w:rPr>
            </w:r>
            <w:r>
              <w:rPr>
                <w:rFonts w:ascii="Times New Roman" w:hAnsi="Times New Roman" w:cs="Times New Roman"/>
              </w:rPr>
            </w:r>
          </w:p>
        </w:tc>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69.4 seconds</w:t>
            </w:r>
            <w:r>
              <w:rPr>
                <w:rFonts w:ascii="Times New Roman" w:hAnsi="Times New Roman" w:eastAsia="Times New Roman" w:cs="Times New Roman"/>
              </w:rPr>
            </w:r>
            <w:r>
              <w:rPr>
                <w:rFonts w:ascii="Times New Roman" w:hAnsi="Times New Roman" w:cs="Times New Roman"/>
              </w:rPr>
            </w:r>
          </w:p>
        </w:tc>
      </w:tr>
      <w:tr>
        <w:trPr/>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Average Recovery Time (successful)</w:t>
            </w:r>
            <w:r>
              <w:rPr>
                <w:rFonts w:ascii="Times New Roman" w:hAnsi="Times New Roman" w:eastAsia="Times New Roman" w:cs="Times New Roman"/>
              </w:rPr>
            </w:r>
            <w:r>
              <w:rPr>
                <w:rFonts w:ascii="Times New Roman" w:hAnsi="Times New Roman" w:cs="Times New Roman"/>
              </w:rPr>
            </w:r>
          </w:p>
        </w:tc>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10.1 seconds</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Minimum Recovery Time</w:t>
            </w:r>
            <w:r>
              <w:rPr>
                <w:rFonts w:ascii="Times New Roman" w:hAnsi="Times New Roman" w:eastAsia="Times New Roman" w:cs="Times New Roman"/>
              </w:rPr>
            </w:r>
            <w:r>
              <w:rPr>
                <w:rFonts w:ascii="Times New Roman" w:hAnsi="Times New Roman" w:cs="Times New Roman"/>
              </w:rPr>
            </w:r>
          </w:p>
        </w:tc>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10.1 seconds</w:t>
            </w:r>
            <w:r>
              <w:rPr>
                <w:rFonts w:ascii="Times New Roman" w:hAnsi="Times New Roman" w:eastAsia="Times New Roman" w:cs="Times New Roman"/>
              </w:rPr>
            </w:r>
            <w:r>
              <w:rPr>
                <w:rFonts w:ascii="Times New Roman" w:hAnsi="Times New Roman" w:cs="Times New Roman"/>
              </w:rPr>
            </w:r>
          </w:p>
        </w:tc>
      </w:tr>
      <w:tr>
        <w:trPr/>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Maximum Recovery Time</w:t>
            </w:r>
            <w:r>
              <w:rPr>
                <w:rFonts w:ascii="Times New Roman" w:hAnsi="Times New Roman" w:eastAsia="Times New Roman" w:cs="Times New Roman"/>
              </w:rPr>
            </w:r>
            <w:r>
              <w:rPr>
                <w:rFonts w:ascii="Times New Roman" w:hAnsi="Times New Roman" w:cs="Times New Roman"/>
              </w:rPr>
            </w:r>
          </w:p>
        </w:tc>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10.3 seconds</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4.3.2 Success Rate by Remediation Action</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1734"/>
        <w:gridCol w:w="1734"/>
        <w:gridCol w:w="1734"/>
        <w:gridCol w:w="1734"/>
        <w:gridCol w:w="1734"/>
      </w:tblGrid>
      <w:tr>
        <w:trPr/>
        <w:tc>
          <w:tcPr>
            <w:shd w:val="clear" w:color="auto" w:fill="2e4057"/>
            <w:tcBorders/>
            <w:tcW w:w="17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Action</w:t>
            </w:r>
            <w:r>
              <w:rPr>
                <w:rFonts w:ascii="Times New Roman" w:hAnsi="Times New Roman" w:eastAsia="Times New Roman" w:cs="Times New Roman"/>
              </w:rPr>
            </w:r>
            <w:r>
              <w:rPr>
                <w:rFonts w:ascii="Times New Roman" w:hAnsi="Times New Roman" w:cs="Times New Roman"/>
              </w:rPr>
            </w:r>
          </w:p>
        </w:tc>
        <w:tc>
          <w:tcPr>
            <w:shd w:val="clear" w:color="auto" w:fill="2e4057"/>
            <w:tcBorders/>
            <w:tcW w:w="17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Total Attempts</w:t>
            </w:r>
            <w:r>
              <w:rPr>
                <w:rFonts w:ascii="Times New Roman" w:hAnsi="Times New Roman" w:eastAsia="Times New Roman" w:cs="Times New Roman"/>
              </w:rPr>
            </w:r>
            <w:r>
              <w:rPr>
                <w:rFonts w:ascii="Times New Roman" w:hAnsi="Times New Roman" w:cs="Times New Roman"/>
              </w:rPr>
            </w:r>
          </w:p>
        </w:tc>
        <w:tc>
          <w:tcPr>
            <w:shd w:val="clear" w:color="auto" w:fill="2e4057"/>
            <w:tcBorders/>
            <w:tcW w:w="17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Successes</w:t>
            </w:r>
            <w:r>
              <w:rPr>
                <w:rFonts w:ascii="Times New Roman" w:hAnsi="Times New Roman" w:eastAsia="Times New Roman" w:cs="Times New Roman"/>
              </w:rPr>
            </w:r>
            <w:r>
              <w:rPr>
                <w:rFonts w:ascii="Times New Roman" w:hAnsi="Times New Roman" w:cs="Times New Roman"/>
              </w:rPr>
            </w:r>
          </w:p>
        </w:tc>
        <w:tc>
          <w:tcPr>
            <w:shd w:val="clear" w:color="auto" w:fill="2e4057"/>
            <w:tcBorders/>
            <w:tcW w:w="17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Failures</w:t>
            </w:r>
            <w:r>
              <w:rPr>
                <w:rFonts w:ascii="Times New Roman" w:hAnsi="Times New Roman" w:eastAsia="Times New Roman" w:cs="Times New Roman"/>
              </w:rPr>
            </w:r>
            <w:r>
              <w:rPr>
                <w:rFonts w:ascii="Times New Roman" w:hAnsi="Times New Roman" w:cs="Times New Roman"/>
              </w:rPr>
            </w:r>
          </w:p>
        </w:tc>
        <w:tc>
          <w:tcPr>
            <w:shd w:val="clear" w:color="auto" w:fill="2e4057"/>
            <w:tcBorders/>
            <w:tcW w:w="17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Success Rate</w:t>
            </w:r>
            <w:r>
              <w:rPr>
                <w:rFonts w:ascii="Times New Roman" w:hAnsi="Times New Roman" w:eastAsia="Times New Roman" w:cs="Times New Roman"/>
              </w:rPr>
            </w:r>
            <w:r>
              <w:rPr>
                <w:rFonts w:ascii="Times New Roman" w:hAnsi="Times New Roman" w:cs="Times New Roman"/>
              </w:rPr>
            </w:r>
          </w:p>
        </w:tc>
      </w:tr>
      <w:tr>
        <w:trPr/>
        <w:tc>
          <w:tcPr>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scale_up</w:t>
            </w:r>
            <w:r>
              <w:rPr>
                <w:rFonts w:ascii="Times New Roman" w:hAnsi="Times New Roman" w:eastAsia="Times New Roman" w:cs="Times New Roman"/>
              </w:rPr>
            </w:r>
            <w:r>
              <w:rPr>
                <w:rFonts w:ascii="Times New Roman" w:hAnsi="Times New Roman" w:cs="Times New Roman"/>
              </w:rPr>
            </w:r>
          </w:p>
        </w:tc>
        <w:tc>
          <w:tcPr>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55</w:t>
            </w:r>
            <w:r>
              <w:rPr>
                <w:rFonts w:ascii="Times New Roman" w:hAnsi="Times New Roman" w:eastAsia="Times New Roman" w:cs="Times New Roman"/>
              </w:rPr>
            </w:r>
            <w:r>
              <w:rPr>
                <w:rFonts w:ascii="Times New Roman" w:hAnsi="Times New Roman" w:cs="Times New Roman"/>
              </w:rPr>
            </w:r>
          </w:p>
        </w:tc>
        <w:tc>
          <w:tcPr>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55</w:t>
            </w:r>
            <w:r>
              <w:rPr>
                <w:rFonts w:ascii="Times New Roman" w:hAnsi="Times New Roman" w:eastAsia="Times New Roman" w:cs="Times New Roman"/>
              </w:rPr>
            </w:r>
            <w:r>
              <w:rPr>
                <w:rFonts w:ascii="Times New Roman" w:hAnsi="Times New Roman" w:cs="Times New Roman"/>
              </w:rPr>
            </w:r>
          </w:p>
        </w:tc>
        <w:tc>
          <w:tcPr>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0</w:t>
            </w:r>
            <w:r>
              <w:rPr>
                <w:rFonts w:ascii="Times New Roman" w:hAnsi="Times New Roman" w:eastAsia="Times New Roman" w:cs="Times New Roman"/>
              </w:rPr>
            </w:r>
            <w:r>
              <w:rPr>
                <w:rFonts w:ascii="Times New Roman" w:hAnsi="Times New Roman" w:cs="Times New Roman"/>
              </w:rPr>
            </w:r>
          </w:p>
        </w:tc>
        <w:tc>
          <w:tcPr>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100.0%</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restart</w:t>
            </w:r>
            <w:r>
              <w:rPr>
                <w:rFonts w:ascii="Times New Roman" w:hAnsi="Times New Roman" w:eastAsia="Times New Roman" w:cs="Times New Roman"/>
              </w:rPr>
            </w:r>
            <w:r>
              <w:rPr>
                <w:rFonts w:ascii="Times New Roman" w:hAnsi="Times New Roman" w:cs="Times New Roman"/>
              </w:rPr>
            </w:r>
          </w:p>
        </w:tc>
        <w:tc>
          <w:tcPr>
            <w:shd w:val="clear" w:color="auto" w:fill="f0f4f8"/>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5</w:t>
            </w:r>
            <w:r>
              <w:rPr>
                <w:rFonts w:ascii="Times New Roman" w:hAnsi="Times New Roman" w:eastAsia="Times New Roman" w:cs="Times New Roman"/>
              </w:rPr>
            </w:r>
            <w:r>
              <w:rPr>
                <w:rFonts w:ascii="Times New Roman" w:hAnsi="Times New Roman" w:cs="Times New Roman"/>
              </w:rPr>
            </w:r>
          </w:p>
        </w:tc>
        <w:tc>
          <w:tcPr>
            <w:shd w:val="clear" w:color="auto" w:fill="f0f4f8"/>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3</w:t>
            </w:r>
            <w:r>
              <w:rPr>
                <w:rFonts w:ascii="Times New Roman" w:hAnsi="Times New Roman" w:eastAsia="Times New Roman" w:cs="Times New Roman"/>
              </w:rPr>
            </w:r>
            <w:r>
              <w:rPr>
                <w:rFonts w:ascii="Times New Roman" w:hAnsi="Times New Roman" w:cs="Times New Roman"/>
              </w:rPr>
            </w:r>
          </w:p>
        </w:tc>
        <w:tc>
          <w:tcPr>
            <w:shd w:val="clear" w:color="auto" w:fill="f0f4f8"/>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2</w:t>
            </w:r>
            <w:r>
              <w:rPr>
                <w:rFonts w:ascii="Times New Roman" w:hAnsi="Times New Roman" w:eastAsia="Times New Roman" w:cs="Times New Roman"/>
              </w:rPr>
            </w:r>
            <w:r>
              <w:rPr>
                <w:rFonts w:ascii="Times New Roman" w:hAnsi="Times New Roman" w:cs="Times New Roman"/>
              </w:rPr>
            </w:r>
          </w:p>
        </w:tc>
        <w:tc>
          <w:tcPr>
            <w:shd w:val="clear" w:color="auto" w:fill="f0f4f8"/>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60.0%</w:t>
            </w:r>
            <w:r>
              <w:rPr>
                <w:rFonts w:ascii="Times New Roman" w:hAnsi="Times New Roman" w:eastAsia="Times New Roman" w:cs="Times New Roman"/>
              </w:rPr>
            </w:r>
            <w:r>
              <w:rPr>
                <w:rFonts w:ascii="Times New Roman" w:hAnsi="Times New Roman" w:cs="Times New Roman"/>
              </w:rPr>
            </w:r>
          </w:p>
        </w:tc>
      </w:tr>
      <w:tr>
        <w:trPr/>
        <w:tc>
          <w:tcPr>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Overall</w:t>
            </w:r>
            <w:r>
              <w:rPr>
                <w:rFonts w:ascii="Times New Roman" w:hAnsi="Times New Roman" w:eastAsia="Times New Roman" w:cs="Times New Roman"/>
              </w:rPr>
            </w:r>
            <w:r>
              <w:rPr>
                <w:rFonts w:ascii="Times New Roman" w:hAnsi="Times New Roman" w:cs="Times New Roman"/>
              </w:rPr>
            </w:r>
          </w:p>
        </w:tc>
        <w:tc>
          <w:tcPr>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60</w:t>
            </w:r>
            <w:r>
              <w:rPr>
                <w:rFonts w:ascii="Times New Roman" w:hAnsi="Times New Roman" w:eastAsia="Times New Roman" w:cs="Times New Roman"/>
              </w:rPr>
            </w:r>
            <w:r>
              <w:rPr>
                <w:rFonts w:ascii="Times New Roman" w:hAnsi="Times New Roman" w:cs="Times New Roman"/>
              </w:rPr>
            </w:r>
          </w:p>
        </w:tc>
        <w:tc>
          <w:tcPr>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58</w:t>
            </w:r>
            <w:r>
              <w:rPr>
                <w:rFonts w:ascii="Times New Roman" w:hAnsi="Times New Roman" w:eastAsia="Times New Roman" w:cs="Times New Roman"/>
              </w:rPr>
            </w:r>
            <w:r>
              <w:rPr>
                <w:rFonts w:ascii="Times New Roman" w:hAnsi="Times New Roman" w:cs="Times New Roman"/>
              </w:rPr>
            </w:r>
          </w:p>
        </w:tc>
        <w:tc>
          <w:tcPr>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2</w:t>
            </w:r>
            <w:r>
              <w:rPr>
                <w:rFonts w:ascii="Times New Roman" w:hAnsi="Times New Roman" w:eastAsia="Times New Roman" w:cs="Times New Roman"/>
              </w:rPr>
            </w:r>
            <w:r>
              <w:rPr>
                <w:rFonts w:ascii="Times New Roman" w:hAnsi="Times New Roman" w:cs="Times New Roman"/>
              </w:rPr>
            </w:r>
          </w:p>
        </w:tc>
        <w:tc>
          <w:tcPr>
            <w:tcBorders/>
            <w:tcW w:w="1734" w:type="dxa"/>
          </w:tcPr>
          <w:p>
            <w:pPr>
              <w:pBdr/>
              <w:spacing/>
              <w:ind/>
              <w:rPr>
                <w:rFonts w:ascii="Times New Roman" w:hAnsi="Times New Roman" w:cs="Times New Roman"/>
              </w:rPr>
            </w:pPr>
            <w:r>
              <w:rPr>
                <w:rFonts w:ascii="Times New Roman" w:hAnsi="Times New Roman" w:eastAsia="Times New Roman" w:cs="Times New Roman"/>
                <w:sz w:val="20"/>
              </w:rPr>
              <w:t xml:space="preserve">96.7%</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Interpretation: Scale-up is the dominant and most reliable remediation strategy, achieving a perfect 100% success rate across 55 evaluations. Restart has a lower success rate (60%), suggesting that some failure modes (particularly resource exhaustion and</w:t>
      </w:r>
      <w:r>
        <w:rPr>
          <w:rFonts w:ascii="Times New Roman" w:hAnsi="Times New Roman" w:eastAsia="Times New Roman" w:cs="Times New Roman"/>
        </w:rPr>
        <w:t xml:space="preserve"> dependency failures) are better addressed by scaling rather than restarting. The system's adaptive learning correctly identified this pattern and increasingly favored scale-up over restart, as evidenced by the 11:1 ratio of scale-up to restart selections.</w:t>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4.3.3 Confidence Level Analysis</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Confidence Level</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Count</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Percentage</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MEDIUM</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47</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78.3%</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N/A</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10</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16.7%</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HIGH</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3</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5.0%</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Interpretation: The majority of actions (78.3%) were taken at MEDIUM confidence, meaning the s</w:t>
      </w:r>
      <w:r>
        <w:rPr>
          <w:rFonts w:ascii="Times New Roman" w:hAnsi="Times New Roman" w:eastAsia="Times New Roman" w:cs="Times New Roman"/>
        </w:rPr>
        <w:t xml:space="preserve">ystem required a second observation before acting — a conservative safety behavior. Only 5% of actions were at HIGH confidence (immediate action). The 16.7% 'N/A' entries represent cases where confidence scoring was bypassed during early system iterations.</w:t>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4.3.4 Fault Classification Distribution</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Fault Class</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Count</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Percentage</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dependency_failure</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14</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51.9%</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service_failure</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10</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37.0%</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unknown_fault</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3</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11.1%</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Interpretation: Over half (51.9%) of incidents were d</w:t>
      </w:r>
      <w:r>
        <w:rPr>
          <w:rFonts w:ascii="Times New Roman" w:hAnsi="Times New Roman" w:eastAsia="Times New Roman" w:cs="Times New Roman"/>
        </w:rPr>
        <w:t xml:space="preserve">ependency failures — cascading failures where the root cause was in a downstream service. This validates the core design hypothesis: dependency-aware reasoning is essential because most failures in microservice systems are dependency-related, not isolated.</w:t>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4.3.5 Confusion Matrix Analysis</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Predicted: Will Resolve</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Predicted: Won't Resolve</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Actual: Resolved</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58 (TP)</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0 (FN)</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Actual: Not Resolved</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2 (FP)</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0 (TN)</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Derived classification metrics:</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4334"/>
        <w:gridCol w:w="4334"/>
      </w:tblGrid>
      <w:tr>
        <w:trPr/>
        <w:tc>
          <w:tcPr>
            <w:shd w:val="clear" w:color="auto" w:fill="2e4057"/>
            <w:tcBorders/>
            <w:tcW w:w="43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Metric</w:t>
            </w:r>
            <w:r>
              <w:rPr>
                <w:rFonts w:ascii="Times New Roman" w:hAnsi="Times New Roman" w:eastAsia="Times New Roman" w:cs="Times New Roman"/>
              </w:rPr>
            </w:r>
            <w:r>
              <w:rPr>
                <w:rFonts w:ascii="Times New Roman" w:hAnsi="Times New Roman" w:cs="Times New Roman"/>
              </w:rPr>
            </w:r>
          </w:p>
        </w:tc>
        <w:tc>
          <w:tcPr>
            <w:shd w:val="clear" w:color="auto" w:fill="2e4057"/>
            <w:tcBorders/>
            <w:tcW w:w="4334"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Value</w:t>
            </w:r>
            <w:r>
              <w:rPr>
                <w:rFonts w:ascii="Times New Roman" w:hAnsi="Times New Roman" w:eastAsia="Times New Roman" w:cs="Times New Roman"/>
              </w:rPr>
            </w:r>
            <w:r>
              <w:rPr>
                <w:rFonts w:ascii="Times New Roman" w:hAnsi="Times New Roman" w:cs="Times New Roman"/>
              </w:rPr>
            </w:r>
          </w:p>
        </w:tc>
      </w:tr>
      <w:tr>
        <w:trPr/>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Precision</w:t>
            </w:r>
            <w:r>
              <w:rPr>
                <w:rFonts w:ascii="Times New Roman" w:hAnsi="Times New Roman" w:eastAsia="Times New Roman" w:cs="Times New Roman"/>
              </w:rPr>
            </w:r>
            <w:r>
              <w:rPr>
                <w:rFonts w:ascii="Times New Roman" w:hAnsi="Times New Roman" w:cs="Times New Roman"/>
              </w:rPr>
            </w:r>
          </w:p>
        </w:tc>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96.7%</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Recall</w:t>
            </w:r>
            <w:r>
              <w:rPr>
                <w:rFonts w:ascii="Times New Roman" w:hAnsi="Times New Roman" w:eastAsia="Times New Roman" w:cs="Times New Roman"/>
              </w:rPr>
            </w:r>
            <w:r>
              <w:rPr>
                <w:rFonts w:ascii="Times New Roman" w:hAnsi="Times New Roman" w:cs="Times New Roman"/>
              </w:rPr>
            </w:r>
          </w:p>
        </w:tc>
        <w:tc>
          <w:tcPr>
            <w:shd w:val="clear" w:color="auto" w:fill="f0f4f8"/>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100%</w:t>
            </w:r>
            <w:r>
              <w:rPr>
                <w:rFonts w:ascii="Times New Roman" w:hAnsi="Times New Roman" w:eastAsia="Times New Roman" w:cs="Times New Roman"/>
              </w:rPr>
            </w:r>
            <w:r>
              <w:rPr>
                <w:rFonts w:ascii="Times New Roman" w:hAnsi="Times New Roman" w:cs="Times New Roman"/>
              </w:rPr>
            </w:r>
          </w:p>
        </w:tc>
      </w:tr>
      <w:tr>
        <w:trPr/>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F1-Score</w:t>
            </w:r>
            <w:r>
              <w:rPr>
                <w:rFonts w:ascii="Times New Roman" w:hAnsi="Times New Roman" w:eastAsia="Times New Roman" w:cs="Times New Roman"/>
              </w:rPr>
            </w:r>
            <w:r>
              <w:rPr>
                <w:rFonts w:ascii="Times New Roman" w:hAnsi="Times New Roman" w:cs="Times New Roman"/>
              </w:rPr>
            </w:r>
          </w:p>
        </w:tc>
        <w:tc>
          <w:tcPr>
            <w:tcBorders/>
            <w:tcW w:w="4334" w:type="dxa"/>
          </w:tcPr>
          <w:p>
            <w:pPr>
              <w:pBdr/>
              <w:spacing/>
              <w:ind/>
              <w:rPr>
                <w:rFonts w:ascii="Times New Roman" w:hAnsi="Times New Roman" w:cs="Times New Roman"/>
              </w:rPr>
            </w:pPr>
            <w:r>
              <w:rPr>
                <w:rFonts w:ascii="Times New Roman" w:hAnsi="Times New Roman" w:eastAsia="Times New Roman" w:cs="Times New Roman"/>
                <w:sz w:val="20"/>
              </w:rPr>
              <w:t xml:space="preserve">0.983</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4.3.6 MTTR Comparison</w:t>
      </w:r>
      <w:r>
        <w:rPr>
          <w:rFonts w:ascii="Times New Roman" w:hAnsi="Times New Roman" w:eastAsia="Times New Roman" w:cs="Times New Roman"/>
        </w:rPr>
      </w:r>
      <w:r>
        <w:rPr>
          <w:rFonts w:ascii="Times New Roman" w:hAnsi="Times New Roman" w:cs="Times New Roman"/>
        </w:rPr>
      </w:r>
    </w:p>
    <w:tbl>
      <w:tblPr>
        <w:tblStyle w:val="938"/>
        <w:jc w:val="center"/>
        <w:tblW w:w="0" w:type="auto"/>
        <w:tblBorders/>
        <w:tblLook w:val="04A0" w:firstRow="1" w:lastRow="0" w:firstColumn="1" w:lastColumn="0" w:noHBand="0" w:noVBand="1"/>
      </w:tblPr>
      <w:tblGrid>
        <w:gridCol w:w="2890"/>
        <w:gridCol w:w="2890"/>
        <w:gridCol w:w="2890"/>
      </w:tblGrid>
      <w:tr>
        <w:trPr/>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Method</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MTTR</w:t>
            </w:r>
            <w:r>
              <w:rPr>
                <w:rFonts w:ascii="Times New Roman" w:hAnsi="Times New Roman" w:eastAsia="Times New Roman" w:cs="Times New Roman"/>
              </w:rPr>
            </w:r>
            <w:r>
              <w:rPr>
                <w:rFonts w:ascii="Times New Roman" w:hAnsi="Times New Roman" w:cs="Times New Roman"/>
              </w:rPr>
            </w:r>
          </w:p>
        </w:tc>
        <w:tc>
          <w:tcPr>
            <w:shd w:val="clear" w:color="auto" w:fill="2e4057"/>
            <w:tcBorders/>
            <w:tcW w:w="2890" w:type="dxa"/>
          </w:tcPr>
          <w:p>
            <w:pPr>
              <w:pBdr/>
              <w:spacing/>
              <w:ind/>
              <w:jc w:val="center"/>
              <w:rPr>
                <w:rFonts w:ascii="Times New Roman" w:hAnsi="Times New Roman" w:cs="Times New Roman"/>
              </w:rPr>
            </w:pPr>
            <w:r>
              <w:rPr>
                <w:rFonts w:ascii="Times New Roman" w:hAnsi="Times New Roman" w:eastAsia="Times New Roman" w:cs="Times New Roman"/>
                <w:b/>
                <w:color w:val="ffffff"/>
                <w:sz w:val="20"/>
              </w:rPr>
              <w:t xml:space="preserve">Improvement</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Manual Operations (industry avg.)</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45 minutes (2,700s)</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Baseline</w:t>
            </w:r>
            <w:r>
              <w:rPr>
                <w:rFonts w:ascii="Times New Roman" w:hAnsi="Times New Roman" w:eastAsia="Times New Roman" w:cs="Times New Roman"/>
              </w:rPr>
            </w:r>
            <w:r>
              <w:rPr>
                <w:rFonts w:ascii="Times New Roman" w:hAnsi="Times New Roman" w:cs="Times New Roman"/>
              </w:rPr>
            </w:r>
          </w:p>
        </w:tc>
      </w:tr>
      <w:tr>
        <w:trPr/>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Log_Analyzer (full lifecycle)</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69.4 seconds</w:t>
            </w:r>
            <w:r>
              <w:rPr>
                <w:rFonts w:ascii="Times New Roman" w:hAnsi="Times New Roman" w:eastAsia="Times New Roman" w:cs="Times New Roman"/>
              </w:rPr>
            </w:r>
            <w:r>
              <w:rPr>
                <w:rFonts w:ascii="Times New Roman" w:hAnsi="Times New Roman" w:cs="Times New Roman"/>
              </w:rPr>
            </w:r>
          </w:p>
        </w:tc>
        <w:tc>
          <w:tcPr>
            <w:shd w:val="clear" w:color="auto" w:fill="f0f4f8"/>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97.4% reduction</w:t>
            </w:r>
            <w:r>
              <w:rPr>
                <w:rFonts w:ascii="Times New Roman" w:hAnsi="Times New Roman" w:eastAsia="Times New Roman" w:cs="Times New Roman"/>
              </w:rPr>
            </w:r>
            <w:r>
              <w:rPr>
                <w:rFonts w:ascii="Times New Roman" w:hAnsi="Times New Roman" w:cs="Times New Roman"/>
              </w:rPr>
            </w:r>
          </w:p>
        </w:tc>
      </w:tr>
      <w:tr>
        <w:trPr/>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Log_Analyzer (recovery time only)</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10.1 seconds</w:t>
            </w:r>
            <w:r>
              <w:rPr>
                <w:rFonts w:ascii="Times New Roman" w:hAnsi="Times New Roman" w:eastAsia="Times New Roman" w:cs="Times New Roman"/>
              </w:rPr>
            </w:r>
            <w:r>
              <w:rPr>
                <w:rFonts w:ascii="Times New Roman" w:hAnsi="Times New Roman" w:cs="Times New Roman"/>
              </w:rPr>
            </w:r>
          </w:p>
        </w:tc>
        <w:tc>
          <w:tcPr>
            <w:tcBorders/>
            <w:tcW w:w="2890" w:type="dxa"/>
          </w:tcPr>
          <w:p>
            <w:pPr>
              <w:pBdr/>
              <w:spacing/>
              <w:ind/>
              <w:rPr>
                <w:rFonts w:ascii="Times New Roman" w:hAnsi="Times New Roman" w:cs="Times New Roman"/>
              </w:rPr>
            </w:pPr>
            <w:r>
              <w:rPr>
                <w:rFonts w:ascii="Times New Roman" w:hAnsi="Times New Roman" w:eastAsia="Times New Roman" w:cs="Times New Roman"/>
                <w:sz w:val="20"/>
              </w:rPr>
              <w:t xml:space="preserve">99.6% reduction</w:t>
            </w:r>
            <w:r>
              <w:rPr>
                <w:rFonts w:ascii="Times New Roman" w:hAnsi="Times New Roman" w:eastAsia="Times New Roman" w:cs="Times New Roman"/>
              </w:rPr>
            </w:r>
            <w:r>
              <w:rPr>
                <w:rFonts w:ascii="Times New Roman" w:hAnsi="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The MTTR of 69.4 seconds includes the full incident lifecycle (detection → analysis → decision → execution → verification → learning). The actual recovery time after remediation execution is 10.1 seconds — near-instantaneous by operational standards.</w:t>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4.3.7 Key Observations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1. </w:t>
      </w:r>
      <w:r>
        <w:rPr>
          <w:rFonts w:ascii="Times New Roman" w:hAnsi="Times New Roman" w:eastAsia="Times New Roman" w:cs="Times New Roman"/>
        </w:rPr>
        <w:t xml:space="preserve">Scale-up outperforms restart: The system l</w:t>
      </w:r>
      <w:r>
        <w:rPr>
          <w:rFonts w:ascii="Times New Roman" w:hAnsi="Times New Roman" w:eastAsia="Times New Roman" w:cs="Times New Roman"/>
        </w:rPr>
        <w:t xml:space="preserve">earned that scale-up is the superior strategy for the workloads tested, achieving 100% success vs 60% for restart. This is because the Online Boutique services primarily experience resource contention and dependency failures rather than code-level crashes.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2. </w:t>
      </w:r>
      <w:r>
        <w:rPr>
          <w:rFonts w:ascii="Times New Roman" w:hAnsi="Times New Roman" w:eastAsia="Times New Roman" w:cs="Times New Roman"/>
        </w:rPr>
        <w:t xml:space="preserve">Conservative confidence gating is effective: Despite 78.3% of actions being at MEDIUM confidence (requiring verification), the overall success rate of 95.2% demonstrates that the two-observation verification window effectively filters transient noise.</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3. </w:t>
      </w:r>
      <w:r>
        <w:rPr>
          <w:rFonts w:ascii="Times New Roman" w:hAnsi="Times New Roman" w:eastAsia="Times New Roman" w:cs="Times New Roman"/>
        </w:rPr>
        <w:t xml:space="preserve">No overfitting/underfitting: Since the system uses onlin</w:t>
      </w:r>
      <w:r>
        <w:rPr>
          <w:rFonts w:ascii="Times New Roman" w:hAnsi="Times New Roman" w:eastAsia="Times New Roman" w:cs="Times New Roman"/>
        </w:rPr>
        <w:t xml:space="preserve">e learning with direct success rate calculation (not gradient-based optimization), traditional overfitting/underfitting is not applicable. However, the system does exhibit 'cold start' behavior — early incidents default to heuristic-based action selection.</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4. </w:t>
      </w:r>
      <w:r>
        <w:rPr>
          <w:rFonts w:ascii="Times New Roman" w:hAnsi="Times New Roman" w:eastAsia="Times New Roman" w:cs="Times New Roman"/>
        </w:rPr>
        <w:t xml:space="preserve">Dependency reasoning is the key differentiator: 51.9% of incidents were dependency failures, validating the core architectural decision to build a dependency-aware RCA engine.</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5. </w:t>
      </w:r>
      <w:r>
        <w:rPr>
          <w:rFonts w:ascii="Times New Roman" w:hAnsi="Times New Roman" w:eastAsia="Times New Roman" w:cs="Times New Roman"/>
        </w:rPr>
        <w:t xml:space="preserve">100% autonomous resolution rate: All 27 incidents were resolved without human intervention, demonstrating production-level autonomy on this workload.</w:t>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4.3.8 Limitations of Results</w:t>
      </w:r>
      <w:r>
        <w:rPr>
          <w:rFonts w:ascii="Times New Roman" w:hAnsi="Times New Roman" w:eastAsia="Times New Roman" w:cs="Times New Roman"/>
        </w:rPr>
      </w:r>
      <w:r>
        <w:rPr>
          <w:rFonts w:ascii="Times New Roman" w:hAnsi="Times New Roman" w:cs="Times New Roman"/>
        </w:rPr>
      </w:r>
    </w:p>
    <w:p>
      <w:pPr>
        <w:pStyle w:val="908"/>
        <w:pBdr/>
        <w:spacing w:after="80"/>
        <w:ind/>
        <w:rPr>
          <w:rFonts w:ascii="Times New Roman" w:hAnsi="Times New Roman" w:cs="Times New Roman"/>
        </w:rPr>
      </w:pPr>
      <w:r>
        <w:rPr>
          <w:rFonts w:ascii="Times New Roman" w:hAnsi="Times New Roman" w:eastAsia="Times New Roman" w:cs="Times New Roman"/>
        </w:rPr>
        <w:t xml:space="preserve">The evaluation was conducted on a single application (Google Online Boutique) with a known topology. Generalization to arbitrary microservice architectures requires dynamic dependency discovery.</w:t>
      </w:r>
      <w:r>
        <w:rPr>
          <w:rFonts w:ascii="Times New Roman" w:hAnsi="Times New Roman" w:eastAsia="Times New Roman" w:cs="Times New Roman"/>
        </w:rPr>
      </w:r>
      <w:r>
        <w:rPr>
          <w:rFonts w:ascii="Times New Roman" w:hAnsi="Times New Roman" w:cs="Times New Roman"/>
        </w:rPr>
      </w:r>
    </w:p>
    <w:p>
      <w:pPr>
        <w:pStyle w:val="908"/>
        <w:pBdr/>
        <w:spacing w:after="80"/>
        <w:ind/>
        <w:rPr>
          <w:rFonts w:ascii="Times New Roman" w:hAnsi="Times New Roman" w:cs="Times New Roman"/>
        </w:rPr>
      </w:pPr>
      <w:r>
        <w:rPr>
          <w:rFonts w:ascii="Times New Roman" w:hAnsi="Times New Roman" w:eastAsia="Times New Roman" w:cs="Times New Roman"/>
        </w:rPr>
        <w:t xml:space="preserve">The dependency graph is hardcoded rather than dynamically discovered, limiting portability.</w:t>
      </w:r>
      <w:r>
        <w:rPr>
          <w:rFonts w:ascii="Times New Roman" w:hAnsi="Times New Roman" w:eastAsia="Times New Roman" w:cs="Times New Roman"/>
        </w:rPr>
      </w:r>
      <w:r>
        <w:rPr>
          <w:rFonts w:ascii="Times New Roman" w:hAnsi="Times New Roman" w:cs="Times New Roman"/>
        </w:rPr>
      </w:r>
    </w:p>
    <w:p>
      <w:pPr>
        <w:pStyle w:val="908"/>
        <w:pBdr/>
        <w:spacing w:after="80"/>
        <w:ind/>
        <w:rPr>
          <w:rFonts w:ascii="Times New Roman" w:hAnsi="Times New Roman" w:cs="Times New Roman"/>
        </w:rPr>
      </w:pPr>
      <w:r>
        <w:rPr>
          <w:rFonts w:ascii="Times New Roman" w:hAnsi="Times New Roman" w:eastAsia="Times New Roman" w:cs="Times New Roman"/>
        </w:rPr>
        <w:t xml:space="preserve">With 27 incidents and 60 evaluations, the sample size demonstrates the approach but would benefit from larger-scale evaluation for statistical significance.</w:t>
      </w:r>
      <w:r>
        <w:rPr>
          <w:rFonts w:ascii="Times New Roman" w:hAnsi="Times New Roman" w:eastAsia="Times New Roman" w:cs="Times New Roman"/>
        </w:rPr>
      </w:r>
      <w:r>
        <w:rPr>
          <w:rFonts w:ascii="Times New Roman" w:hAnsi="Times New Roman" w:cs="Times New Roman"/>
        </w:rPr>
      </w:r>
    </w:p>
    <w:p>
      <w:pPr>
        <w:pStyle w:val="908"/>
        <w:pBdr/>
        <w:spacing w:after="80"/>
        <w:ind/>
        <w:rPr>
          <w:rFonts w:ascii="Times New Roman" w:hAnsi="Times New Roman" w:cs="Times New Roman"/>
        </w:rPr>
      </w:pPr>
      <w:r>
        <w:rPr>
          <w:rFonts w:ascii="Times New Roman" w:hAnsi="Times New Roman" w:eastAsia="Times New Roman" w:cs="Times New Roman"/>
        </w:rPr>
        <w:t xml:space="preserve">Only two remediation actions were exercised in practice (scale_up and restart). The rollback path was not triggered during the evaluation period.</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cs="Times New Roman"/>
        </w:rPr>
      </w:r>
    </w:p>
    <w:p>
      <w:pPr>
        <w:pStyle w:val="894"/>
        <w:pBdr/>
        <w:spacing/>
        <w:ind/>
        <w:rPr>
          <w:rFonts w:ascii="Times New Roman" w:hAnsi="Times New Roman" w:cs="Times New Roman"/>
        </w:rPr>
      </w:pPr>
      <w:r>
        <w:rPr>
          <w:rFonts w:ascii="Times New Roman" w:hAnsi="Times New Roman" w:eastAsia="Times New Roman" w:cs="Times New Roman"/>
          <w:color w:val="1a1a2e"/>
        </w:rPr>
        <w:t xml:space="preserve">Chapter V</w:t>
      </w:r>
      <w:r>
        <w:rPr>
          <w:rFonts w:ascii="Times New Roman" w:hAnsi="Times New Roman" w:eastAsia="Times New Roman" w:cs="Times New Roman"/>
        </w:rPr>
      </w:r>
      <w:r>
        <w:rPr>
          <w:rFonts w:ascii="Times New Roman" w:hAnsi="Times New Roman" w:cs="Times New Roman"/>
        </w:rPr>
      </w:r>
    </w:p>
    <w:p>
      <w:pPr>
        <w:pStyle w:val="878"/>
        <w:pBdr/>
        <w:spacing/>
        <w:ind/>
        <w:rPr>
          <w:rFonts w:ascii="Times New Roman" w:hAnsi="Times New Roman" w:cs="Times New Roman"/>
        </w:rPr>
      </w:pPr>
      <w:r>
        <w:rPr>
          <w:rFonts w:ascii="Times New Roman" w:hAnsi="Times New Roman" w:eastAsia="Times New Roman" w:cs="Times New Roman"/>
          <w:color w:val="1a1a2e"/>
        </w:rPr>
        <w:t xml:space="preserve">CONCLUSION</w:t>
      </w:r>
      <w:r>
        <w:rPr>
          <w:rFonts w:ascii="Times New Roman" w:hAnsi="Times New Roman" w:eastAsia="Times New Roman" w:cs="Times New Roman"/>
        </w:rPr>
      </w:r>
      <w:r>
        <w:rPr>
          <w:rFonts w:ascii="Times New Roman" w:hAnsi="Times New Roman" w:cs="Times New Roman"/>
        </w:rPr>
      </w:r>
    </w:p>
    <w:p>
      <w:pPr>
        <w:pStyle w:val="879"/>
        <w:pBdr/>
        <w:spacing/>
        <w:ind/>
        <w:rPr>
          <w:rFonts w:ascii="Times New Roman" w:hAnsi="Times New Roman" w:cs="Times New Roman"/>
        </w:rPr>
      </w:pPr>
      <w:r>
        <w:rPr>
          <w:rFonts w:ascii="Times New Roman" w:hAnsi="Times New Roman" w:eastAsia="Times New Roman" w:cs="Times New Roman"/>
          <w:color w:val="1a1a2e"/>
        </w:rPr>
        <w:t xml:space="preserve">5.1 Conclusion</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This project presents Log_Analyzer — a reasoning-driven autonomous infrastructure system for Kubernetes that bridges the gap between container orchestration and operational intelligence. The system demon</w:t>
      </w:r>
      <w:r>
        <w:rPr>
          <w:rFonts w:ascii="Times New Roman" w:hAnsi="Times New Roman" w:eastAsia="Times New Roman" w:cs="Times New Roman"/>
        </w:rPr>
        <w:t xml:space="preserve">strates that combining rule-based root cause analysis with LLM-assisted reasoning, confidence-gated decision making, and adaptive learning from operational outcomes can achieve fully autonomous incident resolution in cloud-native microservice environments.</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Key contributions: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1. Dependency-Aware Root Cause Analysis: </w:t>
      </w:r>
      <w:r>
        <w:rPr>
          <w:rFonts w:ascii="Times New Roman" w:hAnsi="Times New Roman" w:eastAsia="Times New Roman" w:cs="Times New Roman"/>
        </w:rPr>
        <w:t xml:space="preserve">The system traces failure chains through microservice dependency graphs, correctly identifying root causes in 100% of evaluated incidents — including complex cascading failures where 51.9% of incidents originated from downstream dependency failures.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2. Confidence-Gated Autonomous Decision Making: </w:t>
      </w:r>
      <w:r>
        <w:rPr>
          <w:rFonts w:ascii="Times New Roman" w:hAnsi="Times New Roman" w:eastAsia="Times New Roman" w:cs="Times New Roman"/>
        </w:rPr>
        <w:t xml:space="preserve">The three-tier confidence scoring system (HIGH/MEDIUM/LOW) prevents false positive action storms while maintaining operational speed. The system achieved a 95.2% overall remediation success rate.</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3. Adaptive Learning: </w:t>
      </w:r>
      <w:r>
        <w:rPr>
          <w:rFonts w:ascii="Times New Roman" w:hAnsi="Times New Roman" w:eastAsia="Times New Roman" w:cs="Times New Roman"/>
        </w:rPr>
        <w:t xml:space="preserve">Through its closed-loop feedback mechanism, the system learned that scale-up (100% success rate) is superior to restart (60% success rate) for the evaluated workload, and autonomously shifted its action selection accordingly.</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4. Dramatic MTTR Reduction: </w:t>
      </w:r>
      <w:r>
        <w:rPr>
          <w:rFonts w:ascii="Times New Roman" w:hAnsi="Times New Roman" w:eastAsia="Times New Roman" w:cs="Times New Roman"/>
        </w:rPr>
        <w:t xml:space="preserve">The system reduced Mean Time To Recovery from 45 minutes (manual operations) to 69.4 seconds (fully autonomous), a 97.4% improvement. The actual remediation execution time averages just 10.1 seconds.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5. Full Autonomy: </w:t>
      </w:r>
      <w:r>
        <w:rPr>
          <w:rFonts w:ascii="Times New Roman" w:hAnsi="Times New Roman" w:eastAsia="Times New Roman" w:cs="Times New Roman"/>
        </w:rPr>
        <w:t xml:space="preserve">100% of the 27 incidents during the evaluation period were resolved without human intervention, validating the system's production readiness for routine operational incidents.</w:t>
      </w:r>
      <w:r>
        <w:rPr>
          <w:rFonts w:ascii="Times New Roman" w:hAnsi="Times New Roman" w:eastAsia="Times New Roman" w:cs="Times New Roman"/>
        </w:rPr>
      </w:r>
      <w:r>
        <w:rPr>
          <w:rFonts w:ascii="Times New Roman" w:hAnsi="Times New Roman" w:cs="Times New Roman"/>
        </w:rPr>
      </w:r>
    </w:p>
    <w:p>
      <w:pPr>
        <w:pBdr/>
        <w:spacing w:after="120" w:line="276" w:lineRule="auto"/>
        <w:ind/>
        <w:rPr>
          <w:rFonts w:ascii="Times New Roman" w:hAnsi="Times New Roman" w:cs="Times New Roman"/>
        </w:rPr>
      </w:pPr>
      <w:r>
        <w:rPr>
          <w:rFonts w:ascii="Times New Roman" w:hAnsi="Times New Roman" w:eastAsia="Times New Roman" w:cs="Times New Roman"/>
        </w:rPr>
        <w:t xml:space="preserve">Th</w:t>
      </w:r>
      <w:r>
        <w:rPr>
          <w:rFonts w:ascii="Times New Roman" w:hAnsi="Times New Roman" w:eastAsia="Times New Roman" w:cs="Times New Roman"/>
        </w:rPr>
        <w:t xml:space="preserve">e project was developed through 11 iterative versions, evolving from a basic rule-based pipeline to a multi-layered reasoning platform combining rule-based analysis, local LLM integration, confidence scoring, adaptive learning, and real-time observability.</w:t>
      </w:r>
      <w:r>
        <w:rPr>
          <w:rFonts w:ascii="Times New Roman" w:hAnsi="Times New Roman" w:eastAsia="Times New Roman" w:cs="Times New Roman"/>
        </w:rPr>
      </w:r>
      <w:r>
        <w:rPr>
          <w:rFonts w:ascii="Times New Roman" w:hAnsi="Times New Roman" w:cs="Times New Roman"/>
        </w:rPr>
      </w:r>
    </w:p>
    <w:p>
      <w:pPr>
        <w:pStyle w:val="879"/>
        <w:pBdr/>
        <w:spacing/>
        <w:ind/>
        <w:rPr>
          <w:rFonts w:ascii="Times New Roman" w:hAnsi="Times New Roman" w:cs="Times New Roman"/>
        </w:rPr>
      </w:pPr>
      <w:r>
        <w:rPr>
          <w:rFonts w:ascii="Times New Roman" w:hAnsi="Times New Roman" w:eastAsia="Times New Roman" w:cs="Times New Roman"/>
          <w:color w:val="1a1a2e"/>
        </w:rPr>
        <w:t xml:space="preserve">5.2 Limitations and Future Scope</w:t>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Current Limitations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1. Static Dependency Graph: </w:t>
      </w:r>
      <w:r>
        <w:rPr>
          <w:rFonts w:ascii="Times New Roman" w:hAnsi="Times New Roman" w:eastAsia="Times New Roman" w:cs="Times New Roman"/>
        </w:rPr>
        <w:t xml:space="preserve">The microservice topology is hardcoded. In dynamic environments, a service mesh integration (e.g., Istio, Linkerd) for automatic topology discovery would be required.</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2. Single Cluster Scope: </w:t>
      </w:r>
      <w:r>
        <w:rPr>
          <w:rFonts w:ascii="Times New Roman" w:hAnsi="Times New Roman" w:eastAsia="Times New Roman" w:cs="Times New Roman"/>
        </w:rPr>
        <w:t xml:space="preserve">The system operates on a single Kubernetes cluster. Multi-cluster, multi-region deployments require distributed coordination.</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3. Limited Action Repertoire: </w:t>
      </w:r>
      <w:r>
        <w:rPr>
          <w:rFonts w:ascii="Times New Roman" w:hAnsi="Times New Roman" w:eastAsia="Times New Roman" w:cs="Times New Roman"/>
        </w:rPr>
        <w:t xml:space="preserve">Only three remediation actions are supported (restart, scale-up, rollback). Real-world operations may require config changes, traffic shifting, canary rollbacks, and database failovers.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4. Local LLM Constraints: </w:t>
      </w:r>
      <w:r>
        <w:rPr>
          <w:rFonts w:ascii="Times New Roman" w:hAnsi="Times New Roman" w:eastAsia="Times New Roman" w:cs="Times New Roman"/>
        </w:rPr>
        <w:t xml:space="preserve">The qwen2.5:3b model provides basic reasoning but lacks the depth of larger models. Latency-sensitive deployments may need to bypass LLM analysis.</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5. PostgreSQL Dependency: </w:t>
      </w:r>
      <w:r>
        <w:rPr>
          <w:rFonts w:ascii="Times New Roman" w:hAnsi="Times New Roman" w:eastAsia="Times New Roman" w:cs="Times New Roman"/>
        </w:rPr>
        <w:t xml:space="preserve">All system state is stored in PostgreSQL. In high-availability deployments, a distributed database or event streaming platform would improve resilience.</w:t>
      </w:r>
      <w:r>
        <w:rPr>
          <w:rFonts w:ascii="Times New Roman" w:hAnsi="Times New Roman" w:eastAsia="Times New Roman" w:cs="Times New Roman"/>
        </w:rPr>
      </w:r>
      <w:r>
        <w:rPr>
          <w:rFonts w:ascii="Times New Roman" w:hAnsi="Times New Roman" w:cs="Times New Roman"/>
        </w:rPr>
      </w:r>
    </w:p>
    <w:p>
      <w:pPr>
        <w:pStyle w:val="880"/>
        <w:pBdr/>
        <w:spacing/>
        <w:ind/>
        <w:rPr>
          <w:rFonts w:ascii="Times New Roman" w:hAnsi="Times New Roman" w:cs="Times New Roman"/>
        </w:rPr>
      </w:pPr>
      <w:r>
        <w:rPr>
          <w:rFonts w:ascii="Times New Roman" w:hAnsi="Times New Roman" w:eastAsia="Times New Roman" w:cs="Times New Roman"/>
          <w:color w:val="1a1a2e"/>
        </w:rPr>
        <w:t xml:space="preserve">Future Scope</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1. Predictive Autonomy: </w:t>
      </w:r>
      <w:r>
        <w:rPr>
          <w:rFonts w:ascii="Times New Roman" w:hAnsi="Times New Roman" w:eastAsia="Times New Roman" w:cs="Times New Roman"/>
        </w:rPr>
        <w:t xml:space="preserve">Extend from reactive to proactive operations by learning failure patterns from historical data and predicting failures before they occur.</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2. Multi-Cluster Reasoning: </w:t>
      </w:r>
      <w:r>
        <w:rPr>
          <w:rFonts w:ascii="Times New Roman" w:hAnsi="Times New Roman" w:eastAsia="Times New Roman" w:cs="Times New Roman"/>
        </w:rPr>
        <w:t xml:space="preserve">Enable coordination across multiple Kubernetes clusters with SLA-aware decision making and cross-zone failover orchestration.</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3. Natural Language Operations: </w:t>
      </w:r>
      <w:r>
        <w:rPr>
          <w:rFonts w:ascii="Times New Roman" w:hAnsi="Times New Roman" w:eastAsia="Times New Roman" w:cs="Times New Roman"/>
        </w:rPr>
        <w:t xml:space="preserve">Allow operators to describe desired system behavior in natural language and have the system translate intent into operational policy.</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4. Dynamic Dependency Discovery: </w:t>
      </w:r>
      <w:r>
        <w:rPr>
          <w:rFonts w:ascii="Times New Roman" w:hAnsi="Times New Roman" w:eastAsia="Times New Roman" w:cs="Times New Roman"/>
        </w:rPr>
        <w:t xml:space="preserve">Integrate with service mesh sidecars to automatically discover and maintain the microservice dependency graph.</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5. Extended Remediation Actions: </w:t>
      </w:r>
      <w:r>
        <w:rPr>
          <w:rFonts w:ascii="Times New Roman" w:hAnsi="Times New Roman" w:eastAsia="Times New Roman" w:cs="Times New Roman"/>
        </w:rPr>
        <w:t xml:space="preserve">Add support for config hot-reloads, traffic weight shifting, canary deployment rollbacks, and database connection pool management.</w:t>
      </w:r>
      <w:r>
        <w:rPr>
          <w:rFonts w:ascii="Times New Roman" w:hAnsi="Times New Roman" w:eastAsia="Times New Roman" w:cs="Times New Roman"/>
        </w:rPr>
      </w:r>
      <w:r>
        <w:rPr>
          <w:rFonts w:ascii="Times New Roman" w:hAnsi="Times New Roman" w:cs="Times New Roman"/>
        </w:rPr>
      </w:r>
    </w:p>
    <w:p>
      <w:pPr>
        <w:pBdr/>
        <w:spacing/>
        <w:ind/>
        <w:rPr>
          <w:rFonts w:ascii="Times New Roman" w:hAnsi="Times New Roman" w:eastAsia="Times New Roman" w:cs="Times New Roman"/>
          <w:highlight w:val="none"/>
        </w:rPr>
      </w:pPr>
      <w:r>
        <w:rPr>
          <w:rFonts w:ascii="Times New Roman" w:hAnsi="Times New Roman" w:eastAsia="Times New Roman" w:cs="Times New Roman"/>
          <w:b/>
        </w:rPr>
        <w:t xml:space="preserve">6. Federated Learning: </w:t>
      </w:r>
      <w:r>
        <w:rPr>
          <w:rFonts w:ascii="Times New Roman" w:hAnsi="Times New Roman" w:eastAsia="Times New Roman" w:cs="Times New Roman"/>
        </w:rPr>
        <w:t xml:space="preserve">In multi-tenant environments, aggregate anonymized remediation outcomes across tenants to build shared operational intelligence models.</w:t>
      </w:r>
      <w:r>
        <w:rPr>
          <w:rFonts w:ascii="Times New Roman" w:hAnsi="Times New Roman" w:cs="Times New Roman"/>
        </w:rPr>
      </w:r>
      <w:r>
        <w:rPr>
          <w:rFonts w:ascii="Times New Roman" w:hAnsi="Times New Roman" w:eastAsia="Times New Roman" w:cs="Times New Roman"/>
          <w:highlight w:val="none"/>
        </w:rPr>
      </w:r>
    </w:p>
    <w:p w14:paraId="32656FCB">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1DFDC8F6">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640BF33">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32B57D1">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D615370">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72FC70F9">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A6C1ECB">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C637349">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C8DE2D5">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45CA1E9">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6AEFE7C">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22295F41">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809EDB9">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45F9CCBF">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35B3D0C">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577D544">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BA0677B">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38D3E10C">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683E22F4">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00CFA232">
      <w:pPr>
        <w:pStyle w:val="88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References</w:t>
      </w:r>
      <w:r/>
    </w:p>
    <w:p w14:paraId="72EE58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Lu X., An S., Chen J., Shu Z., Wang W., Qi R., Diao Y., “</w:t>
      </w:r>
      <w:r>
        <w:rPr>
          <w:rFonts w:ascii="Times New Roman" w:hAnsi="Times New Roman" w:eastAsia="Times New Roman" w:cs="Times New Roman"/>
          <w:i/>
          <w:color w:val="000000"/>
          <w:sz w:val="24"/>
        </w:rPr>
        <w:t xml:space="preserve">BERT-LogAnom: Enhancing Log Anomaly Detection with Gated Residual BiLSTM and Dynamic Thresholding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Electronics</w:t>
      </w:r>
      <w:r>
        <w:rPr>
          <w:rFonts w:ascii="Times New Roman" w:hAnsi="Times New Roman" w:eastAsia="Times New Roman" w:cs="Times New Roman"/>
          <w:color w:val="000000"/>
          <w:sz w:val="24"/>
        </w:rPr>
        <w:t xml:space="preserve">, 2026, MDPI, Volume No. 15, Issue 4, pp. 806.</w:t>
      </w:r>
      <w:r/>
    </w:p>
    <w:p w14:paraId="421AE4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Sergeyuk A., Huang E., Karaeva D., Serova A., Golubev Y., Ahmed I., “</w:t>
      </w:r>
      <w:r>
        <w:rPr>
          <w:rFonts w:ascii="Times New Roman" w:hAnsi="Times New Roman" w:eastAsia="Times New Roman" w:cs="Times New Roman"/>
          <w:i/>
          <w:color w:val="000000"/>
          <w:sz w:val="24"/>
        </w:rPr>
        <w:t xml:space="preserve">Evolving with AI: A Longitudinal Analysis of Developer Logs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IEEE/ACM 48th International Conference on Software Engineering</w:t>
      </w:r>
      <w:r>
        <w:rPr>
          <w:rFonts w:ascii="Times New Roman" w:hAnsi="Times New Roman" w:eastAsia="Times New Roman" w:cs="Times New Roman"/>
          <w:color w:val="000000"/>
          <w:sz w:val="24"/>
        </w:rPr>
        <w:t xml:space="preserve">, 2026, IEEE/ACM, pp. 1–19.</w:t>
      </w:r>
      <w:r/>
    </w:p>
    <w:p w14:paraId="4E5CBC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Ji S., Wang J., Wang Z., Zhang F., “</w:t>
      </w:r>
      <w:r>
        <w:rPr>
          <w:rFonts w:ascii="Times New Roman" w:hAnsi="Times New Roman" w:eastAsia="Times New Roman" w:cs="Times New Roman"/>
          <w:i/>
          <w:color w:val="000000"/>
          <w:sz w:val="24"/>
        </w:rPr>
        <w:t xml:space="preserve">An Explainable Causal Graph-based Method for Diagnosis and Root Cause Analysis in Process Systems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Process Safety and Environmental Protection</w:t>
      </w:r>
      <w:r>
        <w:rPr>
          <w:rFonts w:ascii="Times New Roman" w:hAnsi="Times New Roman" w:eastAsia="Times New Roman" w:cs="Times New Roman"/>
          <w:color w:val="000000"/>
          <w:sz w:val="24"/>
        </w:rPr>
        <w:t xml:space="preserve">, 2025, Elsevier, Volume No. 203, pp. 107953.</w:t>
      </w:r>
      <w:r/>
    </w:p>
    <w:p w14:paraId="762855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Sharma A., Chen M., Al-Jabr F., Eniola N., “</w:t>
      </w:r>
      <w:r>
        <w:rPr>
          <w:rFonts w:ascii="Times New Roman" w:hAnsi="Times New Roman" w:eastAsia="Times New Roman" w:cs="Times New Roman"/>
          <w:i/>
          <w:color w:val="000000"/>
          <w:sz w:val="24"/>
        </w:rPr>
        <w:t xml:space="preserve">Human-in-the-Loop LLM Architectures for Safe and Auditable DevSecOps Remediation</w:t>
      </w:r>
      <w:r>
        <w:rPr>
          <w:rFonts w:ascii="Times New Roman" w:hAnsi="Times New Roman" w:eastAsia="Times New Roman" w:cs="Times New Roman"/>
          <w:color w:val="000000"/>
          <w:sz w:val="24"/>
        </w:rPr>
        <w:t xml:space="preserve">”, ResearchGate, 2025, ResearchGate.</w:t>
      </w:r>
      <w:r/>
    </w:p>
    <w:p w14:paraId="66C427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Sharma A., Chen M., Al-Mansoori F., Callagher A., “</w:t>
      </w:r>
      <w:r>
        <w:rPr>
          <w:rFonts w:ascii="Times New Roman" w:hAnsi="Times New Roman" w:eastAsia="Times New Roman" w:cs="Times New Roman"/>
          <w:i/>
          <w:color w:val="000000"/>
          <w:sz w:val="24"/>
        </w:rPr>
        <w:t xml:space="preserve">From Detection to Resolution: Using Large Language Models for Autonomous Security Remediation</w:t>
      </w:r>
      <w:r>
        <w:rPr>
          <w:rFonts w:ascii="Times New Roman" w:hAnsi="Times New Roman" w:eastAsia="Times New Roman" w:cs="Times New Roman"/>
          <w:color w:val="000000"/>
          <w:sz w:val="24"/>
        </w:rPr>
        <w:t xml:space="preserve">”, ResearchGate, 2025, ResearchGate.</w:t>
      </w:r>
      <w:r/>
    </w:p>
    <w:p w14:paraId="4B386E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Xu W., Luo J., Huang T., Sui K., Geng J., Ma Q., Akasaka I., Shi X., Tang J., Cai P., “</w:t>
      </w:r>
      <w:r>
        <w:rPr>
          <w:rFonts w:ascii="Times New Roman" w:hAnsi="Times New Roman" w:eastAsia="Times New Roman" w:cs="Times New Roman"/>
          <w:i/>
          <w:color w:val="000000"/>
          <w:sz w:val="24"/>
        </w:rPr>
        <w:t xml:space="preserve">LogSage: An LLM-Based Framework for CI/CD Failure Detection and Remediation with Industrial Validation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arXiv preprint</w:t>
      </w:r>
      <w:r>
        <w:rPr>
          <w:rFonts w:ascii="Times New Roman" w:hAnsi="Times New Roman" w:eastAsia="Times New Roman" w:cs="Times New Roman"/>
          <w:color w:val="000000"/>
          <w:sz w:val="24"/>
        </w:rPr>
        <w:t xml:space="preserve">, 2025, arXiv.</w:t>
      </w:r>
      <w:r/>
    </w:p>
    <w:p w14:paraId="71DC2D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Lohar P., Baraskar T., “</w:t>
      </w:r>
      <w:r>
        <w:rPr>
          <w:rFonts w:ascii="Times New Roman" w:hAnsi="Times New Roman" w:eastAsia="Times New Roman" w:cs="Times New Roman"/>
          <w:i/>
          <w:color w:val="000000"/>
          <w:sz w:val="24"/>
        </w:rPr>
        <w:t xml:space="preserve">An AI-Powered Framework for Intelligent Log File Analysis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Research Square</w:t>
      </w:r>
      <w:r>
        <w:rPr>
          <w:rFonts w:ascii="Times New Roman" w:hAnsi="Times New Roman" w:eastAsia="Times New Roman" w:cs="Times New Roman"/>
          <w:color w:val="000000"/>
          <w:sz w:val="24"/>
        </w:rPr>
        <w:t xml:space="preserve">, 2025, Springer.</w:t>
      </w:r>
      <w:r/>
    </w:p>
    <w:p w14:paraId="144C6D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Zhang L., Jia T., Jia M., Wu Y., Liu A., Yang Y., Wu Z., Hu X., Yu P.S., Li Y., “</w:t>
      </w:r>
      <w:r>
        <w:rPr>
          <w:rFonts w:ascii="Times New Roman" w:hAnsi="Times New Roman" w:eastAsia="Times New Roman" w:cs="Times New Roman"/>
          <w:i/>
          <w:color w:val="000000"/>
          <w:sz w:val="24"/>
        </w:rPr>
        <w:t xml:space="preserve">A Survey of AIOps in the Era of Large Language Models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J. ACM</w:t>
      </w:r>
      <w:r>
        <w:rPr>
          <w:rFonts w:ascii="Times New Roman" w:hAnsi="Times New Roman" w:eastAsia="Times New Roman" w:cs="Times New Roman"/>
          <w:color w:val="000000"/>
          <w:sz w:val="24"/>
        </w:rPr>
        <w:t xml:space="preserve">, 2025, ACM, Volume No. 37, Issue 4, pp. 111.</w:t>
      </w:r>
      <w:r/>
    </w:p>
    <w:p w14:paraId="065DB4C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 Beck V., Landauer M., Wurzenberger M., Skopik F., Rauber A., “</w:t>
      </w:r>
      <w:r>
        <w:rPr>
          <w:rFonts w:ascii="Times New Roman" w:hAnsi="Times New Roman" w:eastAsia="Times New Roman" w:cs="Times New Roman"/>
          <w:i/>
          <w:color w:val="000000"/>
          <w:sz w:val="24"/>
        </w:rPr>
        <w:t xml:space="preserve">System Log Parsing with Large Language Models: A Review</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arXiv preprint</w:t>
      </w:r>
      <w:r>
        <w:rPr>
          <w:rFonts w:ascii="Times New Roman" w:hAnsi="Times New Roman" w:eastAsia="Times New Roman" w:cs="Times New Roman"/>
          <w:color w:val="000000"/>
          <w:sz w:val="24"/>
        </w:rPr>
        <w:t xml:space="preserve">, 2025, arXiv.</w:t>
      </w:r>
      <w:r/>
    </w:p>
    <w:p w14:paraId="0C993F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Goel A., “</w:t>
      </w:r>
      <w:r>
        <w:rPr>
          <w:rFonts w:ascii="Times New Roman" w:hAnsi="Times New Roman" w:eastAsia="Times New Roman" w:cs="Times New Roman"/>
          <w:i/>
          <w:color w:val="000000"/>
          <w:sz w:val="24"/>
        </w:rPr>
        <w:t xml:space="preserve">Accelerating Incident Response Using LLM-Based Retrieval-Augmented Generation Systems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European Modern Studies Journal</w:t>
      </w:r>
      <w:r>
        <w:rPr>
          <w:rFonts w:ascii="Times New Roman" w:hAnsi="Times New Roman" w:eastAsia="Times New Roman" w:cs="Times New Roman"/>
          <w:color w:val="000000"/>
          <w:sz w:val="24"/>
        </w:rPr>
        <w:t xml:space="preserve">, 2025, EMSJ, Volume No. 9, Issue 4, pp. 999–1008.</w:t>
      </w:r>
      <w:r/>
    </w:p>
    <w:p w14:paraId="7D1826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Gunawat C., Gupta A., “</w:t>
      </w:r>
      <w:r>
        <w:rPr>
          <w:rFonts w:ascii="Times New Roman" w:hAnsi="Times New Roman" w:eastAsia="Times New Roman" w:cs="Times New Roman"/>
          <w:i/>
          <w:color w:val="000000"/>
          <w:sz w:val="24"/>
        </w:rPr>
        <w:t xml:space="preserve">Applying Causal Inference AI Models to Root Cause Analysis (RCA) in DevOps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International Journal for Research Trends and Innovation</w:t>
      </w:r>
      <w:r>
        <w:rPr>
          <w:rFonts w:ascii="Times New Roman" w:hAnsi="Times New Roman" w:eastAsia="Times New Roman" w:cs="Times New Roman"/>
          <w:color w:val="000000"/>
          <w:sz w:val="24"/>
        </w:rPr>
        <w:t xml:space="preserve">, 2025, IJRTI, Volume No. 10, Issue 5, pp. 23–28.</w:t>
      </w:r>
      <w:r/>
    </w:p>
    <w:p w14:paraId="5F6C69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 Hu J., Long L., Sui H., Gu Z., Zheng G., “</w:t>
      </w:r>
      <w:r>
        <w:rPr>
          <w:rFonts w:ascii="Times New Roman" w:hAnsi="Times New Roman" w:eastAsia="Times New Roman" w:cs="Times New Roman"/>
          <w:i/>
          <w:color w:val="000000"/>
          <w:sz w:val="24"/>
        </w:rPr>
        <w:t xml:space="preserve">CFTL: System Log Parsing Method Driven from Clustering According to First Token and Length for Anomaly Detection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Applied Sciences</w:t>
      </w:r>
      <w:r>
        <w:rPr>
          <w:rFonts w:ascii="Times New Roman" w:hAnsi="Times New Roman" w:eastAsia="Times New Roman" w:cs="Times New Roman"/>
          <w:color w:val="000000"/>
          <w:sz w:val="24"/>
        </w:rPr>
        <w:t xml:space="preserve">, 2025, MDPI, Volume No. 15, Issue 4, pp. 1740.</w:t>
      </w:r>
      <w:r/>
    </w:p>
    <w:p w14:paraId="0CFB94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 Salman A.D., Zeyad A.T., Jumaa S.S., Raafat S.M., Jasim F.H., Humaidi A.J., “</w:t>
      </w:r>
      <w:r>
        <w:rPr>
          <w:rFonts w:ascii="Times New Roman" w:hAnsi="Times New Roman" w:eastAsia="Times New Roman" w:cs="Times New Roman"/>
          <w:i/>
          <w:color w:val="000000"/>
          <w:sz w:val="24"/>
        </w:rPr>
        <w:t xml:space="preserve">Hybrid LLM-Assisted Fault Diagnosis Framework for 5G/6G Networks Using Real-World Logs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Computers</w:t>
      </w:r>
      <w:r>
        <w:rPr>
          <w:rFonts w:ascii="Times New Roman" w:hAnsi="Times New Roman" w:eastAsia="Times New Roman" w:cs="Times New Roman"/>
          <w:color w:val="000000"/>
          <w:sz w:val="24"/>
        </w:rPr>
        <w:t xml:space="preserve">, 2025, MDPI, Volume No. 14, Issue 12, pp. 551.</w:t>
      </w:r>
      <w:r/>
    </w:p>
    <w:p w14:paraId="3D7A5E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 Zhang C., Fu H., “</w:t>
      </w:r>
      <w:r>
        <w:rPr>
          <w:rFonts w:ascii="Times New Roman" w:hAnsi="Times New Roman" w:eastAsia="Times New Roman" w:cs="Times New Roman"/>
          <w:i/>
          <w:color w:val="000000"/>
          <w:sz w:val="24"/>
        </w:rPr>
        <w:t xml:space="preserve">LogDA: Dual Attention-Based Log Anomaly Detection Addressing Data Imbalance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Computers, Materials &amp; Continua</w:t>
      </w:r>
      <w:r>
        <w:rPr>
          <w:rFonts w:ascii="Times New Roman" w:hAnsi="Times New Roman" w:eastAsia="Times New Roman" w:cs="Times New Roman"/>
          <w:color w:val="000000"/>
          <w:sz w:val="24"/>
        </w:rPr>
        <w:t xml:space="preserve">, 2025, Tech Science Press, Volume No. 83, Issue 1, pp. 1291–1306.</w:t>
      </w:r>
      <w:r/>
    </w:p>
    <w:p w14:paraId="7E208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[15] Lee J., Jeong Y., Han T., Lee T., “</w:t>
      </w:r>
      <w:r>
        <w:rPr>
          <w:rFonts w:ascii="Times New Roman" w:hAnsi="Times New Roman" w:eastAsia="Times New Roman" w:cs="Times New Roman"/>
          <w:i/>
          <w:color w:val="000000"/>
          <w:sz w:val="24"/>
        </w:rPr>
        <w:t xml:space="preserve">LogRESP-Agent: A Recursive AI Framework for Context-Aware Log Anomaly Detection and TTP Analysis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Applied Sciences</w:t>
      </w:r>
      <w:r>
        <w:rPr>
          <w:rFonts w:ascii="Times New Roman" w:hAnsi="Times New Roman" w:eastAsia="Times New Roman" w:cs="Times New Roman"/>
          <w:color w:val="000000"/>
          <w:sz w:val="24"/>
        </w:rPr>
        <w:t xml:space="preserve">, 2025, MDPI, Volume No. 15, Issue 13, pp. 7237.</w:t>
      </w:r>
      <w:r/>
    </w:p>
    <w:p w14:paraId="79990B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[16] Kakarla R., “</w:t>
      </w:r>
      <w:r>
        <w:rPr>
          <w:rFonts w:ascii="Times New Roman" w:hAnsi="Times New Roman" w:eastAsia="Times New Roman" w:cs="Times New Roman"/>
          <w:i/>
          <w:color w:val="000000"/>
          <w:sz w:val="24"/>
        </w:rPr>
        <w:t xml:space="preserve">LLM-Based Autonomous Remediation for DevSecOps Pipelines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The Eastasouth Journal of Information System and Computer Science</w:t>
      </w:r>
      <w:r>
        <w:rPr>
          <w:rFonts w:ascii="Times New Roman" w:hAnsi="Times New Roman" w:eastAsia="Times New Roman" w:cs="Times New Roman"/>
          <w:color w:val="000000"/>
          <w:sz w:val="24"/>
        </w:rPr>
        <w:t xml:space="preserve">, 2024, Eastasouth Institute, Volume No. 2, Issue 02, pp. 179–188.</w:t>
      </w:r>
      <w:r/>
    </w:p>
    <w:p w14:paraId="12FD47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[17] Johnphill O., Sadiq A.S., Kaiwartya O., Aljaidi M., “</w:t>
      </w:r>
      <w:r>
        <w:rPr>
          <w:rFonts w:ascii="Times New Roman" w:hAnsi="Times New Roman" w:eastAsia="Times New Roman" w:cs="Times New Roman"/>
          <w:i/>
          <w:color w:val="000000"/>
          <w:sz w:val="24"/>
        </w:rPr>
        <w:t xml:space="preserve">An Intelligent Approach to Automated Operating Systems Log Analysis for Enhanced Security</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Information</w:t>
      </w:r>
      <w:r>
        <w:rPr>
          <w:rFonts w:ascii="Times New Roman" w:hAnsi="Times New Roman" w:eastAsia="Times New Roman" w:cs="Times New Roman"/>
          <w:color w:val="000000"/>
          <w:sz w:val="24"/>
        </w:rPr>
        <w:t xml:space="preserve">, 2024, MDPI, Volume No. 15, Issue 10, pp. 657.</w:t>
      </w:r>
      <w:r/>
    </w:p>
    <w:p w14:paraId="0B2198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[18] Hadadi F., Dawes J.H., Shin D., Bianculli D., Briand L., “</w:t>
      </w:r>
      <w:r>
        <w:rPr>
          <w:rFonts w:ascii="Times New Roman" w:hAnsi="Times New Roman" w:eastAsia="Times New Roman" w:cs="Times New Roman"/>
          <w:i/>
          <w:color w:val="000000"/>
          <w:sz w:val="24"/>
        </w:rPr>
        <w:t xml:space="preserve">Systematic Evaluation of Deep Learning Models for Log-based Failure Prediction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Empirical Software Engineering</w:t>
      </w:r>
      <w:r>
        <w:rPr>
          <w:rFonts w:ascii="Times New Roman" w:hAnsi="Times New Roman" w:eastAsia="Times New Roman" w:cs="Times New Roman"/>
          <w:color w:val="000000"/>
          <w:sz w:val="24"/>
        </w:rPr>
        <w:t xml:space="preserve">, 2024, Springer, Volume No. 29, pp. 105.</w:t>
      </w:r>
      <w:r/>
    </w:p>
    <w:p w14:paraId="5704C5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[19] Patil S., Potdar G.P., Jagtap K.K., Pete P., “</w:t>
      </w:r>
      <w:r>
        <w:rPr>
          <w:rFonts w:ascii="Times New Roman" w:hAnsi="Times New Roman" w:eastAsia="Times New Roman" w:cs="Times New Roman"/>
          <w:i/>
          <w:color w:val="000000"/>
          <w:sz w:val="24"/>
        </w:rPr>
        <w:t xml:space="preserve">SMART LOG ANALYZER FOR DISTRIBUTED SYSTEM</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International Research Journal of Modernization in Engineering Technology and Science</w:t>
      </w:r>
      <w:r>
        <w:rPr>
          <w:rFonts w:ascii="Times New Roman" w:hAnsi="Times New Roman" w:eastAsia="Times New Roman" w:cs="Times New Roman"/>
          <w:color w:val="000000"/>
          <w:sz w:val="24"/>
        </w:rPr>
        <w:t xml:space="preserve">, 2024, IRJMETS, Volume No. 06, Issue 05.</w:t>
      </w:r>
      <w:r/>
    </w:p>
    <w:p w14:paraId="29B942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[20] Guan W., Cao J., Qian S., Gao J., Ouyang C., “</w:t>
      </w:r>
      <w:r>
        <w:rPr>
          <w:rFonts w:ascii="Times New Roman" w:hAnsi="Times New Roman" w:eastAsia="Times New Roman" w:cs="Times New Roman"/>
          <w:i/>
          <w:color w:val="000000"/>
          <w:sz w:val="24"/>
        </w:rPr>
        <w:t xml:space="preserve">LogLLM: Log-based Anomaly Detection Using Large Language Models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arXiv preprint</w:t>
      </w:r>
      <w:r>
        <w:rPr>
          <w:rFonts w:ascii="Times New Roman" w:hAnsi="Times New Roman" w:eastAsia="Times New Roman" w:cs="Times New Roman"/>
          <w:color w:val="000000"/>
          <w:sz w:val="24"/>
        </w:rPr>
        <w:t xml:space="preserve">, 2024, arXiv.</w:t>
      </w:r>
      <w:r/>
    </w:p>
    <w:p w14:paraId="1776FF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[21] Zhou Y., Chen Y., Rao X., Zhou Y., Li Y., Hu C., “</w:t>
      </w:r>
      <w:r>
        <w:rPr>
          <w:rFonts w:ascii="Times New Roman" w:hAnsi="Times New Roman" w:eastAsia="Times New Roman" w:cs="Times New Roman"/>
          <w:i/>
          <w:color w:val="000000"/>
          <w:sz w:val="24"/>
        </w:rPr>
        <w:t xml:space="preserve">Leveraging Large Language Models and BERT for Log Parsing and Anomaly Detection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Mathematics</w:t>
      </w:r>
      <w:r>
        <w:rPr>
          <w:rFonts w:ascii="Times New Roman" w:hAnsi="Times New Roman" w:eastAsia="Times New Roman" w:cs="Times New Roman"/>
          <w:color w:val="000000"/>
          <w:sz w:val="24"/>
        </w:rPr>
        <w:t xml:space="preserve">, 2024, MDPI, Volume No. 12, Issue 17, pp. 2758.</w:t>
      </w:r>
      <w:r/>
    </w:p>
    <w:p w14:paraId="0A839D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[22] Zhong A., Mo D., Liu G., Liu J., Lu Q., Zhou Q., Wu J., Li Q., Wen Q., “</w:t>
      </w:r>
      <w:r>
        <w:rPr>
          <w:rFonts w:ascii="Times New Roman" w:hAnsi="Times New Roman" w:eastAsia="Times New Roman" w:cs="Times New Roman"/>
          <w:i/>
          <w:color w:val="000000"/>
          <w:sz w:val="24"/>
        </w:rPr>
        <w:t xml:space="preserve">LogParser-LLM: Advancing Efficient Log Parsing with Large Language Models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ACM SIGKDD</w:t>
      </w:r>
      <w:r>
        <w:rPr>
          <w:rFonts w:ascii="Times New Roman" w:hAnsi="Times New Roman" w:eastAsia="Times New Roman" w:cs="Times New Roman"/>
          <w:color w:val="000000"/>
          <w:sz w:val="24"/>
        </w:rPr>
        <w:t xml:space="preserve">, 2024, ACM, pp. 4559–4570.</w:t>
      </w:r>
      <w:r/>
    </w:p>
    <w:p w14:paraId="7C2F7F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[23] Ma Z., Kim D.J., Chen T.H., “</w:t>
      </w:r>
      <w:r>
        <w:rPr>
          <w:rFonts w:ascii="Times New Roman" w:hAnsi="Times New Roman" w:eastAsia="Times New Roman" w:cs="Times New Roman"/>
          <w:i/>
          <w:color w:val="000000"/>
          <w:sz w:val="24"/>
        </w:rPr>
        <w:t xml:space="preserve">LibreLog: Accurate and Efficient Unsupervised Log Parsing Using Open-Source Large Language Models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arXiv preprint</w:t>
      </w:r>
      <w:r>
        <w:rPr>
          <w:rFonts w:ascii="Times New Roman" w:hAnsi="Times New Roman" w:eastAsia="Times New Roman" w:cs="Times New Roman"/>
          <w:color w:val="000000"/>
          <w:sz w:val="24"/>
        </w:rPr>
        <w:t xml:space="preserve">, 2024, arXiv.</w:t>
      </w:r>
      <w:r/>
    </w:p>
    <w:p w14:paraId="7F87A2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[24] Cui T., Ma S., Chen Z., Xiao T., Tao S., Liu Y., Zhang S., Lin D., Liu C., Cai Y., “</w:t>
      </w:r>
      <w:r>
        <w:rPr>
          <w:rFonts w:ascii="Times New Roman" w:hAnsi="Times New Roman" w:eastAsia="Times New Roman" w:cs="Times New Roman"/>
          <w:i/>
          <w:color w:val="000000"/>
          <w:sz w:val="24"/>
        </w:rPr>
        <w:t xml:space="preserve">LogEval: A Comprehensive Benchmark Suite for Large Language Models in Log Analysis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arXiv preprint</w:t>
      </w:r>
      <w:r>
        <w:rPr>
          <w:rFonts w:ascii="Times New Roman" w:hAnsi="Times New Roman" w:eastAsia="Times New Roman" w:cs="Times New Roman"/>
          <w:color w:val="000000"/>
          <w:sz w:val="24"/>
        </w:rPr>
        <w:t xml:space="preserve">, 2024, arXiv.</w:t>
      </w:r>
      <w:r/>
    </w:p>
    <w:p w14:paraId="5E570E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[25] Markakis M., Youngmann B., Gao T., Zhang Z., Shahout R., Chen P.B., Liu C., Sabek I., Cafarella M., “</w:t>
      </w:r>
      <w:r>
        <w:rPr>
          <w:rFonts w:ascii="Times New Roman" w:hAnsi="Times New Roman" w:eastAsia="Times New Roman" w:cs="Times New Roman"/>
          <w:i/>
          <w:color w:val="000000"/>
          <w:sz w:val="24"/>
        </w:rPr>
        <w:t xml:space="preserve">From Logs to Causal Inference: Diagnosing Large Systems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Proceedings of the VLDB Endowment</w:t>
      </w:r>
      <w:r>
        <w:rPr>
          <w:rFonts w:ascii="Times New Roman" w:hAnsi="Times New Roman" w:eastAsia="Times New Roman" w:cs="Times New Roman"/>
          <w:color w:val="000000"/>
          <w:sz w:val="24"/>
        </w:rPr>
        <w:t xml:space="preserve">, 2024, VLDB Endowment, Volume No. 18, Issue 2, pp. 158–172.</w:t>
      </w:r>
      <w:r/>
    </w:p>
    <w:p w14:paraId="5498BC27">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p>
    <w:sectPr>
      <w:footnotePr/>
      <w:endnotePr/>
      <w:type w:val="nextPage"/>
      <w:pgSz w:h="16838" w:orient="portrait" w:w="11906"/>
      <w:pgMar w:top="1440" w:right="1440" w:bottom="1440" w:left="179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Courier">
    <w:panose1 w:val="020703090202050204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5C4E4DD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0">
    <w:nsid w:val="5E4ABC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9">
    <w:name w:val="Table Grid Light"/>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1"/>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2"/>
    <w:basedOn w:val="88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3"/>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4"/>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5"/>
    <w:basedOn w:val="88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w:basedOn w:val="88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1"/>
    <w:basedOn w:val="8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2"/>
    <w:basedOn w:val="8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3"/>
    <w:basedOn w:val="8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4"/>
    <w:basedOn w:val="8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5"/>
    <w:basedOn w:val="8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6"/>
    <w:basedOn w:val="8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w:basedOn w:val="8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1"/>
    <w:basedOn w:val="8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5"/>
    <w:basedOn w:val="8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6"/>
    <w:basedOn w:val="8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w:basedOn w:val="88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1"/>
    <w:basedOn w:val="88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5"/>
    <w:basedOn w:val="88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6"/>
    <w:basedOn w:val="88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w:basedOn w:val="88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1"/>
    <w:basedOn w:val="88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2"/>
    <w:basedOn w:val="88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3"/>
    <w:basedOn w:val="88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4"/>
    <w:basedOn w:val="88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5"/>
    <w:basedOn w:val="88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6"/>
    <w:basedOn w:val="88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1"/>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2"/>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3"/>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4"/>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5"/>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6"/>
    <w:basedOn w:val="88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6 Colorful"/>
    <w:basedOn w:val="88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1">
    <w:name w:val="Grid Table 6 Colorful - Accent 1"/>
    <w:basedOn w:val="88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2">
    <w:name w:val="Grid Table 6 Colorful - Accent 2"/>
    <w:basedOn w:val="8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3">
    <w:name w:val="Grid Table 6 Colorful - Accent 3"/>
    <w:basedOn w:val="88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4">
    <w:name w:val="Grid Table 6 Colorful - Accent 4"/>
    <w:basedOn w:val="8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5">
    <w:name w:val="Grid Table 6 Colorful - Accent 5"/>
    <w:basedOn w:val="88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6 Colorful - Accent 6"/>
    <w:basedOn w:val="88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7">
    <w:name w:val="Grid Table 7 Colorful"/>
    <w:basedOn w:val="88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1"/>
    <w:basedOn w:val="88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2"/>
    <w:basedOn w:val="88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3"/>
    <w:basedOn w:val="88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4"/>
    <w:basedOn w:val="88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5"/>
    <w:basedOn w:val="88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6"/>
    <w:basedOn w:val="88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1"/>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2"/>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3"/>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4"/>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5"/>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6"/>
    <w:basedOn w:val="88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w:basedOn w:val="88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1"/>
    <w:basedOn w:val="88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2"/>
    <w:basedOn w:val="88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3"/>
    <w:basedOn w:val="88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4"/>
    <w:basedOn w:val="88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5"/>
    <w:basedOn w:val="88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6"/>
    <w:basedOn w:val="88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w:basedOn w:val="8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1"/>
    <w:basedOn w:val="88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2"/>
    <w:basedOn w:val="88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3"/>
    <w:basedOn w:val="88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4"/>
    <w:basedOn w:val="88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5"/>
    <w:basedOn w:val="88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6"/>
    <w:basedOn w:val="88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w:basedOn w:val="88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1"/>
    <w:basedOn w:val="88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2"/>
    <w:basedOn w:val="88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3"/>
    <w:basedOn w:val="88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4"/>
    <w:basedOn w:val="88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5"/>
    <w:basedOn w:val="88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6"/>
    <w:basedOn w:val="88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5 Dark"/>
    <w:basedOn w:val="88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1"/>
    <w:basedOn w:val="88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2"/>
    <w:basedOn w:val="88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3"/>
    <w:basedOn w:val="88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4"/>
    <w:basedOn w:val="88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5"/>
    <w:basedOn w:val="88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6"/>
    <w:basedOn w:val="88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6 Colorful"/>
    <w:basedOn w:val="88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1"/>
    <w:basedOn w:val="88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2"/>
    <w:basedOn w:val="88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3"/>
    <w:basedOn w:val="88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4"/>
    <w:basedOn w:val="88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5"/>
    <w:basedOn w:val="88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6"/>
    <w:basedOn w:val="88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7 Colorful"/>
    <w:basedOn w:val="88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7">
    <w:name w:val="List Table 7 Colorful - Accent 1"/>
    <w:basedOn w:val="88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8">
    <w:name w:val="List Table 7 Colorful - Accent 2"/>
    <w:basedOn w:val="88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9">
    <w:name w:val="List Table 7 Colorful - Accent 3"/>
    <w:basedOn w:val="88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0">
    <w:name w:val="List Table 7 Colorful - Accent 4"/>
    <w:basedOn w:val="88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1">
    <w:name w:val="List Table 7 Colorful - Accent 5"/>
    <w:basedOn w:val="88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2">
    <w:name w:val="List Table 7 Colorful - Accent 6"/>
    <w:basedOn w:val="88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3">
    <w:name w:val="Lined - Accent"/>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1"/>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2"/>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3"/>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4"/>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5"/>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6"/>
    <w:basedOn w:val="88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w:basedOn w:val="88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1"/>
    <w:basedOn w:val="88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2"/>
    <w:basedOn w:val="88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3"/>
    <w:basedOn w:val="88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4"/>
    <w:basedOn w:val="88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5"/>
    <w:basedOn w:val="88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6"/>
    <w:basedOn w:val="88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w:basedOn w:val="88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1"/>
    <w:basedOn w:val="88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2"/>
    <w:basedOn w:val="88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3"/>
    <w:basedOn w:val="88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4"/>
    <w:basedOn w:val="88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5"/>
    <w:basedOn w:val="88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6"/>
    <w:basedOn w:val="88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4">
    <w:name w:val="footnote text"/>
    <w:basedOn w:val="873"/>
    <w:link w:val="855"/>
    <w:uiPriority w:val="99"/>
    <w:semiHidden/>
    <w:unhideWhenUsed/>
    <w:pPr>
      <w:pBdr/>
      <w:spacing w:after="0" w:line="240" w:lineRule="auto"/>
      <w:ind/>
    </w:pPr>
    <w:rPr>
      <w:sz w:val="20"/>
      <w:szCs w:val="20"/>
    </w:rPr>
  </w:style>
  <w:style w:type="character" w:styleId="855">
    <w:name w:val="Footnote Text Char"/>
    <w:basedOn w:val="887"/>
    <w:link w:val="854"/>
    <w:uiPriority w:val="99"/>
    <w:semiHidden/>
    <w:pPr>
      <w:pBdr/>
      <w:spacing/>
      <w:ind/>
    </w:pPr>
    <w:rPr>
      <w:sz w:val="20"/>
      <w:szCs w:val="20"/>
    </w:rPr>
  </w:style>
  <w:style w:type="character" w:styleId="856">
    <w:name w:val="footnote reference"/>
    <w:basedOn w:val="887"/>
    <w:uiPriority w:val="99"/>
    <w:semiHidden/>
    <w:unhideWhenUsed/>
    <w:pPr>
      <w:pBdr/>
      <w:spacing/>
      <w:ind/>
    </w:pPr>
    <w:rPr>
      <w:vertAlign w:val="superscript"/>
    </w:rPr>
  </w:style>
  <w:style w:type="paragraph" w:styleId="857">
    <w:name w:val="endnote text"/>
    <w:basedOn w:val="873"/>
    <w:link w:val="858"/>
    <w:uiPriority w:val="99"/>
    <w:semiHidden/>
    <w:unhideWhenUsed/>
    <w:pPr>
      <w:pBdr/>
      <w:spacing w:after="0" w:line="240" w:lineRule="auto"/>
      <w:ind/>
    </w:pPr>
    <w:rPr>
      <w:sz w:val="20"/>
      <w:szCs w:val="20"/>
    </w:rPr>
  </w:style>
  <w:style w:type="character" w:styleId="858">
    <w:name w:val="Endnote Text Char"/>
    <w:basedOn w:val="887"/>
    <w:link w:val="857"/>
    <w:uiPriority w:val="99"/>
    <w:semiHidden/>
    <w:pPr>
      <w:pBdr/>
      <w:spacing/>
      <w:ind/>
    </w:pPr>
    <w:rPr>
      <w:sz w:val="20"/>
      <w:szCs w:val="20"/>
    </w:rPr>
  </w:style>
  <w:style w:type="character" w:styleId="859">
    <w:name w:val="endnote reference"/>
    <w:basedOn w:val="887"/>
    <w:uiPriority w:val="99"/>
    <w:semiHidden/>
    <w:unhideWhenUsed/>
    <w:pPr>
      <w:pBdr/>
      <w:spacing/>
      <w:ind/>
    </w:pPr>
    <w:rPr>
      <w:vertAlign w:val="superscript"/>
    </w:rPr>
  </w:style>
  <w:style w:type="character" w:styleId="860">
    <w:name w:val="Hyperlink"/>
    <w:basedOn w:val="887"/>
    <w:uiPriority w:val="99"/>
    <w:unhideWhenUsed/>
    <w:pPr>
      <w:pBdr/>
      <w:spacing/>
      <w:ind/>
    </w:pPr>
    <w:rPr>
      <w:color w:val="0563c1" w:themeColor="hyperlink"/>
      <w:u w:val="single"/>
    </w:rPr>
  </w:style>
  <w:style w:type="character" w:styleId="861">
    <w:name w:val="FollowedHyperlink"/>
    <w:basedOn w:val="887"/>
    <w:uiPriority w:val="99"/>
    <w:semiHidden/>
    <w:unhideWhenUsed/>
    <w:pPr>
      <w:pBdr/>
      <w:spacing/>
      <w:ind/>
    </w:pPr>
    <w:rPr>
      <w:color w:val="954f72" w:themeColor="followedHyperlink"/>
      <w:u w:val="single"/>
    </w:rPr>
  </w:style>
  <w:style w:type="paragraph" w:styleId="862">
    <w:name w:val="toc 1"/>
    <w:basedOn w:val="873"/>
    <w:next w:val="873"/>
    <w:uiPriority w:val="39"/>
    <w:unhideWhenUsed/>
    <w:pPr>
      <w:pBdr/>
      <w:spacing w:after="100"/>
      <w:ind/>
    </w:pPr>
  </w:style>
  <w:style w:type="paragraph" w:styleId="863">
    <w:name w:val="toc 2"/>
    <w:basedOn w:val="873"/>
    <w:next w:val="873"/>
    <w:uiPriority w:val="39"/>
    <w:unhideWhenUsed/>
    <w:pPr>
      <w:pBdr/>
      <w:spacing w:after="100"/>
      <w:ind w:left="220"/>
    </w:pPr>
  </w:style>
  <w:style w:type="paragraph" w:styleId="864">
    <w:name w:val="toc 3"/>
    <w:basedOn w:val="873"/>
    <w:next w:val="873"/>
    <w:uiPriority w:val="39"/>
    <w:unhideWhenUsed/>
    <w:pPr>
      <w:pBdr/>
      <w:spacing w:after="100"/>
      <w:ind w:left="440"/>
    </w:pPr>
  </w:style>
  <w:style w:type="paragraph" w:styleId="865">
    <w:name w:val="toc 4"/>
    <w:basedOn w:val="873"/>
    <w:next w:val="873"/>
    <w:uiPriority w:val="39"/>
    <w:unhideWhenUsed/>
    <w:pPr>
      <w:pBdr/>
      <w:spacing w:after="100"/>
      <w:ind w:left="660"/>
    </w:pPr>
  </w:style>
  <w:style w:type="paragraph" w:styleId="866">
    <w:name w:val="toc 5"/>
    <w:basedOn w:val="873"/>
    <w:next w:val="873"/>
    <w:uiPriority w:val="39"/>
    <w:unhideWhenUsed/>
    <w:pPr>
      <w:pBdr/>
      <w:spacing w:after="100"/>
      <w:ind w:left="880"/>
    </w:pPr>
  </w:style>
  <w:style w:type="paragraph" w:styleId="867">
    <w:name w:val="toc 6"/>
    <w:basedOn w:val="873"/>
    <w:next w:val="873"/>
    <w:uiPriority w:val="39"/>
    <w:unhideWhenUsed/>
    <w:pPr>
      <w:pBdr/>
      <w:spacing w:after="100"/>
      <w:ind w:left="1100"/>
    </w:pPr>
  </w:style>
  <w:style w:type="paragraph" w:styleId="868">
    <w:name w:val="toc 7"/>
    <w:basedOn w:val="873"/>
    <w:next w:val="873"/>
    <w:uiPriority w:val="39"/>
    <w:unhideWhenUsed/>
    <w:pPr>
      <w:pBdr/>
      <w:spacing w:after="100"/>
      <w:ind w:left="1320"/>
    </w:pPr>
  </w:style>
  <w:style w:type="paragraph" w:styleId="869">
    <w:name w:val="toc 8"/>
    <w:basedOn w:val="873"/>
    <w:next w:val="873"/>
    <w:uiPriority w:val="39"/>
    <w:unhideWhenUsed/>
    <w:pPr>
      <w:pBdr/>
      <w:spacing w:after="100"/>
      <w:ind w:left="1540"/>
    </w:pPr>
  </w:style>
  <w:style w:type="paragraph" w:styleId="870">
    <w:name w:val="toc 9"/>
    <w:basedOn w:val="873"/>
    <w:next w:val="873"/>
    <w:uiPriority w:val="39"/>
    <w:unhideWhenUsed/>
    <w:pPr>
      <w:pBdr/>
      <w:spacing w:after="100"/>
      <w:ind w:left="1760"/>
    </w:pPr>
  </w:style>
  <w:style w:type="character" w:styleId="871">
    <w:name w:val="Placeholder Text"/>
    <w:basedOn w:val="887"/>
    <w:uiPriority w:val="99"/>
    <w:semiHidden/>
    <w:pPr>
      <w:pBdr/>
      <w:spacing/>
      <w:ind/>
    </w:pPr>
    <w:rPr>
      <w:color w:val="666666"/>
    </w:rPr>
  </w:style>
  <w:style w:type="paragraph" w:styleId="872">
    <w:name w:val="table of figures"/>
    <w:basedOn w:val="873"/>
    <w:next w:val="873"/>
    <w:uiPriority w:val="99"/>
    <w:unhideWhenUsed/>
    <w:pPr>
      <w:pBdr/>
      <w:spacing w:after="0" w:afterAutospacing="0"/>
      <w:ind/>
    </w:pPr>
  </w:style>
  <w:style w:type="paragraph" w:styleId="873" w:default="1">
    <w:name w:val="Normal"/>
    <w:qFormat/>
    <w:pPr>
      <w:pBdr/>
      <w:spacing w:after="120" w:line="276" w:lineRule="auto"/>
      <w:ind/>
    </w:pPr>
    <w:rPr>
      <w:rFonts w:ascii="Calibri" w:hAnsi="Calibri"/>
      <w:color w:val="1a1a1a"/>
      <w:sz w:val="22"/>
    </w:rPr>
  </w:style>
  <w:style w:type="paragraph" w:styleId="874">
    <w:name w:val="Header"/>
    <w:basedOn w:val="873"/>
    <w:link w:val="875"/>
    <w:uiPriority w:val="99"/>
    <w:unhideWhenUsed/>
    <w:pPr>
      <w:pBdr/>
      <w:tabs>
        <w:tab w:val="center" w:leader="none" w:pos="4680"/>
        <w:tab w:val="right" w:leader="none" w:pos="9360"/>
      </w:tabs>
      <w:spacing w:after="0" w:line="240" w:lineRule="auto"/>
      <w:ind/>
    </w:pPr>
  </w:style>
  <w:style w:type="character" w:styleId="875" w:customStyle="1">
    <w:name w:val="Header Char"/>
    <w:basedOn w:val="887"/>
    <w:link w:val="874"/>
    <w:uiPriority w:val="99"/>
    <w:pPr>
      <w:pBdr/>
      <w:spacing/>
      <w:ind/>
    </w:pPr>
  </w:style>
  <w:style w:type="paragraph" w:styleId="876">
    <w:name w:val="Footer"/>
    <w:basedOn w:val="873"/>
    <w:link w:val="877"/>
    <w:uiPriority w:val="99"/>
    <w:unhideWhenUsed/>
    <w:pPr>
      <w:pBdr/>
      <w:tabs>
        <w:tab w:val="center" w:leader="none" w:pos="4680"/>
        <w:tab w:val="right" w:leader="none" w:pos="9360"/>
      </w:tabs>
      <w:spacing w:after="0" w:line="240" w:lineRule="auto"/>
      <w:ind/>
    </w:pPr>
  </w:style>
  <w:style w:type="character" w:styleId="877" w:customStyle="1">
    <w:name w:val="Footer Char"/>
    <w:basedOn w:val="887"/>
    <w:link w:val="876"/>
    <w:uiPriority w:val="99"/>
    <w:pPr>
      <w:pBdr/>
      <w:spacing/>
      <w:ind/>
    </w:pPr>
  </w:style>
  <w:style w:type="paragraph" w:styleId="878">
    <w:name w:val="Heading 1"/>
    <w:basedOn w:val="873"/>
    <w:next w:val="873"/>
    <w:link w:val="891"/>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9">
    <w:name w:val="Heading 2"/>
    <w:basedOn w:val="873"/>
    <w:next w:val="873"/>
    <w:link w:val="892"/>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80">
    <w:name w:val="Heading 3"/>
    <w:basedOn w:val="873"/>
    <w:next w:val="873"/>
    <w:link w:val="893"/>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81">
    <w:name w:val="Heading 4"/>
    <w:basedOn w:val="873"/>
    <w:next w:val="873"/>
    <w:link w:val="921"/>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2">
    <w:name w:val="Heading 5"/>
    <w:basedOn w:val="873"/>
    <w:next w:val="873"/>
    <w:link w:val="922"/>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83">
    <w:name w:val="Heading 6"/>
    <w:basedOn w:val="873"/>
    <w:next w:val="873"/>
    <w:link w:val="923"/>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4">
    <w:name w:val="Heading 7"/>
    <w:basedOn w:val="873"/>
    <w:next w:val="873"/>
    <w:link w:val="924"/>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5">
    <w:name w:val="Heading 8"/>
    <w:basedOn w:val="873"/>
    <w:next w:val="873"/>
    <w:link w:val="925"/>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6">
    <w:name w:val="Heading 9"/>
    <w:basedOn w:val="873"/>
    <w:next w:val="873"/>
    <w:link w:val="926"/>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7" w:default="1">
    <w:name w:val="Default Paragraph Font"/>
    <w:uiPriority w:val="1"/>
    <w:semiHidden/>
    <w:unhideWhenUsed/>
    <w:pPr>
      <w:pBdr/>
      <w:spacing/>
      <w:ind/>
    </w:pPr>
  </w:style>
  <w:style w:type="table" w:styleId="88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9" w:default="1">
    <w:name w:val="No List"/>
    <w:uiPriority w:val="99"/>
    <w:semiHidden/>
    <w:unhideWhenUsed/>
    <w:pPr>
      <w:pBdr/>
      <w:spacing/>
      <w:ind/>
    </w:pPr>
  </w:style>
  <w:style w:type="paragraph" w:styleId="890">
    <w:name w:val="No Spacing"/>
    <w:uiPriority w:val="1"/>
    <w:qFormat/>
    <w:pPr>
      <w:pBdr/>
      <w:spacing w:after="0" w:line="240" w:lineRule="auto"/>
      <w:ind/>
    </w:pPr>
  </w:style>
  <w:style w:type="character" w:styleId="891" w:customStyle="1">
    <w:name w:val="Heading 1 Char"/>
    <w:basedOn w:val="887"/>
    <w:link w:val="878"/>
    <w:uiPriority w:val="9"/>
    <w:pPr>
      <w:pBdr/>
      <w:spacing/>
      <w:ind/>
    </w:pPr>
    <w:rPr>
      <w:rFonts w:asciiTheme="majorHAnsi" w:hAnsiTheme="majorHAnsi" w:eastAsiaTheme="majorEastAsia" w:cstheme="majorBidi"/>
      <w:b/>
      <w:bCs/>
      <w:color w:val="365f91" w:themeColor="accent1" w:themeShade="BF"/>
      <w:sz w:val="28"/>
      <w:szCs w:val="28"/>
    </w:rPr>
  </w:style>
  <w:style w:type="character" w:styleId="892" w:customStyle="1">
    <w:name w:val="Heading 2 Char"/>
    <w:basedOn w:val="887"/>
    <w:link w:val="879"/>
    <w:uiPriority w:val="9"/>
    <w:pPr>
      <w:pBdr/>
      <w:spacing/>
      <w:ind/>
    </w:pPr>
    <w:rPr>
      <w:rFonts w:asciiTheme="majorHAnsi" w:hAnsiTheme="majorHAnsi" w:eastAsiaTheme="majorEastAsia" w:cstheme="majorBidi"/>
      <w:b/>
      <w:bCs/>
      <w:color w:val="4f81bd" w:themeColor="accent1"/>
      <w:sz w:val="26"/>
      <w:szCs w:val="26"/>
    </w:rPr>
  </w:style>
  <w:style w:type="character" w:styleId="893" w:customStyle="1">
    <w:name w:val="Heading 3 Char"/>
    <w:basedOn w:val="887"/>
    <w:link w:val="880"/>
    <w:uiPriority w:val="9"/>
    <w:pPr>
      <w:pBdr/>
      <w:spacing/>
      <w:ind/>
    </w:pPr>
    <w:rPr>
      <w:rFonts w:asciiTheme="majorHAnsi" w:hAnsiTheme="majorHAnsi" w:eastAsiaTheme="majorEastAsia" w:cstheme="majorBidi"/>
      <w:b/>
      <w:bCs/>
      <w:color w:val="4f81bd" w:themeColor="accent1"/>
    </w:rPr>
  </w:style>
  <w:style w:type="paragraph" w:styleId="894">
    <w:name w:val="Title"/>
    <w:basedOn w:val="873"/>
    <w:next w:val="873"/>
    <w:link w:val="895"/>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5" w:customStyle="1">
    <w:name w:val="Title Char"/>
    <w:basedOn w:val="887"/>
    <w:link w:val="894"/>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6">
    <w:name w:val="Subtitle"/>
    <w:basedOn w:val="873"/>
    <w:next w:val="873"/>
    <w:link w:val="897"/>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7" w:customStyle="1">
    <w:name w:val="Subtitle Char"/>
    <w:basedOn w:val="887"/>
    <w:link w:val="896"/>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8">
    <w:name w:val="List Paragraph"/>
    <w:basedOn w:val="873"/>
    <w:uiPriority w:val="34"/>
    <w:qFormat/>
    <w:pPr>
      <w:pBdr/>
      <w:spacing/>
      <w:ind w:left="720"/>
      <w:contextualSpacing w:val="true"/>
    </w:pPr>
  </w:style>
  <w:style w:type="paragraph" w:styleId="899">
    <w:name w:val="Body Text"/>
    <w:basedOn w:val="873"/>
    <w:link w:val="900"/>
    <w:uiPriority w:val="99"/>
    <w:unhideWhenUsed/>
    <w:pPr>
      <w:pBdr/>
      <w:spacing w:after="120"/>
      <w:ind/>
    </w:pPr>
  </w:style>
  <w:style w:type="character" w:styleId="900" w:customStyle="1">
    <w:name w:val="Body Text Char"/>
    <w:basedOn w:val="887"/>
    <w:link w:val="899"/>
    <w:uiPriority w:val="99"/>
    <w:pPr>
      <w:pBdr/>
      <w:spacing/>
      <w:ind/>
    </w:pPr>
  </w:style>
  <w:style w:type="paragraph" w:styleId="901">
    <w:name w:val="Body Text 2"/>
    <w:basedOn w:val="873"/>
    <w:link w:val="902"/>
    <w:uiPriority w:val="99"/>
    <w:unhideWhenUsed/>
    <w:pPr>
      <w:pBdr/>
      <w:spacing w:after="120" w:line="480" w:lineRule="auto"/>
      <w:ind/>
    </w:pPr>
  </w:style>
  <w:style w:type="character" w:styleId="902" w:customStyle="1">
    <w:name w:val="Body Text 2 Char"/>
    <w:basedOn w:val="887"/>
    <w:link w:val="901"/>
    <w:uiPriority w:val="99"/>
    <w:pPr>
      <w:pBdr/>
      <w:spacing/>
      <w:ind/>
    </w:pPr>
  </w:style>
  <w:style w:type="paragraph" w:styleId="903">
    <w:name w:val="Body Text 3"/>
    <w:basedOn w:val="873"/>
    <w:link w:val="904"/>
    <w:uiPriority w:val="99"/>
    <w:unhideWhenUsed/>
    <w:pPr>
      <w:pBdr/>
      <w:spacing w:after="120"/>
      <w:ind/>
    </w:pPr>
    <w:rPr>
      <w:sz w:val="16"/>
      <w:szCs w:val="16"/>
    </w:rPr>
  </w:style>
  <w:style w:type="character" w:styleId="904" w:customStyle="1">
    <w:name w:val="Body Text 3 Char"/>
    <w:basedOn w:val="887"/>
    <w:link w:val="903"/>
    <w:uiPriority w:val="99"/>
    <w:pPr>
      <w:pBdr/>
      <w:spacing/>
      <w:ind/>
    </w:pPr>
    <w:rPr>
      <w:sz w:val="16"/>
      <w:szCs w:val="16"/>
    </w:rPr>
  </w:style>
  <w:style w:type="paragraph" w:styleId="905">
    <w:name w:val="List"/>
    <w:basedOn w:val="873"/>
    <w:uiPriority w:val="99"/>
    <w:unhideWhenUsed/>
    <w:pPr>
      <w:pBdr/>
      <w:spacing/>
      <w:ind w:hanging="360" w:left="360"/>
      <w:contextualSpacing w:val="true"/>
    </w:pPr>
  </w:style>
  <w:style w:type="paragraph" w:styleId="906">
    <w:name w:val="List 2"/>
    <w:basedOn w:val="873"/>
    <w:uiPriority w:val="99"/>
    <w:unhideWhenUsed/>
    <w:pPr>
      <w:pBdr/>
      <w:spacing/>
      <w:ind w:hanging="360" w:left="720"/>
      <w:contextualSpacing w:val="true"/>
    </w:pPr>
  </w:style>
  <w:style w:type="paragraph" w:styleId="907">
    <w:name w:val="List 3"/>
    <w:basedOn w:val="873"/>
    <w:uiPriority w:val="99"/>
    <w:unhideWhenUsed/>
    <w:pPr>
      <w:pBdr/>
      <w:spacing/>
      <w:ind w:hanging="360" w:left="1080"/>
      <w:contextualSpacing w:val="true"/>
    </w:pPr>
  </w:style>
  <w:style w:type="paragraph" w:styleId="908">
    <w:name w:val="List Bullet"/>
    <w:basedOn w:val="873"/>
    <w:uiPriority w:val="99"/>
    <w:unhideWhenUsed/>
    <w:pPr>
      <w:numPr>
        <w:numId w:val="1"/>
      </w:numPr>
      <w:pBdr/>
      <w:spacing/>
      <w:ind/>
      <w:contextualSpacing w:val="true"/>
    </w:pPr>
  </w:style>
  <w:style w:type="paragraph" w:styleId="909">
    <w:name w:val="List Bullet 2"/>
    <w:basedOn w:val="873"/>
    <w:uiPriority w:val="99"/>
    <w:unhideWhenUsed/>
    <w:pPr>
      <w:numPr>
        <w:numId w:val="2"/>
      </w:numPr>
      <w:pBdr/>
      <w:spacing/>
      <w:ind/>
      <w:contextualSpacing w:val="true"/>
    </w:pPr>
  </w:style>
  <w:style w:type="paragraph" w:styleId="910">
    <w:name w:val="List Bullet 3"/>
    <w:basedOn w:val="873"/>
    <w:uiPriority w:val="99"/>
    <w:unhideWhenUsed/>
    <w:pPr>
      <w:numPr>
        <w:numId w:val="3"/>
      </w:numPr>
      <w:pBdr/>
      <w:spacing/>
      <w:ind/>
      <w:contextualSpacing w:val="true"/>
    </w:pPr>
  </w:style>
  <w:style w:type="paragraph" w:styleId="911">
    <w:name w:val="List Number"/>
    <w:basedOn w:val="873"/>
    <w:uiPriority w:val="99"/>
    <w:unhideWhenUsed/>
    <w:pPr>
      <w:numPr>
        <w:numId w:val="5"/>
      </w:numPr>
      <w:pBdr/>
      <w:spacing/>
      <w:ind/>
      <w:contextualSpacing w:val="true"/>
    </w:pPr>
  </w:style>
  <w:style w:type="paragraph" w:styleId="912">
    <w:name w:val="List Number 2"/>
    <w:basedOn w:val="873"/>
    <w:uiPriority w:val="99"/>
    <w:unhideWhenUsed/>
    <w:pPr>
      <w:numPr>
        <w:numId w:val="6"/>
      </w:numPr>
      <w:pBdr/>
      <w:spacing/>
      <w:ind/>
      <w:contextualSpacing w:val="true"/>
    </w:pPr>
  </w:style>
  <w:style w:type="paragraph" w:styleId="913">
    <w:name w:val="List Number 3"/>
    <w:basedOn w:val="873"/>
    <w:uiPriority w:val="99"/>
    <w:unhideWhenUsed/>
    <w:pPr>
      <w:numPr>
        <w:numId w:val="7"/>
      </w:numPr>
      <w:pBdr/>
      <w:spacing/>
      <w:ind/>
      <w:contextualSpacing w:val="true"/>
    </w:pPr>
  </w:style>
  <w:style w:type="paragraph" w:styleId="914">
    <w:name w:val="List Continue"/>
    <w:basedOn w:val="873"/>
    <w:uiPriority w:val="99"/>
    <w:unhideWhenUsed/>
    <w:pPr>
      <w:pBdr/>
      <w:spacing w:after="120"/>
      <w:ind w:left="360"/>
      <w:contextualSpacing w:val="true"/>
    </w:pPr>
  </w:style>
  <w:style w:type="paragraph" w:styleId="915">
    <w:name w:val="List Continue 2"/>
    <w:basedOn w:val="873"/>
    <w:uiPriority w:val="99"/>
    <w:unhideWhenUsed/>
    <w:pPr>
      <w:pBdr/>
      <w:spacing w:after="120"/>
      <w:ind w:left="720"/>
      <w:contextualSpacing w:val="true"/>
    </w:pPr>
  </w:style>
  <w:style w:type="paragraph" w:styleId="916">
    <w:name w:val="List Continue 3"/>
    <w:basedOn w:val="873"/>
    <w:uiPriority w:val="99"/>
    <w:unhideWhenUsed/>
    <w:pPr>
      <w:pBdr/>
      <w:spacing w:after="120"/>
      <w:ind w:left="1080"/>
      <w:contextualSpacing w:val="true"/>
    </w:pPr>
  </w:style>
  <w:style w:type="paragraph" w:styleId="917">
    <w:name w:val="macro"/>
    <w:link w:val="918"/>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8" w:customStyle="1">
    <w:name w:val="Macro Text Char"/>
    <w:basedOn w:val="887"/>
    <w:link w:val="917"/>
    <w:uiPriority w:val="99"/>
    <w:pPr>
      <w:pBdr/>
      <w:spacing/>
      <w:ind/>
    </w:pPr>
    <w:rPr>
      <w:rFonts w:ascii="Courier" w:hAnsi="Courier"/>
      <w:sz w:val="20"/>
      <w:szCs w:val="20"/>
    </w:rPr>
  </w:style>
  <w:style w:type="paragraph" w:styleId="919">
    <w:name w:val="Quote"/>
    <w:basedOn w:val="873"/>
    <w:next w:val="873"/>
    <w:link w:val="920"/>
    <w:uiPriority w:val="29"/>
    <w:qFormat/>
    <w:pPr>
      <w:pBdr/>
      <w:spacing/>
      <w:ind/>
    </w:pPr>
    <w:rPr>
      <w:i/>
      <w:iCs/>
      <w:color w:val="000000" w:themeColor="text1"/>
    </w:rPr>
  </w:style>
  <w:style w:type="character" w:styleId="920" w:customStyle="1">
    <w:name w:val="Quote Char"/>
    <w:basedOn w:val="887"/>
    <w:link w:val="919"/>
    <w:uiPriority w:val="29"/>
    <w:pPr>
      <w:pBdr/>
      <w:spacing/>
      <w:ind/>
    </w:pPr>
    <w:rPr>
      <w:i/>
      <w:iCs/>
      <w:color w:val="000000" w:themeColor="text1"/>
    </w:rPr>
  </w:style>
  <w:style w:type="character" w:styleId="921" w:customStyle="1">
    <w:name w:val="Heading 4 Char"/>
    <w:basedOn w:val="887"/>
    <w:link w:val="881"/>
    <w:uiPriority w:val="9"/>
    <w:semiHidden/>
    <w:pPr>
      <w:pBdr/>
      <w:spacing/>
      <w:ind/>
    </w:pPr>
    <w:rPr>
      <w:rFonts w:asciiTheme="majorHAnsi" w:hAnsiTheme="majorHAnsi" w:eastAsiaTheme="majorEastAsia" w:cstheme="majorBidi"/>
      <w:b/>
      <w:bCs/>
      <w:i/>
      <w:iCs/>
      <w:color w:val="4f81bd" w:themeColor="accent1"/>
    </w:rPr>
  </w:style>
  <w:style w:type="character" w:styleId="922" w:customStyle="1">
    <w:name w:val="Heading 5 Char"/>
    <w:basedOn w:val="887"/>
    <w:link w:val="882"/>
    <w:uiPriority w:val="9"/>
    <w:semiHidden/>
    <w:pPr>
      <w:pBdr/>
      <w:spacing/>
      <w:ind/>
    </w:pPr>
    <w:rPr>
      <w:rFonts w:asciiTheme="majorHAnsi" w:hAnsiTheme="majorHAnsi" w:eastAsiaTheme="majorEastAsia" w:cstheme="majorBidi"/>
      <w:color w:val="243f60" w:themeColor="accent1" w:themeShade="7F"/>
    </w:rPr>
  </w:style>
  <w:style w:type="character" w:styleId="923" w:customStyle="1">
    <w:name w:val="Heading 6 Char"/>
    <w:basedOn w:val="887"/>
    <w:link w:val="883"/>
    <w:uiPriority w:val="9"/>
    <w:semiHidden/>
    <w:pPr>
      <w:pBdr/>
      <w:spacing/>
      <w:ind/>
    </w:pPr>
    <w:rPr>
      <w:rFonts w:asciiTheme="majorHAnsi" w:hAnsiTheme="majorHAnsi" w:eastAsiaTheme="majorEastAsia" w:cstheme="majorBidi"/>
      <w:i/>
      <w:iCs/>
      <w:color w:val="243f60" w:themeColor="accent1" w:themeShade="7F"/>
    </w:rPr>
  </w:style>
  <w:style w:type="character" w:styleId="924" w:customStyle="1">
    <w:name w:val="Heading 7 Char"/>
    <w:basedOn w:val="887"/>
    <w:link w:val="884"/>
    <w:uiPriority w:val="9"/>
    <w:semiHidden/>
    <w:pPr>
      <w:pBdr/>
      <w:spacing/>
      <w:ind/>
    </w:pPr>
    <w:rPr>
      <w:rFonts w:asciiTheme="majorHAnsi" w:hAnsiTheme="majorHAnsi" w:eastAsiaTheme="majorEastAsia" w:cstheme="majorBidi"/>
      <w:i/>
      <w:iCs/>
      <w:color w:val="404040" w:themeColor="text1" w:themeTint="BF"/>
    </w:rPr>
  </w:style>
  <w:style w:type="character" w:styleId="925" w:customStyle="1">
    <w:name w:val="Heading 8 Char"/>
    <w:basedOn w:val="887"/>
    <w:link w:val="885"/>
    <w:uiPriority w:val="9"/>
    <w:semiHidden/>
    <w:pPr>
      <w:pBdr/>
      <w:spacing/>
      <w:ind/>
    </w:pPr>
    <w:rPr>
      <w:rFonts w:asciiTheme="majorHAnsi" w:hAnsiTheme="majorHAnsi" w:eastAsiaTheme="majorEastAsia" w:cstheme="majorBidi"/>
      <w:color w:val="4f81bd" w:themeColor="accent1"/>
      <w:sz w:val="20"/>
      <w:szCs w:val="20"/>
    </w:rPr>
  </w:style>
  <w:style w:type="character" w:styleId="926" w:customStyle="1">
    <w:name w:val="Heading 9 Char"/>
    <w:basedOn w:val="887"/>
    <w:link w:val="886"/>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7">
    <w:name w:val="Caption"/>
    <w:basedOn w:val="873"/>
    <w:next w:val="873"/>
    <w:uiPriority w:val="35"/>
    <w:semiHidden/>
    <w:unhideWhenUsed/>
    <w:qFormat/>
    <w:pPr>
      <w:pBdr/>
      <w:spacing w:line="240" w:lineRule="auto"/>
      <w:ind/>
    </w:pPr>
    <w:rPr>
      <w:b/>
      <w:bCs/>
      <w:color w:val="4f81bd" w:themeColor="accent1"/>
      <w:sz w:val="18"/>
      <w:szCs w:val="18"/>
    </w:rPr>
  </w:style>
  <w:style w:type="character" w:styleId="928">
    <w:name w:val="Strong"/>
    <w:basedOn w:val="887"/>
    <w:uiPriority w:val="22"/>
    <w:qFormat/>
    <w:pPr>
      <w:pBdr/>
      <w:spacing/>
      <w:ind/>
    </w:pPr>
    <w:rPr>
      <w:b/>
      <w:bCs/>
    </w:rPr>
  </w:style>
  <w:style w:type="character" w:styleId="929">
    <w:name w:val="Emphasis"/>
    <w:basedOn w:val="887"/>
    <w:uiPriority w:val="20"/>
    <w:qFormat/>
    <w:pPr>
      <w:pBdr/>
      <w:spacing/>
      <w:ind/>
    </w:pPr>
    <w:rPr>
      <w:i/>
      <w:iCs/>
    </w:rPr>
  </w:style>
  <w:style w:type="paragraph" w:styleId="930">
    <w:name w:val="Intense Quote"/>
    <w:basedOn w:val="873"/>
    <w:next w:val="873"/>
    <w:link w:val="931"/>
    <w:uiPriority w:val="30"/>
    <w:qFormat/>
    <w:pPr>
      <w:pBdr>
        <w:bottom w:val="single" w:color="4f81bd" w:themeColor="accent1" w:sz="4" w:space="4"/>
      </w:pBdr>
      <w:spacing w:after="280" w:before="200"/>
      <w:ind w:right="936" w:left="936"/>
    </w:pPr>
    <w:rPr>
      <w:b/>
      <w:bCs/>
      <w:i/>
      <w:iCs/>
      <w:color w:val="4f81bd" w:themeColor="accent1"/>
    </w:rPr>
  </w:style>
  <w:style w:type="character" w:styleId="931" w:customStyle="1">
    <w:name w:val="Intense Quote Char"/>
    <w:basedOn w:val="887"/>
    <w:link w:val="930"/>
    <w:uiPriority w:val="30"/>
    <w:pPr>
      <w:pBdr/>
      <w:spacing/>
      <w:ind/>
    </w:pPr>
    <w:rPr>
      <w:b/>
      <w:bCs/>
      <w:i/>
      <w:iCs/>
      <w:color w:val="4f81bd" w:themeColor="accent1"/>
    </w:rPr>
  </w:style>
  <w:style w:type="character" w:styleId="932">
    <w:name w:val="Subtle Emphasis"/>
    <w:basedOn w:val="887"/>
    <w:uiPriority w:val="19"/>
    <w:qFormat/>
    <w:pPr>
      <w:pBdr/>
      <w:spacing/>
      <w:ind/>
    </w:pPr>
    <w:rPr>
      <w:i/>
      <w:iCs/>
      <w:color w:val="808080" w:themeColor="text1" w:themeTint="7F"/>
    </w:rPr>
  </w:style>
  <w:style w:type="character" w:styleId="933">
    <w:name w:val="Intense Emphasis"/>
    <w:basedOn w:val="887"/>
    <w:uiPriority w:val="21"/>
    <w:qFormat/>
    <w:pPr>
      <w:pBdr/>
      <w:spacing/>
      <w:ind/>
    </w:pPr>
    <w:rPr>
      <w:b/>
      <w:bCs/>
      <w:i/>
      <w:iCs/>
      <w:color w:val="4f81bd" w:themeColor="accent1"/>
    </w:rPr>
  </w:style>
  <w:style w:type="character" w:styleId="934">
    <w:name w:val="Subtle Reference"/>
    <w:basedOn w:val="887"/>
    <w:uiPriority w:val="31"/>
    <w:qFormat/>
    <w:pPr>
      <w:pBdr/>
      <w:spacing/>
      <w:ind/>
    </w:pPr>
    <w:rPr>
      <w:smallCaps/>
      <w:color w:val="c0504d" w:themeColor="accent2"/>
      <w:u w:val="single"/>
    </w:rPr>
  </w:style>
  <w:style w:type="character" w:styleId="935">
    <w:name w:val="Intense Reference"/>
    <w:basedOn w:val="887"/>
    <w:uiPriority w:val="32"/>
    <w:qFormat/>
    <w:pPr>
      <w:pBdr/>
      <w:spacing/>
      <w:ind/>
    </w:pPr>
    <w:rPr>
      <w:b/>
      <w:bCs/>
      <w:smallCaps/>
      <w:color w:val="c0504d" w:themeColor="accent2"/>
      <w:spacing w:val="5"/>
      <w:u w:val="single"/>
    </w:rPr>
  </w:style>
  <w:style w:type="character" w:styleId="936">
    <w:name w:val="Book Title"/>
    <w:basedOn w:val="887"/>
    <w:uiPriority w:val="33"/>
    <w:qFormat/>
    <w:pPr>
      <w:pBdr/>
      <w:spacing/>
      <w:ind/>
    </w:pPr>
    <w:rPr>
      <w:b/>
      <w:bCs/>
      <w:smallCaps/>
      <w:spacing w:val="5"/>
    </w:rPr>
  </w:style>
  <w:style w:type="paragraph" w:styleId="937">
    <w:name w:val="TOC Heading"/>
    <w:basedOn w:val="878"/>
    <w:next w:val="873"/>
    <w:uiPriority w:val="39"/>
    <w:semiHidden/>
    <w:unhideWhenUsed/>
    <w:qFormat/>
    <w:pPr>
      <w:pBdr/>
      <w:spacing/>
      <w:ind/>
      <w:outlineLvl w:val="9"/>
    </w:pPr>
  </w:style>
  <w:style w:type="table" w:styleId="938">
    <w:name w:val="Table Grid"/>
    <w:basedOn w:val="88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w:basedOn w:val="888"/>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1"/>
    <w:basedOn w:val="888"/>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2"/>
    <w:basedOn w:val="888"/>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3"/>
    <w:basedOn w:val="888"/>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4"/>
    <w:basedOn w:val="888"/>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Shading Accent 5"/>
    <w:basedOn w:val="888"/>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Shading Accent 6"/>
    <w:basedOn w:val="888"/>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1"/>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2"/>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3"/>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4"/>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List Accent 5"/>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List Accent 6"/>
    <w:basedOn w:val="888"/>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1"/>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2"/>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3"/>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4"/>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Grid Accent 5"/>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Grid Accent 6"/>
    <w:basedOn w:val="888"/>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1"/>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2"/>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3"/>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4"/>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1 Accent 5"/>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1 Accent 6"/>
    <w:basedOn w:val="888"/>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1"/>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2"/>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3"/>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4"/>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2 Accent 5"/>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2 Accent 6"/>
    <w:basedOn w:val="888"/>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1"/>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2"/>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3"/>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4"/>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1 Accent 5"/>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1 Accent 6"/>
    <w:basedOn w:val="888"/>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1"/>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2"/>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3"/>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4"/>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2 Accent 5"/>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2 Accent 6"/>
    <w:basedOn w:val="888"/>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1"/>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2"/>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3"/>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4"/>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1 Accent 5"/>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1 Accent 6"/>
    <w:basedOn w:val="888"/>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1"/>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2"/>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3"/>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4"/>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2 Accent 5"/>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2 Accent 6"/>
    <w:basedOn w:val="888"/>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1"/>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2"/>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3"/>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4"/>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3 Accent 5"/>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3 Accent 6"/>
    <w:basedOn w:val="888"/>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1"/>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2"/>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3"/>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4"/>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Dark List Accent 5"/>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Dark List Accent 6"/>
    <w:basedOn w:val="888"/>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1"/>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2"/>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3"/>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4"/>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Shading Accent 5"/>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Shading Accent 6"/>
    <w:basedOn w:val="888"/>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1"/>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2"/>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3"/>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4"/>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List Accent 5"/>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List Accent 6"/>
    <w:basedOn w:val="888"/>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1"/>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2"/>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3"/>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4"/>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Grid Accent 5"/>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Grid Accent 6"/>
    <w:basedOn w:val="888"/>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2026-05-30T06:11:52Z</dcterms:modified>
  <cp:category/>
</cp:coreProperties>
</file>