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Independent Contractor Agreement</w:t>
      </w:r>
    </w:p>
    <w:p>
      <w:r>
        <w:t>This agreement is between DataFactZ Client Corp and Ramos, Luis.</w:t>
      </w:r>
    </w:p>
    <w:p>
      <w:r>
        <w:t>Contractor Tax ID (SSN): 524-35-3532</w:t>
      </w:r>
    </w:p>
    <w:p>
      <w:r>
        <w:t>Notices shall be sent to: 52110 Stacy Drive, Alexanderville, ME 59491</w:t>
      </w:r>
    </w:p>
    <w:p>
      <w:r>
        <w:t>Contractor phone: 963-268-1579x8123</w:t>
      </w:r>
    </w:p>
    <w:p>
      <w:r>
        <w:t>Payment terms: Net 30 against invoice number 555-34-9355 (internal invoice numbering, not a personal identifier).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