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Contractor Agreement</w:t>
      </w:r>
    </w:p>
    <w:p>
      <w:r>
        <w:t>This agreement is between DataFactZ Client Corp and Wilson, Carol.</w:t>
      </w:r>
    </w:p>
    <w:p>
      <w:r>
        <w:t>Contractor Tax ID (SSN): 396-30-9439</w:t>
      </w:r>
    </w:p>
    <w:p>
      <w:r>
        <w:t>Notices shall be sent to: 116 Ethan Islands, Mirandabury, VA 34268</w:t>
      </w:r>
    </w:p>
    <w:p>
      <w:r>
        <w:t>Contractor phone: 001-704-709-8366</w:t>
      </w:r>
    </w:p>
    <w:p>
      <w:r>
        <w:t>Payment terms: Net 30 against invoice number 926-22-6780 (internal invoice numbering, not a personal identifier).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