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LLMOPS ADVANCED LABS · NORTHFIELD GROCERS EDITION</w:t>
      </w:r>
    </w:p>
    <w:p>
      <w:pPr>
        <w:spacing w:after="60"/>
      </w:pPr>
      <w:r>
        <w:rPr>
          <w:rFonts w:ascii="Cambria" w:cs="Cambria" w:eastAsia="Cambria" w:hAnsi="Cambria"/>
          <w:b/>
          <w:bCs/>
          <w:color w:val="21295C"/>
          <w:sz w:val="34"/>
          <w:szCs w:val="34"/>
        </w:rPr>
        <w:t xml:space="preserve">Running the lab notebooks — five environments, with GPU workloads</w:t>
      </w:r>
    </w:p>
    <w:p>
      <w:pPr>
        <w:pBdr>
          <w:bottom w:val="single" w:color="E0A800" w:sz="12" w:space="4"/>
        </w:pBdr>
        <w:spacing w:after="180"/>
      </w:pPr>
      <w:r>
        <w:rPr>
          <w:rFonts w:ascii="Calibri" w:cs="Calibri" w:eastAsia="Calibri" w:hAnsi="Calibri"/>
          <w:i/>
          <w:iCs/>
          <w:color w:val="065A82"/>
          <w:sz w:val="22"/>
          <w:szCs w:val="22"/>
        </w:rPr>
        <w:t xml:space="preserve">Step-by-step instructions for Azure Databricks (client workspace), Databricks Free Edition, Azure free account ($200 credit), VS Code, and Google Colab · v1.0 · 17 September 2026</w:t>
      </w:r>
    </w:p>
    <w:p>
      <w:pPr>
        <w:pStyle w:val="Heading2"/>
        <w:spacing w:after="80" w:before="180"/>
      </w:pPr>
      <w:r>
        <w:rPr>
          <w:rFonts w:ascii="Cambria" w:cs="Cambria" w:eastAsia="Cambria" w:hAnsi="Cambria"/>
          <w:b/>
          <w:bCs/>
          <w:color w:val="065A82"/>
          <w:sz w:val="23"/>
          <w:szCs w:val="23"/>
        </w:rPr>
        <w:t xml:space="preserve">Who this is for and how to read it</w:t>
      </w:r>
    </w:p>
    <w:p>
      <w:pPr>
        <w:spacing w:after="100"/>
      </w:pPr>
      <w:r>
        <w:rPr>
          <w:rFonts w:ascii="Calibri" w:cs="Calibri" w:eastAsia="Calibri" w:hAnsi="Calibri"/>
          <w:sz w:val="21"/>
          <w:szCs w:val="21"/>
        </w:rPr>
        <w:t xml:space="preserve">This guide is for participants and trainers who have the notebook set (All_Notebooks.zip or the full LLMOps_Advanced_Labs package) and need to run it — especially the seven labs with GPU workloads — in whichever environment they have. Section 1 explains how the notebooks behave everywhere (modes, data, packages). Sections 2–6 are one environment each: prerequisites, setup, running a GPU lab step by step, what works and what does not, cost and limits, troubleshooting. Section 7 compares the five environments so you can pick. Product names, menus and free-tier limits change often; anything marked (verify) should be checked against the vendor page on the day.</w:t>
      </w:r>
    </w:p>
    <w:p>
      <w:pPr>
        <w:pStyle w:val="Heading1"/>
        <w:pageBreakBefore/>
        <w:spacing w:after="110" w:before="260"/>
      </w:pPr>
      <w:r>
        <w:rPr>
          <w:rFonts w:ascii="Cambria" w:cs="Cambria" w:eastAsia="Cambria" w:hAnsi="Cambria"/>
          <w:b/>
          <w:bCs/>
          <w:color w:val="21295C"/>
          <w:sz w:val="28"/>
          <w:szCs w:val="28"/>
        </w:rPr>
        <w:t xml:space="preserve">1. How the notebooks behave in every environment</w:t>
      </w:r>
    </w:p>
    <w:p>
      <w:pPr>
        <w:pStyle w:val="Heading2"/>
        <w:spacing w:after="80" w:before="180"/>
      </w:pPr>
      <w:r>
        <w:rPr>
          <w:rFonts w:ascii="Cambria" w:cs="Cambria" w:eastAsia="Cambria" w:hAnsi="Cambria"/>
          <w:b/>
          <w:bCs/>
          <w:color w:val="065A82"/>
          <w:sz w:val="23"/>
          <w:szCs w:val="23"/>
        </w:rPr>
        <w:t xml:space="preserve">1.1 The two modes</w:t>
      </w:r>
    </w:p>
    <w:p>
      <w:pPr>
        <w:spacing w:after="100"/>
      </w:pPr>
      <w:r>
        <w:rPr>
          <w:rFonts w:ascii="Calibri" w:cs="Calibri" w:eastAsia="Calibri" w:hAnsi="Calibri"/>
          <w:sz w:val="21"/>
          <w:szCs w:val="21"/>
        </w:rPr>
        <w:t xml:space="preserve">Every lab notebook starts with a header cell that decides its mode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Mode</w:t>
            </w:r>
          </w:p>
        </w:tc>
        <w:tc>
          <w:tcPr>
            <w:tcW w:type="dxa" w:w="36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When</w:t>
            </w:r>
          </w:p>
        </w:tc>
        <w:tc>
          <w:tcPr>
            <w:tcW w:type="dxa" w:w="356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What runs</w:t>
            </w:r>
          </w:p>
        </w:tc>
      </w:tr>
      <w:tr>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SMOKE</w:t>
            </w:r>
          </w:p>
        </w:tc>
        <w:tc>
          <w:tcPr>
            <w:tcW w:type="dxa" w:w="36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No nvidia-smi on the machine (laptop, CPU cluster, serverless CPU, Free Edition), or LAB_MODE=SMOKE set</w:t>
            </w:r>
          </w:p>
        </w:tc>
        <w:tc>
          <w:tcPr>
            <w:tcW w:type="dxa" w:w="35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Every hand-rolled algorithm, harness, gate, Spark pipeline, ONNX export and simulation — all check() assertions. GPU-only cells print a marker and are skipped</w:t>
            </w:r>
          </w:p>
        </w:tc>
      </w:tr>
      <w:tr>
        <w:tc>
          <w:tcPr>
            <w:tcW w:type="dxa" w:w="2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GPU</w:t>
            </w:r>
          </w:p>
        </w:tc>
        <w:tc>
          <w:tcPr>
            <w:tcW w:type="dxa" w:w="36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nvidia-smi found (GPU cluster, serverless GPU, Colab GPU runtime, WSL2 with a GPU), or LAB_MODE=GPU set</w:t>
            </w:r>
          </w:p>
        </w:tc>
        <w:tc>
          <w:tcPr>
            <w:tcW w:type="dxa" w:w="35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Everything in SMOKE plus the real-model steps: model download, vLLM / SGLang serving, LoRA fine-tune, Triton kernel, Ray, cluster deployment</w:t>
            </w:r>
          </w:p>
        </w:tc>
      </w:tr>
    </w:tbl>
    <w:p>
      <w:pPr>
        <w:spacing w:after="100"/>
      </w:pPr>
      <w:r>
        <w:rPr>
          <w:rFonts w:ascii="Calibri" w:cs="Calibri" w:eastAsia="Calibri" w:hAnsi="Calibri"/>
          <w:sz w:val="21"/>
          <w:szCs w:val="21"/>
        </w:rPr>
        <w:t xml:space="preserve"/>
      </w:r>
    </w:p>
    <w:p>
      <w:pPr>
        <w:spacing w:after="100"/>
      </w:pPr>
      <w:r>
        <w:rPr>
          <w:rFonts w:ascii="Calibri" w:cs="Calibri" w:eastAsia="Calibri" w:hAnsi="Calibri"/>
          <w:b/>
          <w:bCs/>
          <w:sz w:val="21"/>
          <w:szCs w:val="21"/>
        </w:rPr>
        <w:t xml:space="preserve">Force a mode </w:t>
      </w:r>
      <w:r>
        <w:rPr>
          <w:rFonts w:ascii="Calibri" w:cs="Calibri" w:eastAsia="Calibri" w:hAnsi="Calibri"/>
          <w:sz w:val="21"/>
          <w:szCs w:val="21"/>
        </w:rPr>
        <w:t xml:space="preserve">by adding a cell above the header: </w:t>
      </w:r>
      <w:r>
        <w:rPr>
          <w:rFonts w:ascii="Consolas" w:cs="Consolas" w:eastAsia="Consolas" w:hAnsi="Consolas"/>
          <w:sz w:val="21"/>
          <w:szCs w:val="21"/>
        </w:rPr>
        <w:t xml:space="preserve">import os; os.environ["LAB_MODE"] = "GPU"</w:t>
      </w:r>
      <w:r>
        <w:rPr>
          <w:rFonts w:ascii="Calibri" w:cs="Calibri" w:eastAsia="Calibri" w:hAnsi="Calibri"/>
          <w:sz w:val="21"/>
          <w:szCs w:val="21"/>
        </w:rPr>
        <w:t xml:space="preserve"> (or "SMOKE").</w:t>
      </w:r>
    </w:p>
    <w:p>
      <w:pPr>
        <w:pStyle w:val="Heading2"/>
        <w:spacing w:after="80" w:before="180"/>
      </w:pPr>
      <w:r>
        <w:rPr>
          <w:rFonts w:ascii="Cambria" w:cs="Cambria" w:eastAsia="Cambria" w:hAnsi="Cambria"/>
          <w:b/>
          <w:bCs/>
          <w:color w:val="065A82"/>
          <w:sz w:val="23"/>
          <w:szCs w:val="23"/>
        </w:rPr>
        <w:t xml:space="preserve">1.2 Data</w:t>
      </w:r>
    </w:p>
    <w:p>
      <w:pPr>
        <w:spacing w:after="100"/>
      </w:pPr>
      <w:r>
        <w:rPr>
          <w:rFonts w:ascii="Calibri" w:cs="Calibri" w:eastAsia="Calibri" w:hAnsi="Calibri"/>
          <w:sz w:val="21"/>
          <w:szCs w:val="21"/>
        </w:rPr>
        <w:t xml:space="preserve">The header looks for catalog_items.csv in: an explicit DATA_DIR environment variable → the package-relative data/ folder (two levels above the notebook) → the Unity Catalog volumes /Volumes/northfield/llmops/labdata and /Volumes/workspace/default/labdata → a search of /Workspace and /Volumes. If nothing is found it regenerates the synthetic Northfield data locally (seeded, byte-identical to the package). You therefore never have to upload data to run a lab; upload it to a volume only when several people should share one copy.</w:t>
      </w:r>
    </w:p>
    <w:p>
      <w:pPr>
        <w:pStyle w:val="Heading2"/>
        <w:spacing w:after="80" w:before="180"/>
      </w:pPr>
      <w:r>
        <w:rPr>
          <w:rFonts w:ascii="Cambria" w:cs="Cambria" w:eastAsia="Cambria" w:hAnsi="Cambria"/>
          <w:b/>
          <w:bCs/>
          <w:color w:val="065A82"/>
          <w:sz w:val="23"/>
          <w:szCs w:val="23"/>
        </w:rPr>
        <w:t xml:space="preserve">1.3 Packages</w:t>
      </w:r>
    </w:p>
    <w:p>
      <w:pPr>
        <w:spacing w:after="100"/>
      </w:pPr>
      <w:r>
        <w:rPr>
          <w:rFonts w:ascii="Calibri" w:cs="Calibri" w:eastAsia="Calibri" w:hAnsi="Calibri"/>
          <w:sz w:val="21"/>
          <w:szCs w:val="21"/>
        </w:rPr>
        <w:t xml:space="preserve">The header needs only numpy, pandas and scikit-learn. Labs that need more call ensure_packages() at the point of use and install into the current Python without a restart: L02 and L08 (onnx, onnxruntime, skl2onnx), L08 (pyarrow), L18 (pyyaml), L03 in GPU mode (httpx). GPU-mode labs additionally need the packages in Table 1.3; install them once per environment as described in each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GPU lab</w:t>
            </w:r>
          </w:p>
        </w:tc>
        <w:tc>
          <w:tcPr>
            <w:tcW w:type="dxa" w:w="676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Extra packages for GPU mode (version-sensitive — pin after the first successful run)</w:t>
            </w:r>
          </w:p>
        </w:tc>
      </w:tr>
      <w:tr>
        <w:tc>
          <w:tcPr>
            <w:tcW w:type="dxa" w:w="26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L02 Shipping formats</w:t>
            </w:r>
          </w:p>
        </w:tc>
        <w:tc>
          <w:tcPr>
            <w:tcW w:type="dxa" w:w="67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autoawq (or llmcompressor), transformers, optimum, onnxruntime-gpu; llama.cpp converter for GGUF; HF_TOKEN for Gemma</w:t>
            </w:r>
          </w:p>
        </w:tc>
      </w:tr>
      <w:tr>
        <w:tc>
          <w:tcPr>
            <w:tcW w:type="dxa" w:w="26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L03 Serving bake-off</w:t>
            </w:r>
          </w:p>
        </w:tc>
        <w:tc>
          <w:tcPr>
            <w:tcW w:type="dxa" w:w="67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vllm; sglang[all]; tensorrt-llm (optional, heavy); httpx</w:t>
            </w:r>
          </w:p>
        </w:tc>
      </w:tr>
      <w:tr>
        <w:tc>
          <w:tcPr>
            <w:tcW w:type="dxa" w:w="26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L05 Kernels</w:t>
            </w:r>
          </w:p>
        </w:tc>
        <w:tc>
          <w:tcPr>
            <w:tcW w:type="dxa" w:w="67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torch (CUDA), transformers, flash-attn (matching wheel), triton</w:t>
            </w:r>
          </w:p>
        </w:tc>
      </w:tr>
      <w:tr>
        <w:tc>
          <w:tcPr>
            <w:tcW w:type="dxa" w:w="26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L06 MoE serving</w:t>
            </w:r>
          </w:p>
        </w:tc>
        <w:tc>
          <w:tcPr>
            <w:tcW w:type="dxa" w:w="67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vllm; HF_TOKEN for Gemma 4 26B A4B and Nemotron 3 Nano</w:t>
            </w:r>
          </w:p>
        </w:tc>
      </w:tr>
      <w:tr>
        <w:tc>
          <w:tcPr>
            <w:tcW w:type="dxa" w:w="26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L07 Gemma end-to-end</w:t>
            </w:r>
          </w:p>
        </w:tc>
        <w:tc>
          <w:tcPr>
            <w:tcW w:type="dxa" w:w="67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transformers, peft, trl, accelerate, mlflow; vllm for serving</w:t>
            </w:r>
          </w:p>
        </w:tc>
      </w:tr>
      <w:tr>
        <w:tc>
          <w:tcPr>
            <w:tcW w:type="dxa" w:w="26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L08 Encoder at scale</w:t>
            </w:r>
          </w:p>
        </w:tc>
        <w:tc>
          <w:tcPr>
            <w:tcW w:type="dxa" w:w="67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transformers, optimum, onnxruntime-gpu (TensorRT EP optional)</w:t>
            </w:r>
          </w:p>
        </w:tc>
      </w:tr>
      <w:tr>
        <w:tc>
          <w:tcPr>
            <w:tcW w:type="dxa" w:w="26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L11 Distributed serving</w:t>
            </w:r>
          </w:p>
        </w:tc>
        <w:tc>
          <w:tcPr>
            <w:tcW w:type="dxa" w:w="67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ray[default], vllm; a multi-GPU node</w:t>
            </w:r>
          </w:p>
        </w:tc>
      </w:tr>
      <w:tr>
        <w:tc>
          <w:tcPr>
            <w:tcW w:type="dxa" w:w="26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L15 Step 6 (optional)</w:t>
            </w:r>
          </w:p>
        </w:tc>
        <w:tc>
          <w:tcPr>
            <w:tcW w:type="dxa" w:w="67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sentence-transformers, ragas</w:t>
            </w:r>
          </w:p>
        </w:tc>
      </w:tr>
      <w:tr>
        <w:tc>
          <w:tcPr>
            <w:tcW w:type="dxa" w:w="26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L18 Step 5 (optional)</w:t>
            </w:r>
          </w:p>
        </w:tc>
        <w:tc>
          <w:tcPr>
            <w:tcW w:type="dxa" w:w="67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kubectl and an AKS GPU node pool (cluster, not notebook, work)</w:t>
            </w:r>
          </w:p>
        </w:tc>
      </w:tr>
    </w:tbl>
    <w:p>
      <w:pPr>
        <w:spacing w:after="100"/>
      </w:pPr>
      <w:r>
        <w:rPr>
          <w:rFonts w:ascii="Calibri" w:cs="Calibri" w:eastAsia="Calibri" w:hAnsi="Calibri"/>
          <w:sz w:val="21"/>
          <w:szCs w:val="21"/>
        </w:rPr>
        <w:t xml:space="preserve"/>
      </w:r>
    </w:p>
    <w:p>
      <w:pPr>
        <w:pStyle w:val="Heading2"/>
        <w:spacing w:after="80" w:before="180"/>
      </w:pPr>
      <w:r>
        <w:rPr>
          <w:rFonts w:ascii="Cambria" w:cs="Cambria" w:eastAsia="Cambria" w:hAnsi="Cambria"/>
          <w:b/>
          <w:bCs/>
          <w:color w:val="065A82"/>
          <w:sz w:val="23"/>
          <w:szCs w:val="23"/>
        </w:rPr>
        <w:t xml:space="preserve">1.4 GPU memory needed per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5360"/>
      </w:tblGrid>
      <w:tr>
        <w:trPr>
          <w:tblHeader/>
        </w:trPr>
        <w:tc>
          <w:tcPr>
            <w:tcW w:type="dxa" w:w="22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Lab</w:t>
            </w:r>
          </w:p>
        </w:tc>
        <w:tc>
          <w:tcPr>
            <w:tcW w:type="dxa" w:w="18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Minimum GPU</w:t>
            </w:r>
          </w:p>
        </w:tc>
        <w:tc>
          <w:tcPr>
            <w:tcW w:type="dxa" w:w="536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Notes</w:t>
            </w:r>
          </w:p>
        </w:tc>
      </w:tr>
      <w:tr>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L02, L05, L07, L08, L15</w:t>
            </w:r>
          </w:p>
        </w:tc>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16 GB (T4) — 24 GB (A10) comfortable</w:t>
            </w:r>
          </w:p>
        </w:tc>
        <w:tc>
          <w:tcPr>
            <w:tcW w:type="dxa" w:w="53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Gemma 4 E4B fits in 16 GB in bf16 with short contexts; LoRA on E4B fits 16 GB with batch 1–2 and gradient checkpointing</w:t>
            </w:r>
          </w:p>
        </w:tc>
      </w:tr>
      <w:tr>
        <w:tc>
          <w:tcPr>
            <w:tcW w:type="dxa" w:w="2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L03</w:t>
            </w:r>
          </w:p>
        </w:tc>
        <w:tc>
          <w:tcPr>
            <w:tcW w:type="dxa" w:w="18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24 GB (A10) — 80 GB for TensorRT-LLM comparisons</w:t>
            </w:r>
          </w:p>
        </w:tc>
        <w:tc>
          <w:tcPr>
            <w:tcW w:type="dxa" w:w="53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One engine at a time; E4B on T4 works for vLLM only</w:t>
            </w:r>
          </w:p>
        </w:tc>
      </w:tr>
      <w:tr>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L06</w:t>
            </w:r>
          </w:p>
        </w:tc>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80 GB (A100) for Gemma 4 26B A4B in bf16</w:t>
            </w:r>
          </w:p>
        </w:tc>
        <w:tc>
          <w:tcPr>
            <w:tcW w:type="dxa" w:w="53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Does not fit T4/A10; use int4 or skip to SMOKE comparison</w:t>
            </w:r>
          </w:p>
        </w:tc>
      </w:tr>
      <w:tr>
        <w:tc>
          <w:tcPr>
            <w:tcW w:type="dxa" w:w="2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L11</w:t>
            </w:r>
          </w:p>
        </w:tc>
        <w:tc>
          <w:tcPr>
            <w:tcW w:type="dxa" w:w="18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4× GPU node (NC96ads_A100_v4)</w:t>
            </w:r>
          </w:p>
        </w:tc>
        <w:tc>
          <w:tcPr>
            <w:tcW w:type="dxa" w:w="53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TP=4 needs four GPUs on one node with Ray</w:t>
            </w:r>
          </w:p>
        </w:tc>
      </w:tr>
      <w:tr>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L18</w:t>
            </w:r>
          </w:p>
        </w:tc>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Any GPU node in an AKS pool</w:t>
            </w:r>
          </w:p>
        </w:tc>
        <w:tc>
          <w:tcPr>
            <w:tcW w:type="dxa" w:w="53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Notebook part runs anywhere; Step 5 is a cluster exercise</w:t>
            </w:r>
          </w:p>
        </w:tc>
      </w:tr>
    </w:tbl>
    <w:p>
      <w:pPr>
        <w:spacing w:after="100"/>
      </w:pPr>
      <w:r>
        <w:rPr>
          <w:rFonts w:ascii="Calibri" w:cs="Calibri" w:eastAsia="Calibri" w:hAnsi="Calibri"/>
          <w:sz w:val="21"/>
          <w:szCs w:val="21"/>
        </w:rPr>
        <w:t xml:space="preserve"/>
      </w:r>
    </w:p>
    <w:p>
      <w:pPr>
        <w:pStyle w:val="Heading2"/>
        <w:spacing w:after="80" w:before="180"/>
      </w:pPr>
      <w:r>
        <w:rPr>
          <w:rFonts w:ascii="Cambria" w:cs="Cambria" w:eastAsia="Cambria" w:hAnsi="Cambria"/>
          <w:b/>
          <w:bCs/>
          <w:color w:val="065A82"/>
          <w:sz w:val="23"/>
          <w:szCs w:val="23"/>
        </w:rPr>
        <w:t xml:space="preserve">1.5 Getting the files</w:t>
      </w:r>
    </w:p>
    <w:p>
      <w:pPr>
        <w:pStyle w:val="ListParagraph"/>
        <w:numPr>
          <w:ilvl w:val="0"/>
          <w:numId w:val="2"/>
        </w:numPr>
        <w:spacing w:after="60"/>
      </w:pPr>
      <w:r>
        <w:rPr>
          <w:rFonts w:ascii="Calibri" w:cs="Calibri" w:eastAsia="Calibri" w:hAnsi="Calibri"/>
          <w:sz w:val="21"/>
          <w:szCs w:val="21"/>
        </w:rPr>
        <w:t xml:space="preserve">All_Notebooks.zip — 91 notebooks in one flat folder (L00_setup plus lab / solution / annotated variants for L01–L18). Simplest for import into any notebook service.</w:t>
      </w:r>
    </w:p>
    <w:p>
      <w:pPr>
        <w:pStyle w:val="ListParagraph"/>
        <w:numPr>
          <w:ilvl w:val="0"/>
          <w:numId w:val="2"/>
        </w:numPr>
        <w:spacing w:after="60"/>
      </w:pPr>
      <w:r>
        <w:rPr>
          <w:rFonts w:ascii="Calibri" w:cs="Calibri" w:eastAsia="Calibri" w:hAnsi="Calibri"/>
          <w:sz w:val="21"/>
          <w:szCs w:val="21"/>
        </w:rPr>
        <w:t xml:space="preserve">LLMOps_Advanced_Labs.zip — the full package: labs/ (same notebooks in per-lab folders), data/, docs/ (lab guides, catalogue, facilitator guide), the build scripts. Use for local work and for VS Code.</w:t>
      </w:r>
    </w:p>
    <w:p>
      <w:pPr>
        <w:pStyle w:val="ListParagraph"/>
        <w:numPr>
          <w:ilvl w:val="0"/>
          <w:numId w:val="2"/>
        </w:numPr>
        <w:spacing w:after="60"/>
      </w:pPr>
      <w:r>
        <w:rPr>
          <w:rFonts w:ascii="Calibri" w:cs="Calibri" w:eastAsia="Calibri" w:hAnsi="Calibri"/>
          <w:sz w:val="21"/>
          <w:szCs w:val="21"/>
        </w:rPr>
        <w:t xml:space="preserve">Notebook types: Lxx_lab.ipynb is the starter (stops at each TODO with a hint); Lxx_solution.ipynb is complete; Lxx_annotated.ipynb is the solution with every line explained; *_executed.ipynb copies carry the outputs from the build test and are for reading, not running.</w:t>
      </w:r>
    </w:p>
    <w:p>
      <w:pPr>
        <w:pStyle w:val="Heading1"/>
        <w:pageBreakBefore/>
        <w:spacing w:after="110" w:before="260"/>
      </w:pPr>
      <w:r>
        <w:rPr>
          <w:rFonts w:ascii="Cambria" w:cs="Cambria" w:eastAsia="Cambria" w:hAnsi="Cambria"/>
          <w:b/>
          <w:bCs/>
          <w:color w:val="21295C"/>
          <w:sz w:val="28"/>
          <w:szCs w:val="28"/>
        </w:rPr>
        <w:t xml:space="preserve">2. Azure Databricks — the lab workspace provided for the engagement</w:t>
      </w:r>
    </w:p>
    <w:p>
      <w:pPr>
        <w:spacing w:after="100"/>
      </w:pPr>
      <w:r>
        <w:rPr>
          <w:rFonts w:ascii="Calibri" w:cs="Calibri" w:eastAsia="Calibri" w:hAnsi="Calibri"/>
          <w:sz w:val="21"/>
          <w:szCs w:val="21"/>
        </w:rPr>
        <w:t xml:space="preserve">This is the primary environment: a Premium Azure Databricks workspace on a paid subscription with Unity Catalog. It is the only environment that runs every lab in full, including Unity Catalog model registration, Model Serving, Lakehouse Monitoring and Ray-on-Spark.</w:t>
      </w:r>
    </w:p>
    <w:p>
      <w:pPr>
        <w:pStyle w:val="Heading2"/>
        <w:spacing w:after="80" w:before="180"/>
      </w:pPr>
      <w:r>
        <w:rPr>
          <w:rFonts w:ascii="Cambria" w:cs="Cambria" w:eastAsia="Cambria" w:hAnsi="Cambria"/>
          <w:b/>
          <w:bCs/>
          <w:color w:val="065A82"/>
          <w:sz w:val="23"/>
          <w:szCs w:val="23"/>
        </w:rPr>
        <w:t xml:space="preserve">2.1 Prerequisites</w:t>
      </w:r>
    </w:p>
    <w:p>
      <w:pPr>
        <w:pStyle w:val="ListParagraph"/>
        <w:numPr>
          <w:ilvl w:val="0"/>
          <w:numId w:val="2"/>
        </w:numPr>
        <w:spacing w:after="60"/>
      </w:pPr>
      <w:r>
        <w:rPr>
          <w:rFonts w:ascii="Calibri" w:cs="Calibri" w:eastAsia="Calibri" w:hAnsi="Calibri"/>
          <w:sz w:val="21"/>
          <w:szCs w:val="21"/>
        </w:rPr>
        <w:t xml:space="preserve">Workspace: Premium tier, Unity Catalog enabled, in a region that offers the GPU SKUs you need (Central India for T4/A100/H100; Southeast Asia or East US 2 as fallbacks with deeper capacity).</w:t>
      </w:r>
    </w:p>
    <w:p>
      <w:pPr>
        <w:pStyle w:val="ListParagraph"/>
        <w:numPr>
          <w:ilvl w:val="0"/>
          <w:numId w:val="2"/>
        </w:numPr>
        <w:spacing w:after="60"/>
      </w:pPr>
      <w:r>
        <w:rPr>
          <w:rFonts w:ascii="Calibri" w:cs="Calibri" w:eastAsia="Calibri" w:hAnsi="Calibri"/>
          <w:sz w:val="21"/>
          <w:szCs w:val="21"/>
        </w:rPr>
        <w:t xml:space="preserve">Azure quota: vCPU quota for the GPU family in that region — Standard NCASv3_T4 Family ≥ 8 (T4 labs), Standard NCADS_A100_v4 Family ≥ 24 (A100 labs, 96 for L11). Default is 0; request via Subscriptions → Usage + quotas.</w:t>
      </w:r>
    </w:p>
    <w:p>
      <w:pPr>
        <w:pStyle w:val="ListParagraph"/>
        <w:numPr>
          <w:ilvl w:val="0"/>
          <w:numId w:val="2"/>
        </w:numPr>
        <w:spacing w:after="60"/>
      </w:pPr>
      <w:r>
        <w:rPr>
          <w:rFonts w:ascii="Calibri" w:cs="Calibri" w:eastAsia="Calibri" w:hAnsi="Calibri"/>
          <w:sz w:val="21"/>
          <w:szCs w:val="21"/>
        </w:rPr>
        <w:t xml:space="preserve">Workspace admin or Can-Manage on compute; a Hugging Face account with the Gemma / Nemotron licences accepted and a token.</w:t>
      </w:r>
    </w:p>
    <w:p>
      <w:pPr>
        <w:pStyle w:val="ListParagraph"/>
        <w:numPr>
          <w:ilvl w:val="0"/>
          <w:numId w:val="2"/>
        </w:numPr>
        <w:spacing w:after="60"/>
      </w:pPr>
      <w:r>
        <w:rPr>
          <w:rFonts w:ascii="Calibri" w:cs="Calibri" w:eastAsia="Calibri" w:hAnsi="Calibri"/>
          <w:sz w:val="21"/>
          <w:szCs w:val="21"/>
        </w:rPr>
        <w:t xml:space="preserve">Your identity added to the workspace (launch from the Azure portal → Launch Workspace once as Owner/Contributor to be auto-added).</w:t>
      </w:r>
    </w:p>
    <w:p>
      <w:pPr>
        <w:pStyle w:val="Heading2"/>
        <w:spacing w:after="80" w:before="180"/>
      </w:pPr>
      <w:r>
        <w:rPr>
          <w:rFonts w:ascii="Cambria" w:cs="Cambria" w:eastAsia="Cambria" w:hAnsi="Cambria"/>
          <w:b/>
          <w:bCs/>
          <w:color w:val="065A82"/>
          <w:sz w:val="23"/>
          <w:szCs w:val="23"/>
        </w:rPr>
        <w:t xml:space="preserve">2.2 One-time setup</w:t>
      </w:r>
    </w:p>
    <w:p>
      <w:pPr>
        <w:pStyle w:val="ListParagraph"/>
        <w:numPr>
          <w:ilvl w:val="0"/>
          <w:numId w:val="3"/>
        </w:numPr>
        <w:spacing w:after="70"/>
      </w:pPr>
      <w:r>
        <w:rPr>
          <w:rFonts w:ascii="Calibri" w:cs="Calibri" w:eastAsia="Calibri" w:hAnsi="Calibri"/>
          <w:sz w:val="21"/>
          <w:szCs w:val="21"/>
        </w:rPr>
        <w:t xml:space="preserve">Create a secret scope and store the Hugging Face token: from a terminal with the Databricks CLI configured — databricks secrets create-scope northfield ; databricks secrets put-secret northfield hf_token.</w:t>
      </w:r>
    </w:p>
    <w:p>
      <w:pPr>
        <w:pStyle w:val="ListParagraph"/>
        <w:numPr>
          <w:ilvl w:val="0"/>
          <w:numId w:val="3"/>
        </w:numPr>
        <w:spacing w:after="70"/>
      </w:pPr>
      <w:r>
        <w:rPr>
          <w:rFonts w:ascii="Calibri" w:cs="Calibri" w:eastAsia="Calibri" w:hAnsi="Calibri"/>
          <w:sz w:val="21"/>
          <w:szCs w:val="21"/>
        </w:rPr>
        <w:t xml:space="preserve">Create a Unity Catalog volume for shared data (optional): Catalog → create catalog northfield, schema llmops, volume labdata; upload the 13 files from the package data/ folder. (Without this, each notebook regenerates the data — fine for individuals.)</w:t>
      </w:r>
    </w:p>
    <w:p>
      <w:pPr>
        <w:pStyle w:val="ListParagraph"/>
        <w:numPr>
          <w:ilvl w:val="0"/>
          <w:numId w:val="3"/>
        </w:numPr>
        <w:spacing w:after="70"/>
      </w:pPr>
      <w:r>
        <w:rPr>
          <w:rFonts w:ascii="Calibri" w:cs="Calibri" w:eastAsia="Calibri" w:hAnsi="Calibri"/>
          <w:sz w:val="21"/>
          <w:szCs w:val="21"/>
        </w:rPr>
        <w:t xml:space="preserve">Import the notebooks: Workspace → your folder → Import → drag the All_Notebooks.zip contents (or the whole package folder so labs/ and data/ are siblings).</w:t>
      </w:r>
    </w:p>
    <w:p>
      <w:pPr>
        <w:pStyle w:val="ListParagraph"/>
        <w:numPr>
          <w:ilvl w:val="0"/>
          <w:numId w:val="3"/>
        </w:numPr>
        <w:spacing w:after="70"/>
      </w:pPr>
      <w:r>
        <w:rPr>
          <w:rFonts w:ascii="Calibri" w:cs="Calibri" w:eastAsia="Calibri" w:hAnsi="Calibri"/>
          <w:sz w:val="21"/>
          <w:szCs w:val="21"/>
        </w:rPr>
        <w:t xml:space="preserve">Create the GPU cluster (Section 2.3). Create a small CPU cluster or use serverless for the non-GPU labs.</w:t>
      </w:r>
    </w:p>
    <w:p>
      <w:pPr>
        <w:pStyle w:val="ListParagraph"/>
        <w:numPr>
          <w:ilvl w:val="0"/>
          <w:numId w:val="3"/>
        </w:numPr>
        <w:spacing w:after="70"/>
      </w:pPr>
      <w:r>
        <w:rPr>
          <w:rFonts w:ascii="Calibri" w:cs="Calibri" w:eastAsia="Calibri" w:hAnsi="Calibri"/>
          <w:sz w:val="21"/>
          <w:szCs w:val="21"/>
        </w:rPr>
        <w:t xml:space="preserve">Run L00_setup.ipynb once on the GPU cluster (optional): it pip-installs the extras and restarts Python so nothing installs during a session.</w:t>
      </w:r>
    </w:p>
    <w:p>
      <w:pPr>
        <w:pStyle w:val="Heading2"/>
        <w:spacing w:after="80" w:before="180"/>
      </w:pPr>
      <w:r>
        <w:rPr>
          <w:rFonts w:ascii="Cambria" w:cs="Cambria" w:eastAsia="Cambria" w:hAnsi="Cambria"/>
          <w:b/>
          <w:bCs/>
          <w:color w:val="065A82"/>
          <w:sz w:val="23"/>
          <w:szCs w:val="23"/>
        </w:rPr>
        <w:t xml:space="preserve">2.3 GPU cluster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Setting</w:t>
            </w:r>
          </w:p>
        </w:tc>
        <w:tc>
          <w:tcPr>
            <w:tcW w:type="dxa" w:w="676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Value</w:t>
            </w:r>
          </w:p>
        </w:tc>
      </w:tr>
      <w:tr>
        <w:tc>
          <w:tcPr>
            <w:tcW w:type="dxa" w:w="26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Cluster mode</w:t>
            </w:r>
          </w:p>
        </w:tc>
        <w:tc>
          <w:tcPr>
            <w:tcW w:type="dxa" w:w="67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Single node (driver only). Multi-node only for L08 Step 5 (2–4 T4 workers) and L11 (one NC96ads_A100_v4 node)</w:t>
            </w:r>
          </w:p>
        </w:tc>
      </w:tr>
      <w:tr>
        <w:tc>
          <w:tcPr>
            <w:tcW w:type="dxa" w:w="26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Databricks Runtime</w:t>
            </w:r>
          </w:p>
        </w:tc>
        <w:tc>
          <w:tcPr>
            <w:tcW w:type="dxa" w:w="67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17.3 LTS ML (GPU) — CUDA, torch, transformers pre-installed. 18 LTS ML (GPU) also works; check vllm/flash-attn wheel availability first</w:t>
            </w:r>
          </w:p>
        </w:tc>
      </w:tr>
      <w:tr>
        <w:tc>
          <w:tcPr>
            <w:tcW w:type="dxa" w:w="26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Node type</w:t>
            </w:r>
          </w:p>
        </w:tc>
        <w:tc>
          <w:tcPr>
            <w:tcW w:type="dxa" w:w="67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Standard_NC4as_T4_v3 for L02/L07/L08/L15 (E4B-class); Standard_NC24ads_A100_v4 for L03/L05/L06; Standard_NC96ads_A100_v4 for L11</w:t>
            </w:r>
          </w:p>
        </w:tc>
      </w:tr>
      <w:tr>
        <w:tc>
          <w:tcPr>
            <w:tcW w:type="dxa" w:w="26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Availability</w:t>
            </w:r>
          </w:p>
        </w:tc>
        <w:tc>
          <w:tcPr>
            <w:tcW w:type="dxa" w:w="67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On-demand (not spot); availability zone Auto</w:t>
            </w:r>
          </w:p>
        </w:tc>
      </w:tr>
      <w:tr>
        <w:tc>
          <w:tcPr>
            <w:tcW w:type="dxa" w:w="26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Auto-termination</w:t>
            </w:r>
          </w:p>
        </w:tc>
        <w:tc>
          <w:tcPr>
            <w:tcW w:type="dxa" w:w="67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30 minutes</w:t>
            </w:r>
          </w:p>
        </w:tc>
      </w:tr>
      <w:tr>
        <w:tc>
          <w:tcPr>
            <w:tcW w:type="dxa" w:w="26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Spark environment variables</w:t>
            </w:r>
          </w:p>
        </w:tc>
        <w:tc>
          <w:tcPr>
            <w:tcW w:type="dxa" w:w="67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HF_TOKEN={{secrets/northfield/hf_token}}</w:t>
            </w:r>
          </w:p>
        </w:tc>
      </w:tr>
      <w:tr>
        <w:tc>
          <w:tcPr>
            <w:tcW w:type="dxa" w:w="26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Init script (Advanced → Init scripts)</w:t>
            </w:r>
          </w:p>
        </w:tc>
        <w:tc>
          <w:tcPr>
            <w:tcW w:type="dxa" w:w="67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Workspace file init/llmops_init.sh containing: pip install -q skl2onnx onnx onnxruntime-gpu pyarrow httpx qdrant-client sentence-transformers peft trl accelerate optimum autoawq ; pip install -q vllm  (add sglang[all], flash-attn, triton only after testing on this runtime)</w:t>
            </w:r>
          </w:p>
        </w:tc>
      </w:tr>
      <w:tr>
        <w:tc>
          <w:tcPr>
            <w:tcW w:type="dxa" w:w="26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Libraries (alternative to init script)</w:t>
            </w:r>
          </w:p>
        </w:tc>
        <w:tc>
          <w:tcPr>
            <w:tcW w:type="dxa" w:w="67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Compute → Libraries → PyPI, one package per entry</w:t>
            </w:r>
          </w:p>
        </w:tc>
      </w:tr>
    </w:tbl>
    <w:p>
      <w:pPr>
        <w:spacing w:after="100"/>
      </w:pPr>
      <w:r>
        <w:rPr>
          <w:rFonts w:ascii="Calibri" w:cs="Calibri" w:eastAsia="Calibri" w:hAnsi="Calibri"/>
          <w:sz w:val="21"/>
          <w:szCs w:val="21"/>
        </w:rPr>
        <w:t xml:space="preserve"/>
      </w:r>
    </w:p>
    <w:p>
      <w:pPr>
        <w:shd w:fill="FFF4D6" w:color="auto" w:val="clear"/>
        <w:spacing w:after="120"/>
      </w:pPr>
      <w:r>
        <w:rPr>
          <w:rFonts w:ascii="Calibri" w:cs="Calibri" w:eastAsia="Calibri" w:hAnsi="Calibri"/>
          <w:b/>
          <w:bCs/>
          <w:color w:val="065A82"/>
          <w:sz w:val="21"/>
          <w:szCs w:val="21"/>
        </w:rPr>
        <w:t xml:space="preserve">Note: </w:t>
      </w:r>
      <w:r>
        <w:rPr>
          <w:rFonts w:ascii="Calibri" w:cs="Calibri" w:eastAsia="Calibri" w:hAnsi="Calibri"/>
          <w:sz w:val="21"/>
          <w:szCs w:val="21"/>
        </w:rPr>
        <w:t xml:space="preserve">vllm pins its own torch and can conflict with the ML runtime's torch. If serving labs fail to import vllm after install, use a separate serving cluster on the plain (non-ML) 17.3 LTS GPU runtime where vllm brings its own stack.</w:t>
      </w:r>
    </w:p>
    <w:p>
      <w:pPr>
        <w:pStyle w:val="Heading2"/>
        <w:spacing w:after="80" w:before="180"/>
      </w:pPr>
      <w:r>
        <w:rPr>
          <w:rFonts w:ascii="Cambria" w:cs="Cambria" w:eastAsia="Cambria" w:hAnsi="Cambria"/>
          <w:b/>
          <w:bCs/>
          <w:color w:val="065A82"/>
          <w:sz w:val="23"/>
          <w:szCs w:val="23"/>
        </w:rPr>
        <w:t xml:space="preserve">2.4 Running a GPU lab — worked example: L07 (LoRA fine-tune, MLflow, Unity Catalog, serve)</w:t>
      </w:r>
    </w:p>
    <w:p>
      <w:pPr>
        <w:pStyle w:val="ListParagraph"/>
        <w:numPr>
          <w:ilvl w:val="0"/>
          <w:numId w:val="4"/>
        </w:numPr>
        <w:spacing w:after="70"/>
      </w:pPr>
      <w:r>
        <w:rPr>
          <w:rFonts w:ascii="Calibri" w:cs="Calibri" w:eastAsia="Calibri" w:hAnsi="Calibri"/>
          <w:sz w:val="21"/>
          <w:szCs w:val="21"/>
        </w:rPr>
        <w:t xml:space="preserve">Start the T4 or A100 cluster; wait for the green dot (3–6 minutes with the init script).</w:t>
      </w:r>
    </w:p>
    <w:p>
      <w:pPr>
        <w:pStyle w:val="ListParagraph"/>
        <w:numPr>
          <w:ilvl w:val="0"/>
          <w:numId w:val="4"/>
        </w:numPr>
        <w:spacing w:after="70"/>
      </w:pPr>
      <w:r>
        <w:rPr>
          <w:rFonts w:ascii="Calibri" w:cs="Calibri" w:eastAsia="Calibri" w:hAnsi="Calibri"/>
          <w:sz w:val="21"/>
          <w:szCs w:val="21"/>
        </w:rPr>
        <w:t xml:space="preserve">Open labs/L07/L07_lab.ipynb (starter) or L07_solution.ipynb; Connect → select the GPU cluster.</w:t>
      </w:r>
    </w:p>
    <w:p>
      <w:pPr>
        <w:pStyle w:val="ListParagraph"/>
        <w:numPr>
          <w:ilvl w:val="0"/>
          <w:numId w:val="4"/>
        </w:numPr>
        <w:spacing w:after="70"/>
      </w:pPr>
      <w:r>
        <w:rPr>
          <w:rFonts w:ascii="Calibri" w:cs="Calibri" w:eastAsia="Calibri" w:hAnsi="Calibri"/>
          <w:sz w:val="21"/>
          <w:szCs w:val="21"/>
        </w:rPr>
        <w:t xml:space="preserve">Run the header cell. It must print LAB_MODE=GPU and a DATA_DIR. If it prints SMOKE, run %sh nvidia-smi to confirm the GPU, then add os.environ["LAB_MODE"]="GPU" in a cell above the header and re-run.</w:t>
      </w:r>
    </w:p>
    <w:p>
      <w:pPr>
        <w:pStyle w:val="ListParagraph"/>
        <w:numPr>
          <w:ilvl w:val="0"/>
          <w:numId w:val="4"/>
        </w:numPr>
        <w:spacing w:after="70"/>
      </w:pPr>
      <w:r>
        <w:rPr>
          <w:rFonts w:ascii="Calibri" w:cs="Calibri" w:eastAsia="Calibri" w:hAnsi="Calibri"/>
          <w:sz w:val="21"/>
          <w:szCs w:val="21"/>
        </w:rPr>
        <w:t xml:space="preserve">Run Steps 1–3 (data, LoRA maths, harness) — pure Python, seconds.</w:t>
      </w:r>
    </w:p>
    <w:p>
      <w:pPr>
        <w:pStyle w:val="ListParagraph"/>
        <w:numPr>
          <w:ilvl w:val="0"/>
          <w:numId w:val="4"/>
        </w:numPr>
        <w:spacing w:after="70"/>
      </w:pPr>
      <w:r>
        <w:rPr>
          <w:rFonts w:ascii="Calibri" w:cs="Calibri" w:eastAsia="Calibri" w:hAnsi="Calibri"/>
          <w:sz w:val="21"/>
          <w:szCs w:val="21"/>
        </w:rPr>
        <w:t xml:space="preserve">Step 4 (fine-tune): follow the lab guide §Step 4 — LoraConfig(r=16, lora_alpha=32, target_modules from model.named_modules()), SFTTrainer/SFTConfig for 3 epochs, mlflow.autolog(). On a T4 use batch size 1–2 and gradient checkpointing; expect 10–25 minutes for 600 examples.</w:t>
      </w:r>
    </w:p>
    <w:p>
      <w:pPr>
        <w:pStyle w:val="ListParagraph"/>
        <w:numPr>
          <w:ilvl w:val="0"/>
          <w:numId w:val="4"/>
        </w:numPr>
        <w:spacing w:after="70"/>
      </w:pPr>
      <w:r>
        <w:rPr>
          <w:rFonts w:ascii="Calibri" w:cs="Calibri" w:eastAsia="Calibri" w:hAnsi="Calibri"/>
          <w:sz w:val="21"/>
          <w:szCs w:val="21"/>
        </w:rPr>
        <w:t xml:space="preserve">Step 5 (evaluate): wrap model.generate in predict_fn, run evaluate(predict_fn, evalset); compare exact_match to the rule-based baseline and the 0.80 floor.</w:t>
      </w:r>
    </w:p>
    <w:p>
      <w:pPr>
        <w:pStyle w:val="ListParagraph"/>
        <w:numPr>
          <w:ilvl w:val="0"/>
          <w:numId w:val="4"/>
        </w:numPr>
        <w:spacing w:after="70"/>
      </w:pPr>
      <w:r>
        <w:rPr>
          <w:rFonts w:ascii="Calibri" w:cs="Calibri" w:eastAsia="Calibri" w:hAnsi="Calibri"/>
          <w:sz w:val="21"/>
          <w:szCs w:val="21"/>
        </w:rPr>
        <w:t xml:space="preserve">Step 6 (register): mlflow.set_registry_uri("databricks-uc"); merge_and_unload(); mlflow.transformers.log_model(..., registered_model_name="northfield.llmops.gemma4_e4b_attr"). Note the version number.</w:t>
      </w:r>
    </w:p>
    <w:p>
      <w:pPr>
        <w:pStyle w:val="ListParagraph"/>
        <w:numPr>
          <w:ilvl w:val="0"/>
          <w:numId w:val="4"/>
        </w:numPr>
        <w:spacing w:after="70"/>
      </w:pPr>
      <w:r>
        <w:rPr>
          <w:rFonts w:ascii="Calibri" w:cs="Calibri" w:eastAsia="Calibri" w:hAnsi="Calibri"/>
          <w:sz w:val="21"/>
          <w:szCs w:val="21"/>
        </w:rPr>
        <w:t xml:space="preserve">Step 7 (speculative decoding grid) runs anywhere; Step 8 (serve + acceptance suite): Serving → create a GPU endpoint from the UC model, or vllm serve the merged folder on the cluster; run the 20 golden prompts, the malformed-input test and the L03 harness for p95.</w:t>
      </w:r>
    </w:p>
    <w:p>
      <w:pPr>
        <w:pStyle w:val="ListParagraph"/>
        <w:numPr>
          <w:ilvl w:val="0"/>
          <w:numId w:val="4"/>
        </w:numPr>
        <w:spacing w:after="70"/>
      </w:pPr>
      <w:r>
        <w:rPr>
          <w:rFonts w:ascii="Calibri" w:cs="Calibri" w:eastAsia="Calibri" w:hAnsi="Calibri"/>
          <w:sz w:val="21"/>
          <w:szCs w:val="21"/>
        </w:rPr>
        <w:t xml:space="preserve">Terminate the cluster when done (or rely on auto-termination).</w:t>
      </w:r>
    </w:p>
    <w:p>
      <w:pPr>
        <w:pStyle w:val="Heading2"/>
        <w:spacing w:after="80" w:before="180"/>
      </w:pPr>
      <w:r>
        <w:rPr>
          <w:rFonts w:ascii="Cambria" w:cs="Cambria" w:eastAsia="Cambria" w:hAnsi="Cambria"/>
          <w:b/>
          <w:bCs/>
          <w:color w:val="065A82"/>
          <w:sz w:val="23"/>
          <w:szCs w:val="23"/>
        </w:rPr>
        <w:t xml:space="preserve">2.5 Which labs run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600"/>
        <w:gridCol w:w="5960"/>
      </w:tblGrid>
      <w:tr>
        <w:trPr>
          <w:tblHeader/>
        </w:trPr>
        <w:tc>
          <w:tcPr>
            <w:tcW w:type="dxa" w:w="18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Lab</w:t>
            </w:r>
          </w:p>
        </w:tc>
        <w:tc>
          <w:tcPr>
            <w:tcW w:type="dxa" w:w="16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Runs</w:t>
            </w:r>
          </w:p>
        </w:tc>
        <w:tc>
          <w:tcPr>
            <w:tcW w:type="dxa" w:w="596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Notes</w:t>
            </w:r>
          </w:p>
        </w:tc>
      </w:tr>
      <w:tr>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L01–L18 SMOKE paths</w:t>
            </w:r>
          </w:p>
        </w:tc>
        <w:tc>
          <w:tcPr>
            <w:tcW w:type="dxa" w:w="16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59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Any cluster or serverless CPU</w:t>
            </w:r>
          </w:p>
        </w:tc>
      </w:tr>
      <w:tr>
        <w:tc>
          <w:tcPr>
            <w:tcW w:type="dxa" w:w="18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L02, L05, L07, L08, L15 GPU steps</w:t>
            </w:r>
          </w:p>
        </w:tc>
        <w:tc>
          <w:tcPr>
            <w:tcW w:type="dxa" w:w="16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59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T4 sufficient; A100 faster</w:t>
            </w:r>
          </w:p>
        </w:tc>
      </w:tr>
      <w:tr>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L03, L06</w:t>
            </w:r>
          </w:p>
        </w:tc>
        <w:tc>
          <w:tcPr>
            <w:tcW w:type="dxa" w:w="16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59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A100 recommended; one engine at a time</w:t>
            </w:r>
          </w:p>
        </w:tc>
      </w:tr>
      <w:tr>
        <w:tc>
          <w:tcPr>
            <w:tcW w:type="dxa" w:w="18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L11</w:t>
            </w:r>
          </w:p>
        </w:tc>
        <w:tc>
          <w:tcPr>
            <w:tcW w:type="dxa" w:w="16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59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Multi-GPU node + Ray on Spark</w:t>
            </w:r>
          </w:p>
        </w:tc>
      </w:tr>
      <w:tr>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L07 Step 6/8, L09 job, L10 monitor</w:t>
            </w:r>
          </w:p>
        </w:tc>
        <w:tc>
          <w:tcPr>
            <w:tcW w:type="dxa" w:w="16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59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Unity Catalog, Model Serving, Lakehouse Monitoring — only available here</w:t>
            </w:r>
          </w:p>
        </w:tc>
      </w:tr>
      <w:tr>
        <w:tc>
          <w:tcPr>
            <w:tcW w:type="dxa" w:w="18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L18 Step 5</w:t>
            </w:r>
          </w:p>
        </w:tc>
        <w:tc>
          <w:tcPr>
            <w:tcW w:type="dxa" w:w="16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Separate</w:t>
            </w:r>
          </w:p>
        </w:tc>
        <w:tc>
          <w:tcPr>
            <w:tcW w:type="dxa" w:w="59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Needs AKS with a GPU node pool from the same subscription</w:t>
            </w:r>
          </w:p>
        </w:tc>
      </w:tr>
    </w:tbl>
    <w:p>
      <w:pPr>
        <w:spacing w:after="100"/>
      </w:pPr>
      <w:r>
        <w:rPr>
          <w:rFonts w:ascii="Calibri" w:cs="Calibri" w:eastAsia="Calibri" w:hAnsi="Calibri"/>
          <w:sz w:val="21"/>
          <w:szCs w:val="21"/>
        </w:rPr>
        <w:t xml:space="preserve"/>
      </w:r>
    </w:p>
    <w:p>
      <w:pPr>
        <w:pStyle w:val="Heading2"/>
        <w:spacing w:after="80" w:before="180"/>
      </w:pPr>
      <w:r>
        <w:rPr>
          <w:rFonts w:ascii="Cambria" w:cs="Cambria" w:eastAsia="Cambria" w:hAnsi="Cambria"/>
          <w:b/>
          <w:bCs/>
          <w:color w:val="065A82"/>
          <w:sz w:val="23"/>
          <w:szCs w:val="23"/>
        </w:rPr>
        <w:t xml:space="preserve">2.6 Cost and limits</w:t>
      </w:r>
    </w:p>
    <w:p>
      <w:pPr>
        <w:spacing w:after="100"/>
      </w:pPr>
      <w:r>
        <w:rPr>
          <w:rFonts w:ascii="Calibri" w:cs="Calibri" w:eastAsia="Calibri" w:hAnsi="Calibri"/>
          <w:sz w:val="21"/>
          <w:szCs w:val="21"/>
        </w:rPr>
        <w:t xml:space="preserve">VM plus DBU per running hour (A100 ≈ $3.7/h VM in East US; T4 ≈ $0.5/h; DBUs on top). The package cost workbook estimates ≈ $94 VM per participant for the full GPU lab set plus DBUs. Levers: auto-terminate, pair two participants per cluster, run non-GPU labs on serverless CPU, and pre-warm before sessions rather than leaving clusters up.</w:t>
      </w:r>
    </w:p>
    <w:p>
      <w:pPr>
        <w:pStyle w:val="Heading2"/>
        <w:spacing w:after="80" w:before="180"/>
      </w:pPr>
      <w:r>
        <w:rPr>
          <w:rFonts w:ascii="Cambria" w:cs="Cambria" w:eastAsia="Cambria" w:hAnsi="Cambria"/>
          <w:b/>
          <w:bCs/>
          <w:color w:val="065A82"/>
          <w:sz w:val="23"/>
          <w:szCs w:val="23"/>
        </w:rPr>
        <w:t xml:space="preserve">2.7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Symptom</w:t>
            </w:r>
          </w:p>
        </w:tc>
        <w:tc>
          <w:tcPr>
            <w:tcW w:type="dxa" w:w="616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Fix</w:t>
            </w:r>
          </w:p>
        </w:tc>
      </w:tr>
      <w:tr>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Cluster creation fails with QuotaExceeded</w:t>
            </w:r>
          </w:p>
        </w:tc>
        <w:tc>
          <w:tcPr>
            <w:tcW w:type="dxa" w:w="6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Request the named family quota in the named region (Section 2.1); allow 8 not 4 vCPUs so a cluster can be recreated</w:t>
            </w:r>
          </w:p>
        </w:tc>
      </w:tr>
      <w:tr>
        <w:tc>
          <w:tcPr>
            <w:tcW w:type="dxa" w:w="3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AllocationFailed / capacity</w:t>
            </w:r>
          </w:p>
        </w:tc>
        <w:tc>
          <w:tcPr>
            <w:tcW w:type="dxa" w:w="61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Retry later, smaller SKU in the family, another region, or serverless GPU</w:t>
            </w:r>
          </w:p>
        </w:tc>
      </w:tr>
      <w:tr>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Header prints SMOKE on a GPU cluster</w:t>
            </w:r>
          </w:p>
        </w:tc>
        <w:tc>
          <w:tcPr>
            <w:tcW w:type="dxa" w:w="6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nvidia-smi not on the kernel PATH — force LAB_MODE=GPU</w:t>
            </w:r>
          </w:p>
        </w:tc>
      </w:tr>
      <w:tr>
        <w:tc>
          <w:tcPr>
            <w:tcW w:type="dxa" w:w="3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ImportError: vllm / flash_attn</w:t>
            </w:r>
          </w:p>
        </w:tc>
        <w:tc>
          <w:tcPr>
            <w:tcW w:type="dxa" w:w="61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Runtime torch mismatch — separate serving cluster or matching wheel</w:t>
            </w:r>
          </w:p>
        </w:tc>
      </w:tr>
      <w:tr>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401/403 downloading Gemma</w:t>
            </w:r>
          </w:p>
        </w:tc>
        <w:tc>
          <w:tcPr>
            <w:tcW w:type="dxa" w:w="6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HF_TOKEN missing or licence not accepted on the Hub</w:t>
            </w:r>
          </w:p>
        </w:tc>
      </w:tr>
      <w:tr>
        <w:tc>
          <w:tcPr>
            <w:tcW w:type="dxa" w:w="3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Out of memory</w:t>
            </w:r>
          </w:p>
        </w:tc>
        <w:tc>
          <w:tcPr>
            <w:tcW w:type="dxa" w:w="61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Smaller model (E4B), int4, shorter max_model_len, batch 1, gradient checkpointing</w:t>
            </w:r>
          </w:p>
        </w:tc>
      </w:tr>
    </w:tbl>
    <w:p>
      <w:pPr>
        <w:pStyle w:val="Heading1"/>
        <w:pageBreakBefore/>
        <w:spacing w:after="110" w:before="260"/>
      </w:pPr>
      <w:r>
        <w:rPr>
          <w:rFonts w:ascii="Cambria" w:cs="Cambria" w:eastAsia="Cambria" w:hAnsi="Cambria"/>
          <w:b/>
          <w:bCs/>
          <w:color w:val="21295C"/>
          <w:sz w:val="28"/>
          <w:szCs w:val="28"/>
        </w:rPr>
        <w:t xml:space="preserve">3. Databricks Free Edition</w:t>
      </w:r>
    </w:p>
    <w:p>
      <w:pPr>
        <w:spacing w:after="100"/>
      </w:pPr>
      <w:r>
        <w:rPr>
          <w:rFonts w:ascii="Calibri" w:cs="Calibri" w:eastAsia="Calibri" w:hAnsi="Calibri"/>
          <w:sz w:val="21"/>
          <w:szCs w:val="21"/>
        </w:rPr>
        <w:t xml:space="preserve">Free Edition is Databricks' no-cost, no-expiry workspace for learning. It runs on serverless compute only: there are no clusters to create, no init scripts, and (as of this writing — verify on the Free Edition limitations page) no GPU compute. It is the ideal environment for the SMOKE path of all 18 labs and for everything that is not a GPU step, which is most of the course time.</w:t>
      </w:r>
    </w:p>
    <w:p>
      <w:pPr>
        <w:pStyle w:val="Heading2"/>
        <w:spacing w:after="80" w:before="180"/>
      </w:pPr>
      <w:r>
        <w:rPr>
          <w:rFonts w:ascii="Cambria" w:cs="Cambria" w:eastAsia="Cambria" w:hAnsi="Cambria"/>
          <w:b/>
          <w:bCs/>
          <w:color w:val="065A82"/>
          <w:sz w:val="23"/>
          <w:szCs w:val="23"/>
        </w:rPr>
        <w:t xml:space="preserve">3.1 Prerequisites</w:t>
      </w:r>
    </w:p>
    <w:p>
      <w:pPr>
        <w:pStyle w:val="ListParagraph"/>
        <w:numPr>
          <w:ilvl w:val="0"/>
          <w:numId w:val="2"/>
        </w:numPr>
        <w:spacing w:after="60"/>
      </w:pPr>
      <w:r>
        <w:rPr>
          <w:rFonts w:ascii="Calibri" w:cs="Calibri" w:eastAsia="Calibri" w:hAnsi="Calibri"/>
          <w:sz w:val="21"/>
          <w:szCs w:val="21"/>
        </w:rPr>
        <w:t xml:space="preserve">A Free Edition account (sign up at databricks.com/learn/free-edition with an email or Google/Microsoft login). The workspace comes with Unity Catalog and a default catalog named workspace.</w:t>
      </w:r>
    </w:p>
    <w:p>
      <w:pPr>
        <w:pStyle w:val="ListParagraph"/>
        <w:numPr>
          <w:ilvl w:val="0"/>
          <w:numId w:val="2"/>
        </w:numPr>
        <w:spacing w:after="60"/>
      </w:pPr>
      <w:r>
        <w:rPr>
          <w:rFonts w:ascii="Calibri" w:cs="Calibri" w:eastAsia="Calibri" w:hAnsi="Calibri"/>
          <w:sz w:val="21"/>
          <w:szCs w:val="21"/>
        </w:rPr>
        <w:t xml:space="preserve">All_Notebooks.zip on your machine.</w:t>
      </w:r>
    </w:p>
    <w:p>
      <w:pPr>
        <w:pStyle w:val="Heading2"/>
        <w:spacing w:after="80" w:before="180"/>
      </w:pPr>
      <w:r>
        <w:rPr>
          <w:rFonts w:ascii="Cambria" w:cs="Cambria" w:eastAsia="Cambria" w:hAnsi="Cambria"/>
          <w:b/>
          <w:bCs/>
          <w:color w:val="065A82"/>
          <w:sz w:val="23"/>
          <w:szCs w:val="23"/>
        </w:rPr>
        <w:t xml:space="preserve">3.2 Setup</w:t>
      </w:r>
    </w:p>
    <w:p>
      <w:pPr>
        <w:pStyle w:val="ListParagraph"/>
        <w:numPr>
          <w:ilvl w:val="0"/>
          <w:numId w:val="5"/>
        </w:numPr>
        <w:spacing w:after="70"/>
      </w:pPr>
      <w:r>
        <w:rPr>
          <w:rFonts w:ascii="Calibri" w:cs="Calibri" w:eastAsia="Calibri" w:hAnsi="Calibri"/>
          <w:sz w:val="21"/>
          <w:szCs w:val="21"/>
        </w:rPr>
        <w:t xml:space="preserve">Workspace → Users → your folder → Import → upload the notebooks (drag the folder, or several files at a time).</w:t>
      </w:r>
    </w:p>
    <w:p>
      <w:pPr>
        <w:pStyle w:val="ListParagraph"/>
        <w:numPr>
          <w:ilvl w:val="0"/>
          <w:numId w:val="5"/>
        </w:numPr>
        <w:spacing w:after="70"/>
      </w:pPr>
      <w:r>
        <w:rPr>
          <w:rFonts w:ascii="Calibri" w:cs="Calibri" w:eastAsia="Calibri" w:hAnsi="Calibri"/>
          <w:sz w:val="21"/>
          <w:szCs w:val="21"/>
        </w:rPr>
        <w:t xml:space="preserve">Optional shared data: Catalog → workspace → default → Create volume labdata → upload the 13 data files. The header checks /Volumes/workspace/default/labdata automatically. Without a volume the notebooks regenerate the data into a temp folder each session — this is fine.</w:t>
      </w:r>
    </w:p>
    <w:p>
      <w:pPr>
        <w:pStyle w:val="ListParagraph"/>
        <w:numPr>
          <w:ilvl w:val="0"/>
          <w:numId w:val="5"/>
        </w:numPr>
        <w:spacing w:after="70"/>
      </w:pPr>
      <w:r>
        <w:rPr>
          <w:rFonts w:ascii="Calibri" w:cs="Calibri" w:eastAsia="Calibri" w:hAnsi="Calibri"/>
          <w:sz w:val="21"/>
          <w:szCs w:val="21"/>
        </w:rPr>
        <w:t xml:space="preserve">Open a lab notebook; Connect (top right) → Serverless. Run All.</w:t>
      </w:r>
    </w:p>
    <w:p>
      <w:pPr>
        <w:pStyle w:val="Heading2"/>
        <w:spacing w:after="80" w:before="180"/>
      </w:pPr>
      <w:r>
        <w:rPr>
          <w:rFonts w:ascii="Cambria" w:cs="Cambria" w:eastAsia="Cambria" w:hAnsi="Cambria"/>
          <w:b/>
          <w:bCs/>
          <w:color w:val="065A82"/>
          <w:sz w:val="23"/>
          <w:szCs w:val="23"/>
        </w:rPr>
        <w:t xml:space="preserve">3.3 Running the GPU-labelled labs here</w:t>
      </w:r>
    </w:p>
    <w:p>
      <w:pPr>
        <w:spacing w:after="100"/>
      </w:pPr>
      <w:r>
        <w:rPr>
          <w:rFonts w:ascii="Calibri" w:cs="Calibri" w:eastAsia="Calibri" w:hAnsi="Calibri"/>
          <w:sz w:val="21"/>
          <w:szCs w:val="21"/>
        </w:rPr>
        <w:t xml:space="preserve">The header detects no GPU and runs SMOKE mode. For the seven GPU labs this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5160"/>
      </w:tblGrid>
      <w:tr>
        <w:trPr>
          <w:tblHeader/>
        </w:trPr>
        <w:tc>
          <w:tcPr>
            <w:tcW w:type="dxa" w:w="20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Lab</w:t>
            </w:r>
          </w:p>
        </w:tc>
        <w:tc>
          <w:tcPr>
            <w:tcW w:type="dxa" w:w="22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On Free Edition</w:t>
            </w:r>
          </w:p>
        </w:tc>
        <w:tc>
          <w:tcPr>
            <w:tcW w:type="dxa" w:w="516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What you still get</w:t>
            </w:r>
          </w:p>
        </w:tc>
      </w:tr>
      <w:tr>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L02</w:t>
            </w:r>
          </w:p>
        </w:tc>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SMOKE</w:t>
            </w:r>
          </w:p>
        </w:tc>
        <w:tc>
          <w:tcPr>
            <w:tcW w:type="dxa" w:w="5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Hand-rolled int4 quantisation, outlier effect, ONNX export/round-trip; format sizes stay empty</w:t>
            </w:r>
          </w:p>
        </w:tc>
      </w:tr>
      <w:tr>
        <w:tc>
          <w:tcPr>
            <w:tcW w:type="dxa" w:w="20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L03</w:t>
            </w:r>
          </w:p>
        </w:tc>
        <w:tc>
          <w:tcPr>
            <w:tcW w:type="dxa" w:w="2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SMOKE</w:t>
            </w:r>
          </w:p>
        </w:tc>
        <w:tc>
          <w:tcPr>
            <w:tcW w:type="dxa" w:w="51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Async harness validated against the mock server; engine rows stay empty</w:t>
            </w:r>
          </w:p>
        </w:tc>
      </w:tr>
      <w:tr>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L05</w:t>
            </w:r>
          </w:p>
        </w:tc>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SMOKE</w:t>
            </w:r>
          </w:p>
        </w:tc>
        <w:tc>
          <w:tcPr>
            <w:tcW w:type="dxa" w:w="5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Naive vs tiled attention with the memory-traffic counter and scaling table</w:t>
            </w:r>
          </w:p>
        </w:tc>
      </w:tr>
      <w:tr>
        <w:tc>
          <w:tcPr>
            <w:tcW w:type="dxa" w:w="20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L06</w:t>
            </w:r>
          </w:p>
        </w:tc>
        <w:tc>
          <w:tcPr>
            <w:tcW w:type="dxa" w:w="2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SMOKE</w:t>
            </w:r>
          </w:p>
        </w:tc>
        <w:tc>
          <w:tcPr>
            <w:tcW w:type="dxa" w:w="51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Router, load imbalance, capacity factor, active-vs-total analysis</w:t>
            </w:r>
          </w:p>
        </w:tc>
      </w:tr>
      <w:tr>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L07</w:t>
            </w:r>
          </w:p>
        </w:tc>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SMOKE</w:t>
            </w:r>
          </w:p>
        </w:tc>
        <w:tc>
          <w:tcPr>
            <w:tcW w:type="dxa" w:w="5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LoRA maths, eval harness, speculative-decoding grid</w:t>
            </w:r>
          </w:p>
        </w:tc>
      </w:tr>
      <w:tr>
        <w:tc>
          <w:tcPr>
            <w:tcW w:type="dxa" w:w="20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L08</w:t>
            </w:r>
          </w:p>
        </w:tc>
        <w:tc>
          <w:tcPr>
            <w:tcW w:type="dxa" w:w="2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Full except RoBERTa training</w:t>
            </w:r>
          </w:p>
        </w:tc>
        <w:tc>
          <w:tcPr>
            <w:tcW w:type="dxa" w:w="51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sklearn baseline → ONNX → Spark pandas UDF on the serverless session → cost per million items</w:t>
            </w:r>
          </w:p>
        </w:tc>
      </w:tr>
      <w:tr>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L11</w:t>
            </w:r>
          </w:p>
        </w:tc>
        <w:tc>
          <w:tcPr>
            <w:tcW w:type="dxa" w:w="2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SMOKE</w:t>
            </w:r>
          </w:p>
        </w:tc>
        <w:tc>
          <w:tcPr>
            <w:tcW w:type="dxa" w:w="5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Tensor-parallel matmul, all-reduce volume, autoscaler simulation</w:t>
            </w:r>
          </w:p>
        </w:tc>
      </w:tr>
    </w:tbl>
    <w:p>
      <w:pPr>
        <w:spacing w:after="100"/>
      </w:pPr>
      <w:r>
        <w:rPr>
          <w:rFonts w:ascii="Calibri" w:cs="Calibri" w:eastAsia="Calibri" w:hAnsi="Calibri"/>
          <w:sz w:val="21"/>
          <w:szCs w:val="21"/>
        </w:rPr>
        <w:t xml:space="preserve"/>
      </w:r>
    </w:p>
    <w:p>
      <w:pPr>
        <w:spacing w:after="100"/>
      </w:pPr>
      <w:r>
        <w:rPr>
          <w:rFonts w:ascii="Calibri" w:cs="Calibri" w:eastAsia="Calibri" w:hAnsi="Calibri"/>
          <w:sz w:val="21"/>
          <w:szCs w:val="21"/>
        </w:rPr>
        <w:t xml:space="preserve">Everything else (L01, L04, L09, L10, L12–L18 notebook parts) runs in full. Spark steps in L08 and L13 use the serverless session automatically (the labs call get_spark()). Packages: %pip / ensure_packages() work; a serverless session cannot install CUDA packages, so do not attempt the GPU package list here.</w:t>
      </w:r>
    </w:p>
    <w:p>
      <w:pPr>
        <w:pStyle w:val="Heading2"/>
        <w:spacing w:after="80" w:before="180"/>
      </w:pPr>
      <w:r>
        <w:rPr>
          <w:rFonts w:ascii="Cambria" w:cs="Cambria" w:eastAsia="Cambria" w:hAnsi="Cambria"/>
          <w:b/>
          <w:bCs/>
          <w:color w:val="065A82"/>
          <w:sz w:val="23"/>
          <w:szCs w:val="23"/>
        </w:rPr>
        <w:t xml:space="preserve">3.4 Limits to know</w:t>
      </w:r>
    </w:p>
    <w:p>
      <w:pPr>
        <w:pStyle w:val="ListParagraph"/>
        <w:numPr>
          <w:ilvl w:val="0"/>
          <w:numId w:val="2"/>
        </w:numPr>
        <w:spacing w:after="60"/>
      </w:pPr>
      <w:r>
        <w:rPr>
          <w:rFonts w:ascii="Calibri" w:cs="Calibri" w:eastAsia="Calibri" w:hAnsi="Calibri"/>
          <w:sz w:val="21"/>
          <w:szCs w:val="21"/>
        </w:rPr>
        <w:t xml:space="preserve">Serverless CPU only; sessions time out after inactivity; compute is shared and rate-limited, so the L08 50k-row Spark step may take a minute or two.</w:t>
      </w:r>
    </w:p>
    <w:p>
      <w:pPr>
        <w:pStyle w:val="ListParagraph"/>
        <w:numPr>
          <w:ilvl w:val="0"/>
          <w:numId w:val="2"/>
        </w:numPr>
        <w:spacing w:after="60"/>
      </w:pPr>
      <w:r>
        <w:rPr>
          <w:rFonts w:ascii="Calibri" w:cs="Calibri" w:eastAsia="Calibri" w:hAnsi="Calibri"/>
          <w:sz w:val="21"/>
          <w:szCs w:val="21"/>
        </w:rPr>
        <w:t xml:space="preserve">No classic clusters, init scripts, Model Serving GPU endpoints or Ray-on-Spark. L07 registration into Unity Catalog works (registry is available), serving does not.</w:t>
      </w:r>
    </w:p>
    <w:p>
      <w:pPr>
        <w:pStyle w:val="ListParagraph"/>
        <w:numPr>
          <w:ilvl w:val="0"/>
          <w:numId w:val="2"/>
        </w:numPr>
        <w:spacing w:after="60"/>
      </w:pPr>
      <w:r>
        <w:rPr>
          <w:rFonts w:ascii="Calibri" w:cs="Calibri" w:eastAsia="Calibri" w:hAnsi="Calibri"/>
          <w:sz w:val="21"/>
          <w:szCs w:val="21"/>
        </w:rPr>
        <w:t xml:space="preserve">If a "Serverless GPU" option appears in your Free Edition Connect menu, it is a newer entitlement — try A10 with the AI base environment exactly as in Section 2.4; otherwise pair Free Edition with Colab (Section 6) for the GPU steps.</w:t>
      </w:r>
    </w:p>
    <w:p>
      <w:pPr>
        <w:pStyle w:val="Heading2"/>
        <w:spacing w:after="80" w:before="180"/>
      </w:pPr>
      <w:r>
        <w:rPr>
          <w:rFonts w:ascii="Cambria" w:cs="Cambria" w:eastAsia="Cambria" w:hAnsi="Cambria"/>
          <w:b/>
          <w:bCs/>
          <w:color w:val="065A82"/>
          <w:sz w:val="23"/>
          <w:szCs w:val="23"/>
        </w:rPr>
        <w:t xml:space="preserve">3.5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Symptom</w:t>
            </w:r>
          </w:p>
        </w:tc>
        <w:tc>
          <w:tcPr>
            <w:tcW w:type="dxa" w:w="616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Fix</w:t>
            </w:r>
          </w:p>
        </w:tc>
      </w:tr>
      <w:tr>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SparkSession / master error</w:t>
            </w:r>
          </w:p>
        </w:tc>
        <w:tc>
          <w:tcPr>
            <w:tcW w:type="dxa" w:w="6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Update to the current package — the header reuses the serverless session</w:t>
            </w:r>
          </w:p>
        </w:tc>
      </w:tr>
      <w:tr>
        <w:tc>
          <w:tcPr>
            <w:tcW w:type="dxa" w:w="3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Lab data not found</w:t>
            </w:r>
          </w:p>
        </w:tc>
        <w:tc>
          <w:tcPr>
            <w:tcW w:type="dxa" w:w="61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Cannot occur in the current package (auto-regeneration); if seen, you have an old notebook</w:t>
            </w:r>
          </w:p>
        </w:tc>
      </w:tr>
      <w:tr>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%pip install blocked</w:t>
            </w:r>
          </w:p>
        </w:tc>
        <w:tc>
          <w:tcPr>
            <w:tcW w:type="dxa" w:w="6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Free Edition allows PyPI; corporate proxies do not apply. Retry; check the package name</w:t>
            </w:r>
          </w:p>
        </w:tc>
      </w:tr>
      <w:tr>
        <w:tc>
          <w:tcPr>
            <w:tcW w:type="dxa" w:w="3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Session disconnected</w:t>
            </w:r>
          </w:p>
        </w:tc>
        <w:tc>
          <w:tcPr>
            <w:tcW w:type="dxa" w:w="61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Reattach: Connect → Serverless; Run All from the top (state is lost)</w:t>
            </w:r>
          </w:p>
        </w:tc>
      </w:tr>
    </w:tbl>
    <w:p>
      <w:pPr>
        <w:pStyle w:val="Heading1"/>
        <w:pageBreakBefore/>
        <w:spacing w:after="110" w:before="260"/>
      </w:pPr>
      <w:r>
        <w:rPr>
          <w:rFonts w:ascii="Cambria" w:cs="Cambria" w:eastAsia="Cambria" w:hAnsi="Cambria"/>
          <w:b/>
          <w:bCs/>
          <w:color w:val="21295C"/>
          <w:sz w:val="28"/>
          <w:szCs w:val="28"/>
        </w:rPr>
        <w:t xml:space="preserve">4. Azure free account ($200 credit)</w:t>
      </w:r>
    </w:p>
    <w:p>
      <w:pPr>
        <w:spacing w:after="100"/>
      </w:pPr>
      <w:r>
        <w:rPr>
          <w:rFonts w:ascii="Calibri" w:cs="Calibri" w:eastAsia="Calibri" w:hAnsi="Calibri"/>
          <w:sz w:val="21"/>
          <w:szCs w:val="21"/>
        </w:rPr>
        <w:t xml:space="preserve">The Azure free account gives $200 of credit for 30 days plus 12 months of selected free services. The crucial fact for GPU work: a Free Trial subscription cannot obtain N-series (GPU) vCPU quota — quota requests are declined for that offer type. To run GPU labs you must upgrade the subscription to pay-as-you-go; the remaining credit continues to apply until the 30 days expire, and you only pay beyond it. Everything below assumes that upgrade.</w:t>
      </w:r>
    </w:p>
    <w:p>
      <w:pPr>
        <w:pStyle w:val="Heading2"/>
        <w:spacing w:after="80" w:before="180"/>
      </w:pPr>
      <w:r>
        <w:rPr>
          <w:rFonts w:ascii="Cambria" w:cs="Cambria" w:eastAsia="Cambria" w:hAnsi="Cambria"/>
          <w:b/>
          <w:bCs/>
          <w:color w:val="065A82"/>
          <w:sz w:val="23"/>
          <w:szCs w:val="23"/>
        </w:rPr>
        <w:t xml:space="preserve">4.1 Prerequisites</w:t>
      </w:r>
    </w:p>
    <w:p>
      <w:pPr>
        <w:pStyle w:val="ListParagraph"/>
        <w:numPr>
          <w:ilvl w:val="0"/>
          <w:numId w:val="2"/>
        </w:numPr>
        <w:spacing w:after="60"/>
      </w:pPr>
      <w:r>
        <w:rPr>
          <w:rFonts w:ascii="Calibri" w:cs="Calibri" w:eastAsia="Calibri" w:hAnsi="Calibri"/>
          <w:sz w:val="21"/>
          <w:szCs w:val="21"/>
        </w:rPr>
        <w:t xml:space="preserve">An Azure free account (azure.microsoft.com/free) created with a Microsoft account and a payment card for identity verification.</w:t>
      </w:r>
    </w:p>
    <w:p>
      <w:pPr>
        <w:pStyle w:val="ListParagraph"/>
        <w:numPr>
          <w:ilvl w:val="0"/>
          <w:numId w:val="2"/>
        </w:numPr>
        <w:spacing w:after="60"/>
      </w:pPr>
      <w:r>
        <w:rPr>
          <w:rFonts w:ascii="Calibri" w:cs="Calibri" w:eastAsia="Calibri" w:hAnsi="Calibri"/>
          <w:sz w:val="21"/>
          <w:szCs w:val="21"/>
        </w:rPr>
        <w:t xml:space="preserve">Upgrade to pay-as-you-go: Portal → Subscriptions → your Free Trial subscription → Upgrade. Choose "Basic" support (free). Your $200 credit remains available.</w:t>
      </w:r>
    </w:p>
    <w:p>
      <w:pPr>
        <w:pStyle w:val="ListParagraph"/>
        <w:numPr>
          <w:ilvl w:val="0"/>
          <w:numId w:val="2"/>
        </w:numPr>
        <w:spacing w:after="60"/>
      </w:pPr>
      <w:r>
        <w:rPr>
          <w:rFonts w:ascii="Calibri" w:cs="Calibri" w:eastAsia="Calibri" w:hAnsi="Calibri"/>
          <w:sz w:val="21"/>
          <w:szCs w:val="21"/>
        </w:rPr>
        <w:t xml:space="preserve">Region: East US 2 or East US for cheapest GPU pricing and deepest capacity; Central India if data must stay in India (verify GPU SKU availability).</w:t>
      </w:r>
    </w:p>
    <w:p>
      <w:pPr>
        <w:shd w:fill="FDE9E7" w:color="auto" w:val="clear"/>
        <w:spacing w:after="120"/>
      </w:pPr>
      <w:r>
        <w:rPr>
          <w:rFonts w:ascii="Calibri" w:cs="Calibri" w:eastAsia="Calibri" w:hAnsi="Calibri"/>
          <w:b/>
          <w:bCs/>
          <w:color w:val="C00000"/>
          <w:sz w:val="21"/>
          <w:szCs w:val="21"/>
        </w:rPr>
        <w:t xml:space="preserve">Important: </w:t>
      </w:r>
      <w:r>
        <w:rPr>
          <w:rFonts w:ascii="Calibri" w:cs="Calibri" w:eastAsia="Calibri" w:hAnsi="Calibri"/>
          <w:sz w:val="21"/>
          <w:szCs w:val="21"/>
        </w:rPr>
        <w:t xml:space="preserve">$200 buys roughly 50 hours of an A100 (NC24ads_A100_v4 ≈ $3.7/h) or ~350 hours of a T4 (NC4as_T4_v3 ≈ $0.53/h) at East US prices, before Databricks DBUs. Set a budget alert at $50 and $150 (Cost Management → Budgets) before creating any GPU resource.</w:t>
      </w:r>
    </w:p>
    <w:p>
      <w:pPr>
        <w:pStyle w:val="Heading2"/>
        <w:spacing w:after="80" w:before="180"/>
      </w:pPr>
      <w:r>
        <w:rPr>
          <w:rFonts w:ascii="Cambria" w:cs="Cambria" w:eastAsia="Cambria" w:hAnsi="Cambria"/>
          <w:b/>
          <w:bCs/>
          <w:color w:val="065A82"/>
          <w:sz w:val="23"/>
          <w:szCs w:val="23"/>
        </w:rPr>
        <w:t xml:space="preserve">4.2 Option A — Azure Databricks workspace on the free credit</w:t>
      </w:r>
    </w:p>
    <w:p>
      <w:pPr>
        <w:pStyle w:val="ListParagraph"/>
        <w:numPr>
          <w:ilvl w:val="0"/>
          <w:numId w:val="6"/>
        </w:numPr>
        <w:spacing w:after="70"/>
      </w:pPr>
      <w:r>
        <w:rPr>
          <w:rFonts w:ascii="Calibri" w:cs="Calibri" w:eastAsia="Calibri" w:hAnsi="Calibri"/>
          <w:sz w:val="21"/>
          <w:szCs w:val="21"/>
        </w:rPr>
        <w:t xml:space="preserve">Portal → Create resource → Azure Databricks → Premium tier (needed for Unity Catalog and serverless), region East US 2, default managed VNet. Create (5–10 minutes).</w:t>
      </w:r>
    </w:p>
    <w:p>
      <w:pPr>
        <w:pStyle w:val="ListParagraph"/>
        <w:numPr>
          <w:ilvl w:val="0"/>
          <w:numId w:val="6"/>
        </w:numPr>
        <w:spacing w:after="70"/>
      </w:pPr>
      <w:r>
        <w:rPr>
          <w:rFonts w:ascii="Calibri" w:cs="Calibri" w:eastAsia="Calibri" w:hAnsi="Calibri"/>
          <w:sz w:val="21"/>
          <w:szCs w:val="21"/>
        </w:rPr>
        <w:t xml:space="preserve">Request GPU quota: Subscriptions → Usage + quotas → Compute → region East US 2 → Standard NCASv3_T4 Family → New limit 8. Small T4 requests on pay-as-you-go are usually auto-approved in minutes.</w:t>
      </w:r>
    </w:p>
    <w:p>
      <w:pPr>
        <w:pStyle w:val="ListParagraph"/>
        <w:numPr>
          <w:ilvl w:val="0"/>
          <w:numId w:val="6"/>
        </w:numPr>
        <w:spacing w:after="70"/>
      </w:pPr>
      <w:r>
        <w:rPr>
          <w:rFonts w:ascii="Calibri" w:cs="Calibri" w:eastAsia="Calibri" w:hAnsi="Calibri"/>
          <w:sz w:val="21"/>
          <w:szCs w:val="21"/>
        </w:rPr>
        <w:t xml:space="preserve">Launch Workspace from the portal (auto-adds you as admin). Follow Section 2.2–2.4 exactly, using Standard_NC4as_T4_v3 and single node.</w:t>
      </w:r>
    </w:p>
    <w:p>
      <w:pPr>
        <w:pStyle w:val="ListParagraph"/>
        <w:numPr>
          <w:ilvl w:val="0"/>
          <w:numId w:val="6"/>
        </w:numPr>
        <w:spacing w:after="70"/>
      </w:pPr>
      <w:r>
        <w:rPr>
          <w:rFonts w:ascii="Calibri" w:cs="Calibri" w:eastAsia="Calibri" w:hAnsi="Calibri"/>
          <w:sz w:val="21"/>
          <w:szCs w:val="21"/>
        </w:rPr>
        <w:t xml:space="preserve">Use serverless CPU (Connect → Serverless) for every non-GPU lab to save the credit; serverless GPU (A10) is also available in East US 2 once an admin enables it under Settings → Previews, and it needs no VM quota.</w:t>
      </w:r>
    </w:p>
    <w:p>
      <w:pPr>
        <w:pStyle w:val="ListParagraph"/>
        <w:numPr>
          <w:ilvl w:val="0"/>
          <w:numId w:val="6"/>
        </w:numPr>
        <w:spacing w:after="70"/>
      </w:pPr>
      <w:r>
        <w:rPr>
          <w:rFonts w:ascii="Calibri" w:cs="Calibri" w:eastAsia="Calibri" w:hAnsi="Calibri"/>
          <w:sz w:val="21"/>
          <w:szCs w:val="21"/>
        </w:rPr>
        <w:t xml:space="preserve">Stop everything when done: cluster auto-termination 30 minutes; check Compute → no running clusters before leaving.</w:t>
      </w:r>
    </w:p>
    <w:p>
      <w:pPr>
        <w:pStyle w:val="Heading2"/>
        <w:spacing w:after="80" w:before="180"/>
      </w:pPr>
      <w:r>
        <w:rPr>
          <w:rFonts w:ascii="Cambria" w:cs="Cambria" w:eastAsia="Cambria" w:hAnsi="Cambria"/>
          <w:b/>
          <w:bCs/>
          <w:color w:val="065A82"/>
          <w:sz w:val="23"/>
          <w:szCs w:val="23"/>
        </w:rPr>
        <w:t xml:space="preserve">4.3 Option B — Azure Machine Learning compute instance (VM only, no DBUs)</w:t>
      </w:r>
    </w:p>
    <w:p>
      <w:pPr>
        <w:pStyle w:val="ListParagraph"/>
        <w:numPr>
          <w:ilvl w:val="0"/>
          <w:numId w:val="7"/>
        </w:numPr>
        <w:spacing w:after="70"/>
      </w:pPr>
      <w:r>
        <w:rPr>
          <w:rFonts w:ascii="Calibri" w:cs="Calibri" w:eastAsia="Calibri" w:hAnsi="Calibri"/>
          <w:sz w:val="21"/>
          <w:szCs w:val="21"/>
        </w:rPr>
        <w:t xml:space="preserve">Portal → Create resource → Azure Machine Learning → workspace in East US 2.</w:t>
      </w:r>
    </w:p>
    <w:p>
      <w:pPr>
        <w:pStyle w:val="ListParagraph"/>
        <w:numPr>
          <w:ilvl w:val="0"/>
          <w:numId w:val="7"/>
        </w:numPr>
        <w:spacing w:after="70"/>
      </w:pPr>
      <w:r>
        <w:rPr>
          <w:rFonts w:ascii="Calibri" w:cs="Calibri" w:eastAsia="Calibri" w:hAnsi="Calibri"/>
          <w:sz w:val="21"/>
          <w:szCs w:val="21"/>
        </w:rPr>
        <w:t xml:space="preserve">Request the same T4 quota (4.2 step 2).</w:t>
      </w:r>
    </w:p>
    <w:p>
      <w:pPr>
        <w:pStyle w:val="ListParagraph"/>
        <w:numPr>
          <w:ilvl w:val="0"/>
          <w:numId w:val="7"/>
        </w:numPr>
        <w:spacing w:after="70"/>
      </w:pPr>
      <w:r>
        <w:rPr>
          <w:rFonts w:ascii="Calibri" w:cs="Calibri" w:eastAsia="Calibri" w:hAnsi="Calibri"/>
          <w:sz w:val="21"/>
          <w:szCs w:val="21"/>
        </w:rPr>
        <w:t xml:space="preserve">Studio → Compute → Compute instances → New → Standard_NC4as_T4_v3; enable idle shutdown 30 minutes.</w:t>
      </w:r>
    </w:p>
    <w:p>
      <w:pPr>
        <w:pStyle w:val="ListParagraph"/>
        <w:numPr>
          <w:ilvl w:val="0"/>
          <w:numId w:val="7"/>
        </w:numPr>
        <w:spacing w:after="70"/>
      </w:pPr>
      <w:r>
        <w:rPr>
          <w:rFonts w:ascii="Calibri" w:cs="Calibri" w:eastAsia="Calibri" w:hAnsi="Calibri"/>
          <w:sz w:val="21"/>
          <w:szCs w:val="21"/>
        </w:rPr>
        <w:t xml:space="preserve">Notebooks → upload All_Notebooks.zip contents (or clone the package folder) → open a lab → kernel "Python 3.10 - AzureML" (or the PyTorch + CUDA curated environment).</w:t>
      </w:r>
    </w:p>
    <w:p>
      <w:pPr>
        <w:pStyle w:val="ListParagraph"/>
        <w:numPr>
          <w:ilvl w:val="0"/>
          <w:numId w:val="7"/>
        </w:numPr>
        <w:spacing w:after="70"/>
      </w:pPr>
      <w:r>
        <w:rPr>
          <w:rFonts w:ascii="Calibri" w:cs="Calibri" w:eastAsia="Calibri" w:hAnsi="Calibri"/>
          <w:sz w:val="21"/>
          <w:szCs w:val="21"/>
        </w:rPr>
        <w:t xml:space="preserve">Run L00_setup.ipynb once (installs extras); then run the GPU lab as in Section 2.4. The header prints LAB_MODE=GPU because nvidia-smi is on the instance.</w:t>
      </w:r>
    </w:p>
    <w:p>
      <w:pPr>
        <w:pStyle w:val="ListParagraph"/>
        <w:numPr>
          <w:ilvl w:val="0"/>
          <w:numId w:val="7"/>
        </w:numPr>
        <w:spacing w:after="70"/>
      </w:pPr>
      <w:r>
        <w:rPr>
          <w:rFonts w:ascii="Calibri" w:cs="Calibri" w:eastAsia="Calibri" w:hAnsi="Calibri"/>
          <w:sz w:val="21"/>
          <w:szCs w:val="21"/>
        </w:rPr>
        <w:t xml:space="preserve">What differs from Databricks: no Unity Catalog / Model Serving / Lakehouse Monitoring (L07 Step 6–8 use the Azure ML registry and a managed online endpoint instead — see lab guide); Spark steps in L08/L13 run local Spark (Java is pre-installed).</w:t>
      </w:r>
    </w:p>
    <w:p>
      <w:pPr>
        <w:pStyle w:val="Heading2"/>
        <w:spacing w:after="80" w:before="180"/>
      </w:pPr>
      <w:r>
        <w:rPr>
          <w:rFonts w:ascii="Cambria" w:cs="Cambria" w:eastAsia="Cambria" w:hAnsi="Cambria"/>
          <w:b/>
          <w:bCs/>
          <w:color w:val="065A82"/>
          <w:sz w:val="23"/>
          <w:szCs w:val="23"/>
        </w:rPr>
        <w:t xml:space="preserve">4.4 Option C — a plain Linux GPU VM</w:t>
      </w:r>
    </w:p>
    <w:p>
      <w:pPr>
        <w:pStyle w:val="ListParagraph"/>
        <w:numPr>
          <w:ilvl w:val="0"/>
          <w:numId w:val="8"/>
        </w:numPr>
        <w:spacing w:after="70"/>
      </w:pPr>
      <w:r>
        <w:rPr>
          <w:rFonts w:ascii="Calibri" w:cs="Calibri" w:eastAsia="Calibri" w:hAnsi="Calibri"/>
          <w:sz w:val="21"/>
          <w:szCs w:val="21"/>
        </w:rPr>
        <w:t xml:space="preserve">Portal → Virtual machines → Create → Ubuntu 22.04, size Standard_NC4as_T4_v3 (needs the quota from 4.2), region East US 2; enable auto-shutdown at a fixed time.</w:t>
      </w:r>
    </w:p>
    <w:p>
      <w:pPr>
        <w:pStyle w:val="ListParagraph"/>
        <w:numPr>
          <w:ilvl w:val="0"/>
          <w:numId w:val="8"/>
        </w:numPr>
        <w:spacing w:after="70"/>
      </w:pPr>
      <w:r>
        <w:rPr>
          <w:rFonts w:ascii="Calibri" w:cs="Calibri" w:eastAsia="Calibri" w:hAnsi="Calibri"/>
          <w:sz w:val="21"/>
          <w:szCs w:val="21"/>
        </w:rPr>
        <w:t xml:space="preserve">SSH in; install the NVIDIA driver and CUDA (or use the "NVIDIA GPU-optimized" marketplace image which has them); install Python 3.12, git, JDK 17.</w:t>
      </w:r>
    </w:p>
    <w:p>
      <w:pPr>
        <w:pStyle w:val="ListParagraph"/>
        <w:numPr>
          <w:ilvl w:val="0"/>
          <w:numId w:val="8"/>
        </w:numPr>
        <w:spacing w:after="70"/>
      </w:pPr>
      <w:r>
        <w:rPr>
          <w:rFonts w:ascii="Calibri" w:cs="Calibri" w:eastAsia="Calibri" w:hAnsi="Calibri"/>
          <w:sz w:val="21"/>
          <w:szCs w:val="21"/>
        </w:rPr>
        <w:t xml:space="preserve">Unzip the package; python -m venv .venv; pip install -r requirements-smoke.txt torch transformers peft trl accelerate vllm; pip install jupyterlab.</w:t>
      </w:r>
    </w:p>
    <w:p>
      <w:pPr>
        <w:pStyle w:val="ListParagraph"/>
        <w:numPr>
          <w:ilvl w:val="0"/>
          <w:numId w:val="8"/>
        </w:numPr>
        <w:spacing w:after="70"/>
      </w:pPr>
      <w:r>
        <w:rPr>
          <w:rFonts w:ascii="Calibri" w:cs="Calibri" w:eastAsia="Calibri" w:hAnsi="Calibri"/>
          <w:sz w:val="21"/>
          <w:szCs w:val="21"/>
        </w:rPr>
        <w:t xml:space="preserve">Run jupyter lab --no-browser --port 8888 and connect through an SSH tunnel (ssh -L 8888:localhost:8888 user@vm), or open the folder from VS Code via Remote-SSH (Section 5.3).</w:t>
      </w:r>
    </w:p>
    <w:p>
      <w:pPr>
        <w:pStyle w:val="ListParagraph"/>
        <w:numPr>
          <w:ilvl w:val="0"/>
          <w:numId w:val="8"/>
        </w:numPr>
        <w:spacing w:after="70"/>
      </w:pPr>
      <w:r>
        <w:rPr>
          <w:rFonts w:ascii="Calibri" w:cs="Calibri" w:eastAsia="Calibri" w:hAnsi="Calibri"/>
          <w:sz w:val="21"/>
          <w:szCs w:val="21"/>
        </w:rPr>
        <w:t xml:space="preserve">This is the cheapest way to run L03 and L06 with vLLM because there are no DBUs; it is also the rehearsal box the Facilitator Guide asks for (pip freeze afterwards).</w:t>
      </w:r>
    </w:p>
    <w:p>
      <w:pPr>
        <w:pStyle w:val="Heading2"/>
        <w:spacing w:after="80" w:before="180"/>
      </w:pPr>
      <w:r>
        <w:rPr>
          <w:rFonts w:ascii="Cambria" w:cs="Cambria" w:eastAsia="Cambria" w:hAnsi="Cambria"/>
          <w:b/>
          <w:bCs/>
          <w:color w:val="065A82"/>
          <w:sz w:val="23"/>
          <w:szCs w:val="23"/>
        </w:rPr>
        <w:t xml:space="preserve">4.5 Which labs run here</w:t>
      </w:r>
    </w:p>
    <w:p>
      <w:pPr>
        <w:spacing w:after="100"/>
      </w:pPr>
      <w:r>
        <w:rPr>
          <w:rFonts w:ascii="Calibri" w:cs="Calibri" w:eastAsia="Calibri" w:hAnsi="Calibri"/>
          <w:sz w:val="21"/>
          <w:szCs w:val="21"/>
        </w:rPr>
        <w:t xml:space="preserve">With the pay-as-you-go upgrade and T4 quota: all SMOKE paths, plus L02, L05, L07, L08, L15 GPU steps on a T4. L03/L06 need an A100 (quota Standard NCADS_A100_v4 Family 24; ≈ $3.7/h — 50 hours of credit). L11 needs a 4-GPU node (96 vCPU quota, ≈ $15/h — not realistic on the free credit; run it in SMOKE mode). L18 Step 5 needs AKS with a GPU node pool — possible but consumes credit quickly; the simulation runs anywhere.</w:t>
      </w:r>
    </w:p>
    <w:p>
      <w:pPr>
        <w:pStyle w:val="Heading2"/>
        <w:spacing w:after="80" w:before="180"/>
      </w:pPr>
      <w:r>
        <w:rPr>
          <w:rFonts w:ascii="Cambria" w:cs="Cambria" w:eastAsia="Cambria" w:hAnsi="Cambria"/>
          <w:b/>
          <w:bCs/>
          <w:color w:val="065A82"/>
          <w:sz w:val="23"/>
          <w:szCs w:val="23"/>
        </w:rPr>
        <w:t xml:space="preserve">4.6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Symptom</w:t>
            </w:r>
          </w:p>
        </w:tc>
        <w:tc>
          <w:tcPr>
            <w:tcW w:type="dxa" w:w="616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Fix</w:t>
            </w:r>
          </w:p>
        </w:tc>
      </w:tr>
      <w:tr>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Quota request declined: "not available for this offer type"</w:t>
            </w:r>
          </w:p>
        </w:tc>
        <w:tc>
          <w:tcPr>
            <w:tcW w:type="dxa" w:w="6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You are still on Free Trial — upgrade to pay-as-you-go first</w:t>
            </w:r>
          </w:p>
        </w:tc>
      </w:tr>
      <w:tr>
        <w:tc>
          <w:tcPr>
            <w:tcW w:type="dxa" w:w="3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SkuNotAvailable / node type greyed out</w:t>
            </w:r>
          </w:p>
        </w:tc>
        <w:tc>
          <w:tcPr>
            <w:tcW w:type="dxa" w:w="61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Region has no T4/A100 for your subscription — try East US, East US 2, Central India; check az vm list-skus</w:t>
            </w:r>
          </w:p>
        </w:tc>
      </w:tr>
      <w:tr>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Credit exhausted</w:t>
            </w:r>
          </w:p>
        </w:tc>
        <w:tc>
          <w:tcPr>
            <w:tcW w:type="dxa" w:w="6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Portal → Cost analysis; delete GPU clusters/instances; the $200 does not renew</w:t>
            </w:r>
          </w:p>
        </w:tc>
      </w:tr>
      <w:tr>
        <w:tc>
          <w:tcPr>
            <w:tcW w:type="dxa" w:w="3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Databricks charges appear after credit</w:t>
            </w:r>
          </w:p>
        </w:tc>
        <w:tc>
          <w:tcPr>
            <w:tcW w:type="dxa" w:w="61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Premium workspace DBUs are billed per second while compute runs — terminate compute, not just close the browser</w:t>
            </w:r>
          </w:p>
        </w:tc>
      </w:tr>
    </w:tbl>
    <w:p>
      <w:pPr>
        <w:pStyle w:val="Heading1"/>
        <w:pageBreakBefore/>
        <w:spacing w:after="110" w:before="260"/>
      </w:pPr>
      <w:r>
        <w:rPr>
          <w:rFonts w:ascii="Cambria" w:cs="Cambria" w:eastAsia="Cambria" w:hAnsi="Cambria"/>
          <w:b/>
          <w:bCs/>
          <w:color w:val="21295C"/>
          <w:sz w:val="28"/>
          <w:szCs w:val="28"/>
        </w:rPr>
        <w:t xml:space="preserve">5. VS Code</w:t>
      </w:r>
    </w:p>
    <w:p>
      <w:pPr>
        <w:spacing w:after="100"/>
      </w:pPr>
      <w:r>
        <w:rPr>
          <w:rFonts w:ascii="Calibri" w:cs="Calibri" w:eastAsia="Calibri" w:hAnsi="Calibri"/>
          <w:sz w:val="21"/>
          <w:szCs w:val="21"/>
        </w:rPr>
        <w:t xml:space="preserve">VS Code runs the notebooks locally with its Jupyter extension, or remotely on any of the machines above. Three arrangements: local CPU (SMOKE), local NVIDIA GPU via WSL2/Linux (GPU mode for the E4B-class labs), and VS Code as a front end to a cloud GPU (Databricks extension or Remote-SSH to an Azure VM).</w:t>
      </w:r>
    </w:p>
    <w:p>
      <w:pPr>
        <w:pStyle w:val="Heading2"/>
        <w:spacing w:after="80" w:before="180"/>
      </w:pPr>
      <w:r>
        <w:rPr>
          <w:rFonts w:ascii="Cambria" w:cs="Cambria" w:eastAsia="Cambria" w:hAnsi="Cambria"/>
          <w:b/>
          <w:bCs/>
          <w:color w:val="065A82"/>
          <w:sz w:val="23"/>
          <w:szCs w:val="23"/>
        </w:rPr>
        <w:t xml:space="preserve">5.1 Prerequisites</w:t>
      </w:r>
    </w:p>
    <w:p>
      <w:pPr>
        <w:pStyle w:val="ListParagraph"/>
        <w:numPr>
          <w:ilvl w:val="0"/>
          <w:numId w:val="2"/>
        </w:numPr>
        <w:spacing w:after="60"/>
      </w:pPr>
      <w:r>
        <w:rPr>
          <w:rFonts w:ascii="Calibri" w:cs="Calibri" w:eastAsia="Calibri" w:hAnsi="Calibri"/>
          <w:sz w:val="21"/>
          <w:szCs w:val="21"/>
        </w:rPr>
        <w:t xml:space="preserve">VS Code with the Python and Jupyter extensions; Python 3.11/3.12; JDK 17 (PySpark labs); on Windows also Hadoop winutils (the setup_windows_labs.ps1 script installs all of this).</w:t>
      </w:r>
    </w:p>
    <w:p>
      <w:pPr>
        <w:pStyle w:val="ListParagraph"/>
        <w:numPr>
          <w:ilvl w:val="0"/>
          <w:numId w:val="2"/>
        </w:numPr>
        <w:spacing w:after="60"/>
      </w:pPr>
      <w:r>
        <w:rPr>
          <w:rFonts w:ascii="Calibri" w:cs="Calibri" w:eastAsia="Calibri" w:hAnsi="Calibri"/>
          <w:sz w:val="21"/>
          <w:szCs w:val="21"/>
        </w:rPr>
        <w:t xml:space="preserve">The full package unzipped (LLMOps_Advanced_Labs) — VS Code works on the folder, so labs/ and data/ are siblings and the header finds the data.</w:t>
      </w:r>
    </w:p>
    <w:p>
      <w:pPr>
        <w:pStyle w:val="ListParagraph"/>
        <w:numPr>
          <w:ilvl w:val="0"/>
          <w:numId w:val="2"/>
        </w:numPr>
        <w:spacing w:after="60"/>
      </w:pPr>
      <w:r>
        <w:rPr>
          <w:rFonts w:ascii="Calibri" w:cs="Calibri" w:eastAsia="Calibri" w:hAnsi="Calibri"/>
          <w:sz w:val="21"/>
          <w:szCs w:val="21"/>
        </w:rPr>
        <w:t xml:space="preserve">For local GPU: an NVIDIA GPU with ≥ 16 GB (RTX 4080/4090, A-series) and WSL2 Ubuntu 22.04 with the NVIDIA WSL driver, or native Linux. vLLM, SGLang, flash-attn and Triton have no native Windows wheels.</w:t>
      </w:r>
    </w:p>
    <w:p>
      <w:pPr>
        <w:pStyle w:val="Heading2"/>
        <w:spacing w:after="80" w:before="180"/>
      </w:pPr>
      <w:r>
        <w:rPr>
          <w:rFonts w:ascii="Cambria" w:cs="Cambria" w:eastAsia="Cambria" w:hAnsi="Cambria"/>
          <w:b/>
          <w:bCs/>
          <w:color w:val="065A82"/>
          <w:sz w:val="23"/>
          <w:szCs w:val="23"/>
        </w:rPr>
        <w:t xml:space="preserve">5.2 Local setup (SMOKE, any laptop)</w:t>
      </w:r>
    </w:p>
    <w:p>
      <w:pPr>
        <w:pStyle w:val="ListParagraph"/>
        <w:numPr>
          <w:ilvl w:val="0"/>
          <w:numId w:val="9"/>
        </w:numPr>
        <w:spacing w:after="70"/>
      </w:pPr>
      <w:r>
        <w:rPr>
          <w:rFonts w:ascii="Calibri" w:cs="Calibri" w:eastAsia="Calibri" w:hAnsi="Calibri"/>
          <w:sz w:val="21"/>
          <w:szCs w:val="21"/>
        </w:rPr>
        <w:t xml:space="preserve">File → Open Folder → LLMOps_Advanced_Labs.</w:t>
      </w:r>
    </w:p>
    <w:p>
      <w:pPr>
        <w:pStyle w:val="ListParagraph"/>
        <w:numPr>
          <w:ilvl w:val="0"/>
          <w:numId w:val="9"/>
        </w:numPr>
        <w:spacing w:after="70"/>
      </w:pPr>
      <w:r>
        <w:rPr>
          <w:rFonts w:ascii="Calibri" w:cs="Calibri" w:eastAsia="Calibri" w:hAnsi="Calibri"/>
          <w:sz w:val="21"/>
          <w:szCs w:val="21"/>
        </w:rPr>
        <w:t xml:space="preserve">Terminal: python -m venv .venv ; activate it ; pip install -r requirements-smoke.txt ; python -m ipykernel install --user --name llmops.</w:t>
      </w:r>
    </w:p>
    <w:p>
      <w:pPr>
        <w:pStyle w:val="ListParagraph"/>
        <w:numPr>
          <w:ilvl w:val="0"/>
          <w:numId w:val="9"/>
        </w:numPr>
        <w:spacing w:after="70"/>
      </w:pPr>
      <w:r>
        <w:rPr>
          <w:rFonts w:ascii="Calibri" w:cs="Calibri" w:eastAsia="Calibri" w:hAnsi="Calibri"/>
          <w:sz w:val="21"/>
          <w:szCs w:val="21"/>
        </w:rPr>
        <w:t xml:space="preserve">Open labs/L01/L01_lab.ipynb → Select Kernel → "llmops" → Run All. Header prints LAB_MODE=SMOKE and the package-relative DATA_DIR.</w:t>
      </w:r>
    </w:p>
    <w:p>
      <w:pPr>
        <w:pStyle w:val="ListParagraph"/>
        <w:numPr>
          <w:ilvl w:val="0"/>
          <w:numId w:val="9"/>
        </w:numPr>
        <w:spacing w:after="70"/>
      </w:pPr>
      <w:r>
        <w:rPr>
          <w:rFonts w:ascii="Calibri" w:cs="Calibri" w:eastAsia="Calibri" w:hAnsi="Calibri"/>
          <w:sz w:val="21"/>
          <w:szCs w:val="21"/>
        </w:rPr>
        <w:t xml:space="preserve">Run python test_labs.py from the terminal to execute every solution notebook and write TEST_REPORT.md — the same check the package was built with.</w:t>
      </w:r>
    </w:p>
    <w:p>
      <w:pPr>
        <w:pStyle w:val="Heading2"/>
        <w:spacing w:after="80" w:before="180"/>
      </w:pPr>
      <w:r>
        <w:rPr>
          <w:rFonts w:ascii="Cambria" w:cs="Cambria" w:eastAsia="Cambria" w:hAnsi="Cambria"/>
          <w:b/>
          <w:bCs/>
          <w:color w:val="065A82"/>
          <w:sz w:val="23"/>
          <w:szCs w:val="23"/>
        </w:rPr>
        <w:t xml:space="preserve">5.3 Local GPU (WSL2 or Linux)</w:t>
      </w:r>
    </w:p>
    <w:p>
      <w:pPr>
        <w:pStyle w:val="ListParagraph"/>
        <w:numPr>
          <w:ilvl w:val="0"/>
          <w:numId w:val="10"/>
        </w:numPr>
        <w:spacing w:after="70"/>
      </w:pPr>
      <w:r>
        <w:rPr>
          <w:rFonts w:ascii="Calibri" w:cs="Calibri" w:eastAsia="Calibri" w:hAnsi="Calibri"/>
          <w:sz w:val="21"/>
          <w:szCs w:val="21"/>
        </w:rPr>
        <w:t xml:space="preserve">Windows: wsl --install -d Ubuntu-22.04; install the NVIDIA driver for WSL on Windows (not inside WSL); in Ubuntu confirm nvidia-smi works.</w:t>
      </w:r>
    </w:p>
    <w:p>
      <w:pPr>
        <w:pStyle w:val="ListParagraph"/>
        <w:numPr>
          <w:ilvl w:val="0"/>
          <w:numId w:val="10"/>
        </w:numPr>
        <w:spacing w:after="70"/>
      </w:pPr>
      <w:r>
        <w:rPr>
          <w:rFonts w:ascii="Calibri" w:cs="Calibri" w:eastAsia="Calibri" w:hAnsi="Calibri"/>
          <w:sz w:val="21"/>
          <w:szCs w:val="21"/>
        </w:rPr>
        <w:t xml:space="preserve">In VS Code install the WSL extension → "Connect to WSL" → open the package folder from the Linux side (/home/&lt;you&gt;/LLMOps_Advanced_Labs; copy it there — do not run from /mnt/c, it is slow).</w:t>
      </w:r>
    </w:p>
    <w:p>
      <w:pPr>
        <w:pStyle w:val="ListParagraph"/>
        <w:numPr>
          <w:ilvl w:val="0"/>
          <w:numId w:val="10"/>
        </w:numPr>
        <w:spacing w:after="70"/>
      </w:pPr>
      <w:r>
        <w:rPr>
          <w:rFonts w:ascii="Calibri" w:cs="Calibri" w:eastAsia="Calibri" w:hAnsi="Calibri"/>
          <w:sz w:val="21"/>
          <w:szCs w:val="21"/>
        </w:rPr>
        <w:t xml:space="preserve">In the WSL terminal: python3 -m venv .venv; source .venv/bin/activate; pip install -r requirements-smoke.txt; pip install torch --index-url https://download.pytorch.org/whl/cu124 (match your driver's CUDA); pip install transformers peft trl accelerate optimum onnxruntime-gpu vllm; sudo apt install openjdk-17-jdk.</w:t>
      </w:r>
    </w:p>
    <w:p>
      <w:pPr>
        <w:pStyle w:val="ListParagraph"/>
        <w:numPr>
          <w:ilvl w:val="0"/>
          <w:numId w:val="10"/>
        </w:numPr>
        <w:spacing w:after="70"/>
      </w:pPr>
      <w:r>
        <w:rPr>
          <w:rFonts w:ascii="Calibri" w:cs="Calibri" w:eastAsia="Calibri" w:hAnsi="Calibri"/>
          <w:sz w:val="21"/>
          <w:szCs w:val="21"/>
        </w:rPr>
        <w:t xml:space="preserve">export HF_TOKEN=&lt;token&gt; (and accept the Gemma licence on the Hub).</w:t>
      </w:r>
    </w:p>
    <w:p>
      <w:pPr>
        <w:pStyle w:val="ListParagraph"/>
        <w:numPr>
          <w:ilvl w:val="0"/>
          <w:numId w:val="10"/>
        </w:numPr>
        <w:spacing w:after="70"/>
      </w:pPr>
      <w:r>
        <w:rPr>
          <w:rFonts w:ascii="Calibri" w:cs="Calibri" w:eastAsia="Calibri" w:hAnsi="Calibri"/>
          <w:sz w:val="21"/>
          <w:szCs w:val="21"/>
        </w:rPr>
        <w:t xml:space="preserve">Open L07_lab.ipynb → kernel .venv → Run All; header prints LAB_MODE=GPU. Steps 4–5 (LoRA + eval) run on the local GPU; Steps 6–8 need Databricks/Azure ML (registry, serving) — note the gpu_only markers and skip.</w:t>
      </w:r>
    </w:p>
    <w:p>
      <w:pPr>
        <w:pStyle w:val="ListParagraph"/>
        <w:numPr>
          <w:ilvl w:val="0"/>
          <w:numId w:val="10"/>
        </w:numPr>
        <w:spacing w:after="70"/>
      </w:pPr>
      <w:r>
        <w:rPr>
          <w:rFonts w:ascii="Calibri" w:cs="Calibri" w:eastAsia="Calibri" w:hAnsi="Calibri"/>
          <w:sz w:val="21"/>
          <w:szCs w:val="21"/>
        </w:rPr>
        <w:t xml:space="preserve">L02 (AWQ/GGUF), L05 (profiler, Triton), L08 (RoBERTa) and L15 Step 6 run the same way. L03 works for vLLM and SGLang on one GPU with E4B; L06 and L11 exceed a single consumer GPU.</w:t>
      </w:r>
    </w:p>
    <w:p>
      <w:pPr>
        <w:pStyle w:val="Heading2"/>
        <w:spacing w:after="80" w:before="180"/>
      </w:pPr>
      <w:r>
        <w:rPr>
          <w:rFonts w:ascii="Cambria" w:cs="Cambria" w:eastAsia="Cambria" w:hAnsi="Cambria"/>
          <w:b/>
          <w:bCs/>
          <w:color w:val="065A82"/>
          <w:sz w:val="23"/>
          <w:szCs w:val="23"/>
        </w:rPr>
        <w:t xml:space="preserve">5.4 VS Code as a front end to cloud GPUs</w:t>
      </w:r>
    </w:p>
    <w:p>
      <w:pPr>
        <w:pStyle w:val="ListParagraph"/>
        <w:numPr>
          <w:ilvl w:val="0"/>
          <w:numId w:val="2"/>
        </w:numPr>
        <w:spacing w:after="60"/>
      </w:pPr>
      <w:r>
        <w:rPr>
          <w:rFonts w:ascii="Calibri" w:cs="Calibri" w:eastAsia="Calibri" w:hAnsi="Calibri"/>
          <w:sz w:val="21"/>
          <w:szCs w:val="21"/>
        </w:rPr>
        <w:t xml:space="preserve">Databricks extension (Marketplace: "Databricks"): sign in to the workspace, select the GPU cluster, and run notebooks in VS Code with cells executing on the cluster (uses Databricks Connect). Unity Catalog, Model Serving and Lakehouse Monitoring are then available from VS Code. Spark Connect limitations apply as on serverless — the package already handles them.</w:t>
      </w:r>
    </w:p>
    <w:p>
      <w:pPr>
        <w:pStyle w:val="ListParagraph"/>
        <w:numPr>
          <w:ilvl w:val="0"/>
          <w:numId w:val="2"/>
        </w:numPr>
        <w:spacing w:after="60"/>
      </w:pPr>
      <w:r>
        <w:rPr>
          <w:rFonts w:ascii="Calibri" w:cs="Calibri" w:eastAsia="Calibri" w:hAnsi="Calibri"/>
          <w:sz w:val="21"/>
          <w:szCs w:val="21"/>
        </w:rPr>
        <w:t xml:space="preserve">Remote-SSH to the Azure Linux GPU VM from Section 4.4: everything runs on the VM with the local editing experience; cheapest way to use vLLM from VS Code.</w:t>
      </w:r>
    </w:p>
    <w:p>
      <w:pPr>
        <w:pStyle w:val="Heading2"/>
        <w:spacing w:after="80" w:before="180"/>
      </w:pPr>
      <w:r>
        <w:rPr>
          <w:rFonts w:ascii="Cambria" w:cs="Cambria" w:eastAsia="Cambria" w:hAnsi="Cambria"/>
          <w:b/>
          <w:bCs/>
          <w:color w:val="065A82"/>
          <w:sz w:val="23"/>
          <w:szCs w:val="23"/>
        </w:rPr>
        <w:t xml:space="preserve">5.5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Symptom</w:t>
            </w:r>
          </w:p>
        </w:tc>
        <w:tc>
          <w:tcPr>
            <w:tcW w:type="dxa" w:w="616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Fix</w:t>
            </w:r>
          </w:p>
        </w:tc>
      </w:tr>
      <w:tr>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Kernel not found</w:t>
            </w:r>
          </w:p>
        </w:tc>
        <w:tc>
          <w:tcPr>
            <w:tcW w:type="dxa" w:w="6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python -m ipykernel install --user --name llmops from the activated venv; reload VS Code</w:t>
            </w:r>
          </w:p>
        </w:tc>
      </w:tr>
      <w:tr>
        <w:tc>
          <w:tcPr>
            <w:tcW w:type="dxa" w:w="3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PySpark: HADOOP_HOME / UnsatisfiedLinkError (Windows)</w:t>
            </w:r>
          </w:p>
        </w:tc>
        <w:tc>
          <w:tcPr>
            <w:tcW w:type="dxa" w:w="61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winutils missing — run the setup script or copy winutils.exe + hadoop.dll to C:\hadoop\bin</w:t>
            </w:r>
          </w:p>
        </w:tc>
      </w:tr>
      <w:tr>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torch.cuda.is_available() is False in WSL</w:t>
            </w:r>
          </w:p>
        </w:tc>
        <w:tc>
          <w:tcPr>
            <w:tcW w:type="dxa" w:w="6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Driver installed inside WSL instead of Windows; install the Windows WSL driver, remove any Linux driver</w:t>
            </w:r>
          </w:p>
        </w:tc>
      </w:tr>
      <w:tr>
        <w:tc>
          <w:tcPr>
            <w:tcW w:type="dxa" w:w="3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pip cannot build flash-attn</w:t>
            </w:r>
          </w:p>
        </w:tc>
        <w:tc>
          <w:tcPr>
            <w:tcW w:type="dxa" w:w="61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Use a prebuilt wheel matching torch/CUDA, or attn_implementation="sdpa" in L05 and note it</w:t>
            </w:r>
          </w:p>
        </w:tc>
      </w:tr>
      <w:tr>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Notebook opens but header says data not found</w:t>
            </w:r>
          </w:p>
        </w:tc>
        <w:tc>
          <w:tcPr>
            <w:tcW w:type="dxa" w:w="6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Open the package folder (not a single file) so ../../data resolves, or let it regenerate</w:t>
            </w:r>
          </w:p>
        </w:tc>
      </w:tr>
    </w:tbl>
    <w:p>
      <w:pPr>
        <w:pStyle w:val="Heading1"/>
        <w:pageBreakBefore/>
        <w:spacing w:after="110" w:before="260"/>
      </w:pPr>
      <w:r>
        <w:rPr>
          <w:rFonts w:ascii="Cambria" w:cs="Cambria" w:eastAsia="Cambria" w:hAnsi="Cambria"/>
          <w:b/>
          <w:bCs/>
          <w:color w:val="21295C"/>
          <w:sz w:val="28"/>
          <w:szCs w:val="28"/>
        </w:rPr>
        <w:t xml:space="preserve">6. Google Colab</w:t>
      </w:r>
    </w:p>
    <w:p>
      <w:pPr>
        <w:spacing w:after="100"/>
      </w:pPr>
      <w:r>
        <w:rPr>
          <w:rFonts w:ascii="Calibri" w:cs="Calibri" w:eastAsia="Calibri" w:hAnsi="Calibri"/>
          <w:sz w:val="21"/>
          <w:szCs w:val="21"/>
        </w:rPr>
        <w:t xml:space="preserve">Colab gives a free hosted Jupyter runtime with an optional NVIDIA GPU. The free tier offers a T4 (16 GB) subject to usage limits and idle disconnects; Colab Pro/Pro+ add L4 and A100 runtimes and longer sessions (verify current tiers). It is the quickest way to run the E4B-class GPU steps without any cloud account setup, and it pairs well with Databricks Free Edition for the rest.</w:t>
      </w:r>
    </w:p>
    <w:p>
      <w:pPr>
        <w:pStyle w:val="Heading2"/>
        <w:spacing w:after="80" w:before="180"/>
      </w:pPr>
      <w:r>
        <w:rPr>
          <w:rFonts w:ascii="Cambria" w:cs="Cambria" w:eastAsia="Cambria" w:hAnsi="Cambria"/>
          <w:b/>
          <w:bCs/>
          <w:color w:val="065A82"/>
          <w:sz w:val="23"/>
          <w:szCs w:val="23"/>
        </w:rPr>
        <w:t xml:space="preserve">6.1 Prerequisites</w:t>
      </w:r>
    </w:p>
    <w:p>
      <w:pPr>
        <w:pStyle w:val="ListParagraph"/>
        <w:numPr>
          <w:ilvl w:val="0"/>
          <w:numId w:val="2"/>
        </w:numPr>
        <w:spacing w:after="60"/>
      </w:pPr>
      <w:r>
        <w:rPr>
          <w:rFonts w:ascii="Calibri" w:cs="Calibri" w:eastAsia="Calibri" w:hAnsi="Calibri"/>
          <w:sz w:val="21"/>
          <w:szCs w:val="21"/>
        </w:rPr>
        <w:t xml:space="preserve">A Google account; the notebooks on Google Drive or your machine; a Hugging Face token stored in Colab Secrets (key icon in the left bar → add HF_TOKEN → grant notebook access).</w:t>
      </w:r>
    </w:p>
    <w:p>
      <w:pPr>
        <w:pStyle w:val="Heading2"/>
        <w:spacing w:after="80" w:before="180"/>
      </w:pPr>
      <w:r>
        <w:rPr>
          <w:rFonts w:ascii="Cambria" w:cs="Cambria" w:eastAsia="Cambria" w:hAnsi="Cambria"/>
          <w:b/>
          <w:bCs/>
          <w:color w:val="065A82"/>
          <w:sz w:val="23"/>
          <w:szCs w:val="23"/>
        </w:rPr>
        <w:t xml:space="preserve">6.2 Setup for one lab</w:t>
      </w:r>
    </w:p>
    <w:p>
      <w:pPr>
        <w:pStyle w:val="ListParagraph"/>
        <w:numPr>
          <w:ilvl w:val="0"/>
          <w:numId w:val="11"/>
        </w:numPr>
        <w:spacing w:after="70"/>
      </w:pPr>
      <w:r>
        <w:rPr>
          <w:rFonts w:ascii="Calibri" w:cs="Calibri" w:eastAsia="Calibri" w:hAnsi="Calibri"/>
          <w:sz w:val="21"/>
          <w:szCs w:val="21"/>
        </w:rPr>
        <w:t xml:space="preserve">colab.research.google.com → File → Upload notebook → choose e.g. L07_lab.ipynb (or open from Drive).</w:t>
      </w:r>
    </w:p>
    <w:p>
      <w:pPr>
        <w:pStyle w:val="ListParagraph"/>
        <w:numPr>
          <w:ilvl w:val="0"/>
          <w:numId w:val="11"/>
        </w:numPr>
        <w:spacing w:after="70"/>
      </w:pPr>
      <w:r>
        <w:rPr>
          <w:rFonts w:ascii="Calibri" w:cs="Calibri" w:eastAsia="Calibri" w:hAnsi="Calibri"/>
          <w:sz w:val="21"/>
          <w:szCs w:val="21"/>
        </w:rPr>
        <w:t xml:space="preserve">Runtime → Change runtime type → Hardware accelerator: T4 GPU (free) or A100/L4 (Pro). Save.</w:t>
      </w:r>
    </w:p>
    <w:p>
      <w:pPr>
        <w:pStyle w:val="ListParagraph"/>
        <w:numPr>
          <w:ilvl w:val="0"/>
          <w:numId w:val="11"/>
        </w:numPr>
        <w:spacing w:after="70"/>
      </w:pPr>
      <w:r>
        <w:rPr>
          <w:rFonts w:ascii="Calibri" w:cs="Calibri" w:eastAsia="Calibri" w:hAnsi="Calibri"/>
          <w:sz w:val="21"/>
          <w:szCs w:val="21"/>
        </w:rPr>
        <w:t xml:space="preserve">Add a first cell and run it:</w:t>
      </w:r>
    </w:p>
    <w:p>
      <w:pPr>
        <w:shd w:fill="F5F5F5" w:color="auto" w:val="clear"/>
        <w:spacing w:after="100"/>
      </w:pPr>
      <w:r>
        <w:rPr>
          <w:rFonts w:ascii="Consolas" w:cs="Consolas" w:eastAsia="Consolas" w:hAnsi="Consolas"/>
          <w:sz w:val="18"/>
          <w:szCs w:val="18"/>
        </w:rPr>
        <w:t xml:space="preserve"># Colab setup cell — run once per session, above the lab header</w:t>
      </w:r>
      <w:r>
        <w:rPr>
          <w:rFonts w:ascii="Consolas" w:cs="Consolas" w:eastAsia="Consolas" w:hAnsi="Consolas"/>
          <w:sz w:val="18"/>
          <w:szCs w:val="18"/>
        </w:rPr>
        <w:br/>
        <w:t xml:space="preserve">!nvidia-smi</w:t>
      </w:r>
      <w:r>
        <w:rPr>
          <w:rFonts w:ascii="Consolas" w:cs="Consolas" w:eastAsia="Consolas" w:hAnsi="Consolas"/>
          <w:sz w:val="18"/>
          <w:szCs w:val="18"/>
        </w:rPr>
        <w:br/>
        <w:t xml:space="preserve">!pip -q install scikit-learn onnx onnxruntime skl2onnx pyarrow httpx transformers peft trl accelerate optimum</w:t>
      </w:r>
      <w:r>
        <w:rPr>
          <w:rFonts w:ascii="Consolas" w:cs="Consolas" w:eastAsia="Consolas" w:hAnsi="Consolas"/>
          <w:sz w:val="18"/>
          <w:szCs w:val="18"/>
        </w:rPr>
        <w:br/>
        <w:t xml:space="preserve">import os</w:t>
      </w:r>
      <w:r>
        <w:rPr>
          <w:rFonts w:ascii="Consolas" w:cs="Consolas" w:eastAsia="Consolas" w:hAnsi="Consolas"/>
          <w:sz w:val="18"/>
          <w:szCs w:val="18"/>
        </w:rPr>
        <w:br/>
        <w:t xml:space="preserve">from google.colab import userdata</w:t>
      </w:r>
      <w:r>
        <w:rPr>
          <w:rFonts w:ascii="Consolas" w:cs="Consolas" w:eastAsia="Consolas" w:hAnsi="Consolas"/>
          <w:sz w:val="18"/>
          <w:szCs w:val="18"/>
        </w:rPr>
        <w:br/>
        <w:t xml:space="preserve">os.environ["HF_TOKEN"] = userdata.get("HF_TOKEN")     # from Colab Secrets</w:t>
      </w:r>
      <w:r>
        <w:rPr>
          <w:rFonts w:ascii="Consolas" w:cs="Consolas" w:eastAsia="Consolas" w:hAnsi="Consolas"/>
          <w:sz w:val="18"/>
          <w:szCs w:val="18"/>
        </w:rPr>
        <w:br/>
        <w:t xml:space="preserve">os.environ["LAB_MODE"] = "GPU"                           # nvidia-smi is present, but be explicit</w:t>
      </w:r>
    </w:p>
    <w:p>
      <w:pPr>
        <w:pStyle w:val="ListParagraph"/>
        <w:numPr>
          <w:ilvl w:val="0"/>
          <w:numId w:val="12"/>
        </w:numPr>
        <w:spacing w:after="70"/>
      </w:pPr>
      <w:r>
        <w:rPr>
          <w:rFonts w:ascii="Calibri" w:cs="Calibri" w:eastAsia="Calibri" w:hAnsi="Calibri"/>
          <w:sz w:val="21"/>
          <w:szCs w:val="21"/>
        </w:rPr>
        <w:t xml:space="preserve">Run All. The header regenerates the Northfield data into /tmp (no upload needed) and prints LAB_MODE=GPU.</w:t>
      </w:r>
    </w:p>
    <w:p>
      <w:pPr>
        <w:pStyle w:val="ListParagraph"/>
        <w:numPr>
          <w:ilvl w:val="0"/>
          <w:numId w:val="12"/>
        </w:numPr>
        <w:spacing w:after="70"/>
      </w:pPr>
      <w:r>
        <w:rPr>
          <w:rFonts w:ascii="Calibri" w:cs="Calibri" w:eastAsia="Calibri" w:hAnsi="Calibri"/>
          <w:sz w:val="21"/>
          <w:szCs w:val="21"/>
        </w:rPr>
        <w:t xml:space="preserve">For PySpark labs (L08, L13): !apt-get -qq install openjdk-17-jdk-headless and pip install pyspark first; local Spark then works on the Colab VM.</w:t>
      </w:r>
    </w:p>
    <w:p>
      <w:pPr>
        <w:pStyle w:val="ListParagraph"/>
        <w:numPr>
          <w:ilvl w:val="0"/>
          <w:numId w:val="12"/>
        </w:numPr>
        <w:spacing w:after="70"/>
      </w:pPr>
      <w:r>
        <w:rPr>
          <w:rFonts w:ascii="Calibri" w:cs="Calibri" w:eastAsia="Calibri" w:hAnsi="Calibri"/>
          <w:sz w:val="21"/>
          <w:szCs w:val="21"/>
        </w:rPr>
        <w:t xml:space="preserve">Save outputs you want to keep to Drive (from google.colab import drive; drive.mount("/content/drive")) — the runtime's disk is wiped when the session ends.</w:t>
      </w:r>
    </w:p>
    <w:p>
      <w:pPr>
        <w:pStyle w:val="Heading2"/>
        <w:spacing w:after="80" w:before="180"/>
      </w:pPr>
      <w:r>
        <w:rPr>
          <w:rFonts w:ascii="Cambria" w:cs="Cambria" w:eastAsia="Cambria" w:hAnsi="Cambria"/>
          <w:b/>
          <w:bCs/>
          <w:color w:val="065A82"/>
          <w:sz w:val="23"/>
          <w:szCs w:val="23"/>
        </w:rPr>
        <w:t xml:space="preserve">6.3 Running the GPU labs on Colab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000"/>
        <w:gridCol w:w="5560"/>
      </w:tblGrid>
      <w:tr>
        <w:trPr>
          <w:tblHeader/>
        </w:trPr>
        <w:tc>
          <w:tcPr>
            <w:tcW w:type="dxa" w:w="18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Lab</w:t>
            </w:r>
          </w:p>
        </w:tc>
        <w:tc>
          <w:tcPr>
            <w:tcW w:type="dxa" w:w="20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Free T4</w:t>
            </w:r>
          </w:p>
        </w:tc>
        <w:tc>
          <w:tcPr>
            <w:tcW w:type="dxa" w:w="556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Notes</w:t>
            </w:r>
          </w:p>
        </w:tc>
      </w:tr>
      <w:tr>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L02</w:t>
            </w:r>
          </w:p>
        </w:tc>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55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AWQ quantisation of E4B fits; GGUF via llama.cpp build (!git clone + make, ~5 min); ONNX export</w:t>
            </w:r>
          </w:p>
        </w:tc>
      </w:tr>
      <w:tr>
        <w:tc>
          <w:tcPr>
            <w:tcW w:type="dxa" w:w="18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L03</w:t>
            </w:r>
          </w:p>
        </w:tc>
        <w:tc>
          <w:tcPr>
            <w:tcW w:type="dxa" w:w="20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Partial</w:t>
            </w:r>
          </w:p>
        </w:tc>
        <w:tc>
          <w:tcPr>
            <w:tcW w:type="dxa" w:w="55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vLLM on T4 works for E4B (pip install vllm; start with subprocess in the background); SGLang possible; TensorRT-LLM too heavy for free tier</w:t>
            </w:r>
          </w:p>
        </w:tc>
      </w:tr>
      <w:tr>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L05</w:t>
            </w:r>
          </w:p>
        </w:tc>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55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torch.profiler traces; flash-attn needs Ampere+ — T4 is Turing, so use attn_implementation="sdpa" and note it; Triton kernels run on T4</w:t>
            </w:r>
          </w:p>
        </w:tc>
      </w:tr>
      <w:tr>
        <w:tc>
          <w:tcPr>
            <w:tcW w:type="dxa" w:w="18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L06</w:t>
            </w:r>
          </w:p>
        </w:tc>
        <w:tc>
          <w:tcPr>
            <w:tcW w:type="dxa" w:w="20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No (SMOKE)</w:t>
            </w:r>
          </w:p>
        </w:tc>
        <w:tc>
          <w:tcPr>
            <w:tcW w:type="dxa" w:w="55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26B A4B needs 80 GB; A100 runtime on Pro can serve it in bf16</w:t>
            </w:r>
          </w:p>
        </w:tc>
      </w:tr>
      <w:tr>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L07</w:t>
            </w:r>
          </w:p>
        </w:tc>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55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LoRA on E4B: batch 1–2, gradient checkpointing, ~20 min for 3 epochs; Steps 6/8 (UC registry, Model Serving) not available — serve with vllm in the notebook instead</w:t>
            </w:r>
          </w:p>
        </w:tc>
      </w:tr>
      <w:tr>
        <w:tc>
          <w:tcPr>
            <w:tcW w:type="dxa" w:w="18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L08</w:t>
            </w:r>
          </w:p>
        </w:tc>
        <w:tc>
          <w:tcPr>
            <w:tcW w:type="dxa" w:w="20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55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RoBERTa fine-tune in minutes; ONNX + onnxruntime-gpu; Spark UDF on local Spark</w:t>
            </w:r>
          </w:p>
        </w:tc>
      </w:tr>
      <w:tr>
        <w:tc>
          <w:tcPr>
            <w:tcW w:type="dxa" w:w="18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L11</w:t>
            </w:r>
          </w:p>
        </w:tc>
        <w:tc>
          <w:tcPr>
            <w:tcW w:type="dxa" w:w="20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No (SMOKE)</w:t>
            </w:r>
          </w:p>
        </w:tc>
        <w:tc>
          <w:tcPr>
            <w:tcW w:type="dxa" w:w="55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Needs a multi-GPU node</w:t>
            </w:r>
          </w:p>
        </w:tc>
      </w:tr>
      <w:tr>
        <w:tc>
          <w:tcPr>
            <w:tcW w:type="dxa" w:w="18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L15 Step 6</w:t>
            </w:r>
          </w:p>
        </w:tc>
        <w:tc>
          <w:tcPr>
            <w:tcW w:type="dxa" w:w="20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55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sentence-transformers + Ragas with an API-key judge model</w:t>
            </w:r>
          </w:p>
        </w:tc>
      </w:tr>
    </w:tbl>
    <w:p>
      <w:pPr>
        <w:spacing w:after="100"/>
      </w:pPr>
      <w:r>
        <w:rPr>
          <w:rFonts w:ascii="Calibri" w:cs="Calibri" w:eastAsia="Calibri" w:hAnsi="Calibri"/>
          <w:sz w:val="21"/>
          <w:szCs w:val="21"/>
        </w:rPr>
        <w:t xml:space="preserve"/>
      </w:r>
    </w:p>
    <w:p>
      <w:pPr>
        <w:pStyle w:val="Heading2"/>
        <w:spacing w:after="80" w:before="180"/>
      </w:pPr>
      <w:r>
        <w:rPr>
          <w:rFonts w:ascii="Cambria" w:cs="Cambria" w:eastAsia="Cambria" w:hAnsi="Cambria"/>
          <w:b/>
          <w:bCs/>
          <w:color w:val="065A82"/>
          <w:sz w:val="23"/>
          <w:szCs w:val="23"/>
        </w:rPr>
        <w:t xml:space="preserve">6.4 Limits</w:t>
      </w:r>
    </w:p>
    <w:p>
      <w:pPr>
        <w:pStyle w:val="ListParagraph"/>
        <w:numPr>
          <w:ilvl w:val="0"/>
          <w:numId w:val="2"/>
        </w:numPr>
        <w:spacing w:after="60"/>
      </w:pPr>
      <w:r>
        <w:rPr>
          <w:rFonts w:ascii="Calibri" w:cs="Calibri" w:eastAsia="Calibri" w:hAnsi="Calibri"/>
          <w:sz w:val="21"/>
          <w:szCs w:val="21"/>
        </w:rPr>
        <w:t xml:space="preserve">Free sessions disconnect after idle time and have a daily GPU budget; a fine-tune interrupted mid-way must be restarted. Keep runs short and save checkpoints to Drive.</w:t>
      </w:r>
    </w:p>
    <w:p>
      <w:pPr>
        <w:pStyle w:val="ListParagraph"/>
        <w:numPr>
          <w:ilvl w:val="0"/>
          <w:numId w:val="2"/>
        </w:numPr>
        <w:spacing w:after="60"/>
      </w:pPr>
      <w:r>
        <w:rPr>
          <w:rFonts w:ascii="Calibri" w:cs="Calibri" w:eastAsia="Calibri" w:hAnsi="Calibri"/>
          <w:sz w:val="21"/>
          <w:szCs w:val="21"/>
        </w:rPr>
        <w:t xml:space="preserve">No Unity Catalog, Model Serving, Lakehouse Monitoring or Ray-on-Spark — the platform steps of L07/L09/L10/L11 are read, not run.</w:t>
      </w:r>
    </w:p>
    <w:p>
      <w:pPr>
        <w:pStyle w:val="ListParagraph"/>
        <w:numPr>
          <w:ilvl w:val="0"/>
          <w:numId w:val="2"/>
        </w:numPr>
        <w:spacing w:after="60"/>
      </w:pPr>
      <w:r>
        <w:rPr>
          <w:rFonts w:ascii="Calibri" w:cs="Calibri" w:eastAsia="Calibri" w:hAnsi="Calibri"/>
          <w:sz w:val="21"/>
          <w:szCs w:val="21"/>
        </w:rPr>
        <w:t xml:space="preserve">Not suitable for client data; the Northfield data is synthetic, which is why the labs can run here.</w:t>
      </w:r>
    </w:p>
    <w:p>
      <w:pPr>
        <w:pStyle w:val="Heading2"/>
        <w:spacing w:after="80" w:before="180"/>
      </w:pPr>
      <w:r>
        <w:rPr>
          <w:rFonts w:ascii="Cambria" w:cs="Cambria" w:eastAsia="Cambria" w:hAnsi="Cambria"/>
          <w:b/>
          <w:bCs/>
          <w:color w:val="065A82"/>
          <w:sz w:val="23"/>
          <w:szCs w:val="23"/>
        </w:rPr>
        <w:t xml:space="preserve">6.5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Symptom</w:t>
            </w:r>
          </w:p>
        </w:tc>
        <w:tc>
          <w:tcPr>
            <w:tcW w:type="dxa" w:w="616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Fix</w:t>
            </w:r>
          </w:p>
        </w:tc>
      </w:tr>
      <w:tr>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"Cannot connect to GPU backend"</w:t>
            </w:r>
          </w:p>
        </w:tc>
        <w:tc>
          <w:tcPr>
            <w:tcW w:type="dxa" w:w="6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Free GPU quota exhausted — wait or use Pro; run in SMOKE meanwhile</w:t>
            </w:r>
          </w:p>
        </w:tc>
      </w:tr>
      <w:tr>
        <w:tc>
          <w:tcPr>
            <w:tcW w:type="dxa" w:w="3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Session crashed after using all available RAM</w:t>
            </w:r>
          </w:p>
        </w:tc>
        <w:tc>
          <w:tcPr>
            <w:tcW w:type="dxa" w:w="61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Reduce batch size / max_seq_len; restart runtime; a T4 runtime has ~12 GB RAM</w:t>
            </w:r>
          </w:p>
        </w:tc>
      </w:tr>
      <w:tr>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HF 401 on model download</w:t>
            </w:r>
          </w:p>
        </w:tc>
        <w:tc>
          <w:tcPr>
            <w:tcW w:type="dxa" w:w="6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Secret not granted to this notebook, or licence not accepted</w:t>
            </w:r>
          </w:p>
        </w:tc>
      </w:tr>
      <w:tr>
        <w:tc>
          <w:tcPr>
            <w:tcW w:type="dxa" w:w="32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Java not found (PySpark)</w:t>
            </w:r>
          </w:p>
        </w:tc>
        <w:tc>
          <w:tcPr>
            <w:tcW w:type="dxa" w:w="61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Install openjdk-17 as in 6.2</w:t>
            </w:r>
          </w:p>
        </w:tc>
      </w:tr>
      <w:tr>
        <w:tc>
          <w:tcPr>
            <w:tcW w:type="dxa" w:w="32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Outputs lost</w:t>
            </w:r>
          </w:p>
        </w:tc>
        <w:tc>
          <w:tcPr>
            <w:tcW w:type="dxa" w:w="61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Mount Drive and write to /content/drive/MyDrive/...</w:t>
            </w:r>
          </w:p>
        </w:tc>
      </w:tr>
    </w:tbl>
    <w:p>
      <w:pPr>
        <w:pStyle w:val="Heading1"/>
        <w:pageBreakBefore/>
        <w:spacing w:after="110" w:before="260"/>
      </w:pPr>
      <w:r>
        <w:rPr>
          <w:rFonts w:ascii="Cambria" w:cs="Cambria" w:eastAsia="Cambria" w:hAnsi="Cambria"/>
          <w:b/>
          <w:bCs/>
          <w:color w:val="21295C"/>
          <w:sz w:val="28"/>
          <w:szCs w:val="28"/>
        </w:rPr>
        <w:t xml:space="preserve">7. Choosing an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00"/>
        <w:gridCol w:w="1300"/>
        <w:gridCol w:w="1300"/>
        <w:gridCol w:w="1300"/>
        <w:gridCol w:w="1860"/>
      </w:tblGrid>
      <w:tr>
        <w:trPr>
          <w:tblHeader/>
        </w:trPr>
        <w:tc>
          <w:tcPr>
            <w:tcW w:type="dxa" w:w="23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Capability</w:t>
            </w:r>
          </w:p>
        </w:tc>
        <w:tc>
          <w:tcPr>
            <w:tcW w:type="dxa" w:w="13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Azure Databricks (lab)</w:t>
            </w:r>
          </w:p>
        </w:tc>
        <w:tc>
          <w:tcPr>
            <w:tcW w:type="dxa" w:w="13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Free Edition</w:t>
            </w:r>
          </w:p>
        </w:tc>
        <w:tc>
          <w:tcPr>
            <w:tcW w:type="dxa" w:w="13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Azure free $200</w:t>
            </w:r>
          </w:p>
        </w:tc>
        <w:tc>
          <w:tcPr>
            <w:tcW w:type="dxa" w:w="130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VS Code</w:t>
            </w:r>
          </w:p>
        </w:tc>
        <w:tc>
          <w:tcPr>
            <w:tcW w:type="dxa" w:w="1860"/>
            <w:tcBorders>
              <w:top w:val="single" w:color="BFBFBF" w:sz="4"/>
              <w:left w:val="single" w:color="BFBFBF" w:sz="4"/>
              <w:bottom w:val="single" w:color="BFBFBF" w:sz="4"/>
              <w:right w:val="single" w:color="BFBFBF" w:sz="4"/>
            </w:tcBorders>
            <w:shd w:fill="065A82" w:color="auto" w:val="clear"/>
            <w:tcMar>
              <w:top w:type="dxa" w:w="45"/>
              <w:left w:type="dxa" w:w="70"/>
              <w:bottom w:type="dxa" w:w="45"/>
              <w:right w:type="dxa" w:w="70"/>
            </w:tcMar>
          </w:tcPr>
          <w:p>
            <w:pPr>
              <w:spacing w:after="0"/>
            </w:pPr>
            <w:r>
              <w:rPr>
                <w:rFonts w:ascii="Calibri" w:cs="Calibri" w:eastAsia="Calibri" w:hAnsi="Calibri"/>
                <w:b/>
                <w:bCs/>
                <w:color w:val="FFFFFF"/>
                <w:sz w:val="18"/>
                <w:szCs w:val="18"/>
              </w:rPr>
              <w:t xml:space="preserve">Colab</w:t>
            </w:r>
          </w:p>
        </w:tc>
      </w:tr>
      <w:tr>
        <w:tc>
          <w:tcPr>
            <w:tcW w:type="dxa" w:w="2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All 18 labs SMOKE</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18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Yes</w:t>
            </w:r>
          </w:p>
        </w:tc>
      </w:tr>
      <w:tr>
        <w:tc>
          <w:tcPr>
            <w:tcW w:type="dxa" w:w="2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E4B-class GPU steps (L02, L05, L07, L08, L15)</w:t>
            </w:r>
          </w:p>
        </w:tc>
        <w:tc>
          <w:tcPr>
            <w:tcW w:type="dxa" w:w="1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1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No</w:t>
            </w:r>
          </w:p>
        </w:tc>
        <w:tc>
          <w:tcPr>
            <w:tcW w:type="dxa" w:w="1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Yes (T4)</w:t>
            </w:r>
          </w:p>
        </w:tc>
        <w:tc>
          <w:tcPr>
            <w:tcW w:type="dxa" w:w="1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Yes with local GPU</w:t>
            </w:r>
          </w:p>
        </w:tc>
        <w:tc>
          <w:tcPr>
            <w:tcW w:type="dxa" w:w="18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Yes (T4)</w:t>
            </w:r>
          </w:p>
        </w:tc>
      </w:tr>
      <w:tr>
        <w:tc>
          <w:tcPr>
            <w:tcW w:type="dxa" w:w="2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L03 serving bake-off</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No</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Partial (T4) / Yes (A100)</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vLLM/SGLang with GPU</w:t>
            </w:r>
          </w:p>
        </w:tc>
        <w:tc>
          <w:tcPr>
            <w:tcW w:type="dxa" w:w="18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Partial</w:t>
            </w:r>
          </w:p>
        </w:tc>
      </w:tr>
      <w:tr>
        <w:tc>
          <w:tcPr>
            <w:tcW w:type="dxa" w:w="2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L06 MoE 26B</w:t>
            </w:r>
          </w:p>
        </w:tc>
        <w:tc>
          <w:tcPr>
            <w:tcW w:type="dxa" w:w="1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Yes (A100)</w:t>
            </w:r>
          </w:p>
        </w:tc>
        <w:tc>
          <w:tcPr>
            <w:tcW w:type="dxa" w:w="1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No</w:t>
            </w:r>
          </w:p>
        </w:tc>
        <w:tc>
          <w:tcPr>
            <w:tcW w:type="dxa" w:w="1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Yes if A100 quota; ~50 h of credit</w:t>
            </w:r>
          </w:p>
        </w:tc>
        <w:tc>
          <w:tcPr>
            <w:tcW w:type="dxa" w:w="1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No</w:t>
            </w:r>
          </w:p>
        </w:tc>
        <w:tc>
          <w:tcPr>
            <w:tcW w:type="dxa" w:w="18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Pro A100 only</w:t>
            </w:r>
          </w:p>
        </w:tc>
      </w:tr>
      <w:tr>
        <w:tc>
          <w:tcPr>
            <w:tcW w:type="dxa" w:w="2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L11 TP=4 + Ray</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No</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Unrealistic on credit</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No</w:t>
            </w:r>
          </w:p>
        </w:tc>
        <w:tc>
          <w:tcPr>
            <w:tcW w:type="dxa" w:w="18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No</w:t>
            </w:r>
          </w:p>
        </w:tc>
      </w:tr>
      <w:tr>
        <w:tc>
          <w:tcPr>
            <w:tcW w:type="dxa" w:w="2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Unity Catalog / Model Serving / Monitoring</w:t>
            </w:r>
          </w:p>
        </w:tc>
        <w:tc>
          <w:tcPr>
            <w:tcW w:type="dxa" w:w="1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Yes</w:t>
            </w:r>
          </w:p>
        </w:tc>
        <w:tc>
          <w:tcPr>
            <w:tcW w:type="dxa" w:w="1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Registry only</w:t>
            </w:r>
          </w:p>
        </w:tc>
        <w:tc>
          <w:tcPr>
            <w:tcW w:type="dxa" w:w="1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Yes (Databricks) / Azure ML equivalents</w:t>
            </w:r>
          </w:p>
        </w:tc>
        <w:tc>
          <w:tcPr>
            <w:tcW w:type="dxa" w:w="1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Via Databricks extension</w:t>
            </w:r>
          </w:p>
        </w:tc>
        <w:tc>
          <w:tcPr>
            <w:tcW w:type="dxa" w:w="18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No</w:t>
            </w:r>
          </w:p>
        </w:tc>
      </w:tr>
      <w:tr>
        <w:tc>
          <w:tcPr>
            <w:tcW w:type="dxa" w:w="2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Cost</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VM + DBU</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Free</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$200 then pay-as-you-go</w:t>
            </w:r>
          </w:p>
        </w:tc>
        <w:tc>
          <w:tcPr>
            <w:tcW w:type="dxa" w:w="130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Hardware you own</w:t>
            </w:r>
          </w:p>
        </w:tc>
        <w:tc>
          <w:tcPr>
            <w:tcW w:type="dxa" w:w="1860"/>
            <w:tcBorders>
              <w:top w:val="single" w:color="BFBFBF" w:sz="4"/>
              <w:left w:val="single" w:color="BFBFBF" w:sz="4"/>
              <w:bottom w:val="single" w:color="BFBFBF" w:sz="4"/>
              <w:right w:val="single" w:color="BFBFBF" w:sz="4"/>
            </w:tcBorders>
            <w:tcMar>
              <w:top w:type="dxa" w:w="45"/>
              <w:left w:type="dxa" w:w="70"/>
              <w:bottom w:type="dxa" w:w="45"/>
              <w:right w:type="dxa" w:w="70"/>
            </w:tcMar>
          </w:tcPr>
          <w:p>
            <w:pPr>
              <w:spacing w:after="0"/>
            </w:pPr>
            <w:r>
              <w:rPr>
                <w:rFonts w:ascii="Calibri" w:cs="Calibri" w:eastAsia="Calibri" w:hAnsi="Calibri"/>
                <w:sz w:val="18"/>
                <w:szCs w:val="18"/>
              </w:rPr>
              <w:t xml:space="preserve">Free / Pro subscription</w:t>
            </w:r>
          </w:p>
        </w:tc>
      </w:tr>
      <w:tr>
        <w:tc>
          <w:tcPr>
            <w:tcW w:type="dxa" w:w="2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Best use</w:t>
            </w:r>
          </w:p>
        </w:tc>
        <w:tc>
          <w:tcPr>
            <w:tcW w:type="dxa" w:w="1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Full delivery and rehearsal</w:t>
            </w:r>
          </w:p>
        </w:tc>
        <w:tc>
          <w:tcPr>
            <w:tcW w:type="dxa" w:w="1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Everyone's SMOKE work and Spark labs</w:t>
            </w:r>
          </w:p>
        </w:tc>
        <w:tc>
          <w:tcPr>
            <w:tcW w:type="dxa" w:w="1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Individual practice with GPU</w:t>
            </w:r>
          </w:p>
        </w:tc>
        <w:tc>
          <w:tcPr>
            <w:tcW w:type="dxa" w:w="130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Editing, local debugging, remote front end</w:t>
            </w:r>
          </w:p>
        </w:tc>
        <w:tc>
          <w:tcPr>
            <w:tcW w:type="dxa" w:w="1860"/>
            <w:tcBorders>
              <w:top w:val="single" w:color="BFBFBF" w:sz="4"/>
              <w:left w:val="single" w:color="BFBFBF" w:sz="4"/>
              <w:bottom w:val="single" w:color="BFBFBF" w:sz="4"/>
              <w:right w:val="single" w:color="BFBFBF" w:sz="4"/>
            </w:tcBorders>
            <w:shd w:fill="F2F2F2" w:color="auto" w:val="clear"/>
            <w:tcMar>
              <w:top w:type="dxa" w:w="45"/>
              <w:left w:type="dxa" w:w="70"/>
              <w:bottom w:type="dxa" w:w="45"/>
              <w:right w:type="dxa" w:w="70"/>
            </w:tcMar>
          </w:tcPr>
          <w:p>
            <w:pPr>
              <w:spacing w:after="0"/>
            </w:pPr>
            <w:r>
              <w:rPr>
                <w:rFonts w:ascii="Calibri" w:cs="Calibri" w:eastAsia="Calibri" w:hAnsi="Calibri"/>
                <w:sz w:val="18"/>
                <w:szCs w:val="18"/>
              </w:rPr>
              <w:t xml:space="preserve">Quick GPU experiments</w:t>
            </w:r>
          </w:p>
        </w:tc>
      </w:tr>
    </w:tbl>
    <w:p>
      <w:pPr>
        <w:spacing w:after="100"/>
      </w:pPr>
      <w:r>
        <w:rPr>
          <w:rFonts w:ascii="Calibri" w:cs="Calibri" w:eastAsia="Calibri" w:hAnsi="Calibri"/>
          <w:sz w:val="21"/>
          <w:szCs w:val="21"/>
        </w:rPr>
        <w:t xml:space="preserve"/>
      </w:r>
    </w:p>
    <w:p>
      <w:pPr>
        <w:spacing w:after="100"/>
      </w:pPr>
      <w:r>
        <w:rPr>
          <w:rFonts w:ascii="Calibri" w:cs="Calibri" w:eastAsia="Calibri" w:hAnsi="Calibri"/>
          <w:b/>
          <w:bCs/>
          <w:sz w:val="21"/>
          <w:szCs w:val="21"/>
        </w:rPr>
        <w:t xml:space="preserve">Recommended combination for a participant without the client workspace: </w:t>
      </w:r>
      <w:r>
        <w:rPr>
          <w:rFonts w:ascii="Calibri" w:cs="Calibri" w:eastAsia="Calibri" w:hAnsi="Calibri"/>
          <w:sz w:val="21"/>
          <w:szCs w:val="21"/>
        </w:rPr>
        <w:t xml:space="preserve">Databricks Free Edition for all SMOKE work and the Spark labs, plus Google Colab (free T4) for the E4B-class GPU steps of L02, L05, L07, L08 and L15. That covers every learning objective except the two labs that need an A100-class GPU (L06) or a multi-GPU node (L11), whose analytical halves still run in SMOKE mode. For a trainer, the client Azure Databricks workspace plus one Azure Linux GPU VM (rehearsal and version pinning) remains the reference setup.</w:t>
      </w:r>
    </w:p>
    <w:p>
      <w:pPr>
        <w:pStyle w:val="Heading2"/>
        <w:spacing w:after="80" w:before="180"/>
      </w:pPr>
      <w:r>
        <w:rPr>
          <w:rFonts w:ascii="Cambria" w:cs="Cambria" w:eastAsia="Cambria" w:hAnsi="Cambria"/>
          <w:b/>
          <w:bCs/>
          <w:color w:val="065A82"/>
          <w:sz w:val="23"/>
          <w:szCs w:val="23"/>
        </w:rPr>
        <w:t xml:space="preserve">Appendix — the four cells you may need above any lab header</w:t>
      </w:r>
    </w:p>
    <w:p>
      <w:pPr>
        <w:shd w:fill="F5F5F5" w:color="auto" w:val="clear"/>
        <w:spacing w:after="100"/>
      </w:pPr>
      <w:r>
        <w:rPr>
          <w:rFonts w:ascii="Consolas" w:cs="Consolas" w:eastAsia="Consolas" w:hAnsi="Consolas"/>
          <w:sz w:val="18"/>
          <w:szCs w:val="18"/>
        </w:rPr>
        <w:t xml:space="preserve">import os</w:t>
      </w:r>
      <w:r>
        <w:rPr>
          <w:rFonts w:ascii="Consolas" w:cs="Consolas" w:eastAsia="Consolas" w:hAnsi="Consolas"/>
          <w:sz w:val="18"/>
          <w:szCs w:val="18"/>
        </w:rPr>
        <w:br/>
        <w:t xml:space="preserve">os.environ["LAB_MODE"] = "GPU"            # or "SMOKE"; omit to auto-detect</w:t>
      </w:r>
      <w:r>
        <w:rPr>
          <w:rFonts w:ascii="Consolas" w:cs="Consolas" w:eastAsia="Consolas" w:hAnsi="Consolas"/>
          <w:sz w:val="18"/>
          <w:szCs w:val="18"/>
        </w:rPr>
        <w:br/>
        <w:t xml:space="preserve">os.environ["DATA_DIR"] = "/Volumes/&lt;catalog&gt;/&lt;schema&gt;/&lt;volume&gt;"   # only when sharing one copy of data/</w:t>
      </w:r>
      <w:r>
        <w:rPr>
          <w:rFonts w:ascii="Consolas" w:cs="Consolas" w:eastAsia="Consolas" w:hAnsi="Consolas"/>
          <w:sz w:val="18"/>
          <w:szCs w:val="18"/>
        </w:rPr>
        <w:br/>
        <w:t xml:space="preserve">os.environ["HF_TOKEN"] = "&lt;token&gt;"         # Databricks: use dbutils.secrets.get("northfield","hf_token")</w:t>
      </w:r>
      <w:r>
        <w:rPr>
          <w:rFonts w:ascii="Consolas" w:cs="Consolas" w:eastAsia="Consolas" w:hAnsi="Consolas"/>
          <w:sz w:val="18"/>
          <w:szCs w:val="18"/>
        </w:rPr>
        <w:br/>
        <w:t xml:space="preserve"># %pip install &lt;extra packages&gt;            # Databricks/Colab; then Run All from the top</w:t>
      </w:r>
    </w:p>
    <w:sectPr>
      <w:footerReference w:type="default" r:id="rId7"/>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Running the notebooks in five environments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2026-09-17T07:16:11.781Z</dcterms:created>
  <dcterms:modified xsi:type="dcterms:W3CDTF">2026-09-17T07:16:11.781Z</dcterms:modified>
</cp:coreProperties>
</file>

<file path=docProps/custom.xml><?xml version="1.0" encoding="utf-8"?>
<Properties xmlns="http://schemas.openxmlformats.org/officeDocument/2006/custom-properties" xmlns:vt="http://schemas.openxmlformats.org/officeDocument/2006/docPropsVTypes"/>
</file>