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L09 · OBJECTIVE 10, 12</w:t>
      </w:r>
    </w:p>
    <w:p>
      <w:pPr>
        <w:spacing w:after="70"/>
      </w:pPr>
      <w:r>
        <w:rPr>
          <w:rFonts w:ascii="Cambria" w:cs="Cambria" w:eastAsia="Cambria" w:hAnsi="Cambria"/>
          <w:b/>
          <w:bCs/>
          <w:color w:val="21295C"/>
          <w:sz w:val="40"/>
          <w:szCs w:val="40"/>
        </w:rPr>
        <w:t xml:space="preserve">L09 — Evaluation harness &amp; CI/CD gating (with allergen zero-tolerance check)</w:t>
      </w:r>
    </w:p>
    <w:p>
      <w:pPr>
        <w:pBdr>
          <w:bottom w:val="single" w:color="E0A800" w:sz="12" w:space="4"/>
        </w:pBdr>
        <w:spacing w:after="180"/>
      </w:pPr>
      <w:r>
        <w:rPr>
          <w:rFonts w:ascii="Calibri" w:cs="Calibri" w:eastAsia="Calibri" w:hAnsi="Calibri"/>
          <w:i/>
          <w:iCs/>
          <w:color w:val="065A82"/>
          <w:sz w:val="22"/>
          <w:szCs w:val="22"/>
        </w:rPr>
        <w:t xml:space="preserve">Build an eval harness with exact-match, rubric and regression checks; wire it as a gate in an Azure ML pipeline / MLflow registry promotion so a regressed model cannot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Azure ML</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labs/L09/L09_lab.ipynb (starter) · L09_solution.ipynb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Harness blocks the planted regressed candidate and passes the good one; gate decision is written to the run.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Gating a model swap in the catalog-extraction service · Allergen accuracy as a blocking, zero-tolerance release check</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Golden set and candidates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gate compares a candidate to a baseline on a fixed golden set. We simulate two candidates with deterministic predictors: `good` (correct except pack_qty parsing edge cases) and `regressed` (drops the "size" key 15 % of the time — a realistic prompt-template regression).</w:t>
      </w:r>
    </w:p>
    <w:p>
      <w:pPr>
        <w:pStyle w:val="Heading3"/>
        <w:spacing w:after="60" w:before="140"/>
      </w:pPr>
      <w:r>
        <w:rPr>
          <w:rFonts w:ascii="Cambria" w:cs="Cambria" w:eastAsia="Cambria" w:hAnsi="Cambria"/>
          <w:b/>
          <w:bCs/>
          <w:color w:val="1C7293"/>
          <w:sz w:val="23"/>
          <w:szCs w:val="23"/>
        </w:rPr>
        <w:t xml:space="preserve">Step 2 — The harness: exact match, per-key, schema, latency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one metric hides regressions. Schema validity catches missing keys even when other fields are right; per-key accuracy tells you *what* broke; latency guards cost.</w:t>
      </w:r>
    </w:p>
    <w:p>
      <w:pPr>
        <w:pStyle w:val="Heading3"/>
        <w:spacing w:after="60" w:before="140"/>
      </w:pPr>
      <w:r>
        <w:rPr>
          <w:rFonts w:ascii="Cambria" w:cs="Cambria" w:eastAsia="Cambria" w:hAnsi="Cambria"/>
          <w:b/>
          <w:bCs/>
          <w:color w:val="1C7293"/>
          <w:sz w:val="23"/>
          <w:szCs w:val="23"/>
        </w:rPr>
        <w:t xml:space="preserve">Step 3 — The gate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gate is a policy: absolute floors *and* no regression beyond a tolerance versus the current champion. Write it so the reasons are recorded, not just a boolean.</w:t>
      </w:r>
    </w:p>
    <w:p>
      <w:pPr>
        <w:pStyle w:val="Heading3"/>
        <w:spacing w:after="60" w:before="140"/>
      </w:pPr>
      <w:r>
        <w:rPr>
          <w:rFonts w:ascii="Cambria" w:cs="Cambria" w:eastAsia="Cambria" w:hAnsi="Cambria"/>
          <w:b/>
          <w:bCs/>
          <w:color w:val="1C7293"/>
          <w:sz w:val="23"/>
          <w:szCs w:val="23"/>
        </w:rPr>
        <w:t xml:space="preserve">Step 4 — Zero-tolerance class: allergen answers by structured lookup</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an allergen error is a safety incident, not a quality dip. Northfield never lets a model *generate* an allergen statement — the answer is a structured lookup in the product master — and the gate evaluates it by exact match against the allergen golden set. One error blocks the release, regardless of every other metric.</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implement the lookup, run the 100-question allergen golden set, and add a blocking rule to the gate. Then plant one wrong row in a copy of the product master to prove the rule fires.</w:t>
      </w:r>
    </w:p>
    <w:p>
      <w:pPr>
        <w:pStyle w:val="Heading3"/>
        <w:spacing w:after="60" w:before="140"/>
      </w:pPr>
      <w:r>
        <w:rPr>
          <w:rFonts w:ascii="Cambria" w:cs="Cambria" w:eastAsia="Cambria" w:hAnsi="Cambria"/>
          <w:b/>
          <w:bCs/>
          <w:color w:val="1C7293"/>
          <w:sz w:val="23"/>
          <w:szCs w:val="23"/>
        </w:rPr>
        <w:t xml:space="preserve">Step 5 — Write the decision record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CI must leave evidence. A JSON record with metrics, thresholds, reasons and a timestamp is what an auditor (and your future self) reads.</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Azure ML: package `harness()`+`gate()` as `eval_gate.py` that exits 1 on failure; component YAML `type: command`, `command: python eval_gate.py --candidate ${{inputs.candidate}} --golden ${{inputs.golden}}`; pipeline: train → eval_gate → register (`azure-ai-ml` `@pipeline` decorator). Submit for both candidates; the regressed run must fail at eval_gate. Databricks: Job with task 1 = this notebook, task 2 = register + set alias `champion` (`MlflowClient().set_registered_model_alias`), depends-on task 1.</w:t>
      </w:r>
    </w:p>
    <w:p>
      <w:pPr>
        <w:pStyle w:val="Heading3"/>
        <w:spacing w:after="60" w:before="140"/>
      </w:pPr>
      <w:r>
        <w:rPr>
          <w:rFonts w:ascii="Cambria" w:cs="Cambria" w:eastAsia="Cambria" w:hAnsi="Cambria"/>
          <w:b/>
          <w:bCs/>
          <w:color w:val="1C7293"/>
          <w:sz w:val="23"/>
          <w:szCs w:val="23"/>
        </w:rPr>
        <w:t xml:space="preserve">Step 6 — Wire it into Azure ML (workspace required)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as a pipeline component, a non-zero exit fails the job and blocks the downstream registration step. The component YAML and `azure-ai-ml` SDK calls are in the lab guide §Step 6 (SDK v2; signatures are version-sensitive — verify). On Databricks: run this notebook as a job task; on failure the next task (`mlflow.register_model` + alias `champion`) is skipped.</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L09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2026-09-11T11:32:11.920Z</dcterms:created>
  <dcterms:modified xsi:type="dcterms:W3CDTF">2026-09-11T11:32:11.920Z</dcterms:modified>
</cp:coreProperties>
</file>

<file path=docProps/custom.xml><?xml version="1.0" encoding="utf-8"?>
<Properties xmlns="http://schemas.openxmlformats.org/officeDocument/2006/custom-properties" xmlns:vt="http://schemas.openxmlformats.org/officeDocument/2006/docPropsVTypes"/>
</file>