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L14 · OBJECTIVE 10, 13, 16</w:t>
      </w:r>
    </w:p>
    <w:p>
      <w:pPr>
        <w:spacing w:after="70"/>
      </w:pPr>
      <w:r>
        <w:rPr>
          <w:rFonts w:ascii="Cambria" w:cs="Cambria" w:eastAsia="Cambria" w:hAnsi="Cambria"/>
          <w:b/>
          <w:bCs/>
          <w:color w:val="21295C"/>
          <w:sz w:val="40"/>
          <w:szCs w:val="40"/>
        </w:rPr>
        <w:t xml:space="preserve">L14 — Guardrails and structured outputs: input, retrieval and output gates</w:t>
      </w:r>
    </w:p>
    <w:p>
      <w:pPr>
        <w:pBdr>
          <w:bottom w:val="single" w:color="E0A800" w:sz="12" w:space="4"/>
        </w:pBdr>
        <w:spacing w:after="180"/>
      </w:pPr>
      <w:r>
        <w:rPr>
          <w:rFonts w:ascii="Calibri" w:cs="Calibri" w:eastAsia="Calibri" w:hAnsi="Calibri"/>
          <w:i/>
          <w:iCs/>
          <w:color w:val="065A82"/>
          <w:sz w:val="22"/>
          <w:szCs w:val="22"/>
        </w:rPr>
        <w:t xml:space="preserve">Build the three guardrail gates for the customer assistant — PII masking and injection detection at input, currency/trust filtering at retrieval, schema/claims/allergen-provenance validation at output — with every decision recorded on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Both</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 h (of which ≈0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labs/L14/L14_lab.ipynb (starter) · L14_solution.ipynb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input gate masks all planted PII and flags 5 injection probes; retrieval gate drops the stale SOP chunk; output gate rejects 3 planted bad outputs and passes 3 good ones; decisions recorded.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Blocking prompt-injection probes for staff discount codes · Masking customer phone numbers before a hosted model call · Refusing generated allergen claims not backed by the product master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5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Input gate: PII masking</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 customer's phone number or email must not reach a hosted model or the logs. Regex masking is the minimum (Presidio adds NER-based detection in production).</w:t>
      </w:r>
    </w:p>
    <w:p>
      <w:pPr>
        <w:pStyle w:val="Heading3"/>
        <w:spacing w:after="60" w:before="140"/>
      </w:pPr>
      <w:r>
        <w:rPr>
          <w:rFonts w:ascii="Cambria" w:cs="Cambria" w:eastAsia="Cambria" w:hAnsi="Cambria"/>
          <w:b/>
          <w:bCs/>
          <w:color w:val="1C7293"/>
          <w:sz w:val="23"/>
          <w:szCs w:val="23"/>
        </w:rPr>
        <w:t xml:space="preserve">Step 2 — Input gate: prompt-injection detection</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model must not follow instructions hidden in user text. Pattern rules catch the obvious probes; production adds a classifier. Score, don't just block — the score goes on the response.</w:t>
      </w:r>
    </w:p>
    <w:p>
      <w:pPr>
        <w:pStyle w:val="Heading3"/>
        <w:spacing w:after="60" w:before="140"/>
      </w:pPr>
      <w:r>
        <w:rPr>
          <w:rFonts w:ascii="Cambria" w:cs="Cambria" w:eastAsia="Cambria" w:hAnsi="Cambria"/>
          <w:b/>
          <w:bCs/>
          <w:color w:val="1C7293"/>
          <w:sz w:val="23"/>
          <w:szCs w:val="23"/>
        </w:rPr>
        <w:t xml:space="preserve">Step 3 — Retrieval gate: trusted and current sources only</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 stale SOP (D8: the superseded 48-hour refund rule) must never be retrieved into a prompt. Filter by version currency and source trust before ranking.</w:t>
      </w:r>
    </w:p>
    <w:p>
      <w:pPr>
        <w:pStyle w:val="Heading3"/>
        <w:spacing w:after="60" w:before="140"/>
      </w:pPr>
      <w:r>
        <w:rPr>
          <w:rFonts w:ascii="Cambria" w:cs="Cambria" w:eastAsia="Cambria" w:hAnsi="Cambria"/>
          <w:b/>
          <w:bCs/>
          <w:color w:val="1C7293"/>
          <w:sz w:val="23"/>
          <w:szCs w:val="23"/>
        </w:rPr>
        <w:t xml:space="preserve">Step 4 — Output gate: schema, banned claims, allergen provenance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model's answer is a draft until validated. Three checks: (1) it parses to the expected JSON schema; (2) no regulated claim appears unless the product master carries the flag; (3) any allergen statement must cite the product master, never be generated.</w:t>
      </w:r>
    </w:p>
    <w:p>
      <w:pPr>
        <w:pStyle w:val="Heading3"/>
        <w:spacing w:after="60" w:before="140"/>
      </w:pPr>
      <w:r>
        <w:rPr>
          <w:rFonts w:ascii="Cambria" w:cs="Cambria" w:eastAsia="Cambria" w:hAnsi="Cambria"/>
          <w:b/>
          <w:bCs/>
          <w:color w:val="1C7293"/>
          <w:sz w:val="23"/>
          <w:szCs w:val="23"/>
        </w:rPr>
        <w:t xml:space="preserve">Step 5 — Gate decisions travel with the response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governance, QA and engineering each need a different signal from the same request. Assemble the response object the way the serving layer would.</w:t>
      </w:r>
    </w:p>
    <w:p>
      <w:pPr>
        <w:pStyle w:val="Heading2"/>
        <w:spacing w:after="90" w:before="200"/>
      </w:pPr>
      <w:r>
        <w:rPr>
          <w:rFonts w:ascii="Cambria" w:cs="Cambria" w:eastAsia="Cambria" w:hAnsi="Cambria"/>
          <w:b/>
          <w:bCs/>
          <w:color w:val="065A82"/>
          <w:sz w:val="25"/>
          <w:szCs w:val="25"/>
        </w:rPr>
        <w:t xml:space="preserve">Additional platform notes</w:t>
      </w:r>
    </w:p>
    <w:p>
      <w:pPr>
        <w:spacing w:after="110"/>
      </w:pPr>
      <w:r>
        <w:rPr>
          <w:rFonts w:ascii="Calibri" w:cs="Calibri" w:eastAsia="Calibri" w:hAnsi="Calibri"/>
          <w:b/>
          <w:bCs/>
          <w:sz w:val="22"/>
          <w:szCs w:val="22"/>
        </w:rPr>
        <w:t xml:space="preserve">Note: </w:t>
      </w:r>
      <w:r>
        <w:rPr>
          <w:rFonts w:ascii="Calibri" w:cs="Calibri" w:eastAsia="Calibri" w:hAnsi="Calibri"/>
          <w:sz w:val="22"/>
          <w:szCs w:val="22"/>
        </w:rPr>
        <w:t xml:space="preserve">No GPU. Production equivalents: Microsoft Presidio for PII (NER-based), Guardrails AI / NeMo Guardrails for rails, provider structured outputs (JSON schema / tool calling) for format enforcement. Wire the three gate functions around the served endpoint from L07.</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60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24</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12</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L14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2026-09-11T11:32:12.053Z</dcterms:created>
  <dcterms:modified xsi:type="dcterms:W3CDTF">2026-09-11T11:32:12.053Z</dcterms:modified>
</cp:coreProperties>
</file>

<file path=docProps/custom.xml><?xml version="1.0" encoding="utf-8"?>
<Properties xmlns="http://schemas.openxmlformats.org/officeDocument/2006/custom-properties" xmlns:vt="http://schemas.openxmlformats.org/officeDocument/2006/docPropsVTypes"/>
</file>