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L04 · OBJECTIVE 5</w:t>
      </w:r>
    </w:p>
    <w:p>
      <w:pPr>
        <w:spacing w:after="70"/>
      </w:pPr>
      <w:r>
        <w:rPr>
          <w:rFonts w:ascii="Cambria" w:cs="Cambria" w:eastAsia="Cambria" w:hAnsi="Cambria"/>
          <w:b/>
          <w:bCs/>
          <w:color w:val="21295C"/>
          <w:sz w:val="40"/>
          <w:szCs w:val="40"/>
        </w:rPr>
        <w:t xml:space="preserve">L04 — Embeddings, vector retrieval &amp; recall evaluation</w:t>
      </w:r>
    </w:p>
    <w:p>
      <w:pPr>
        <w:pBdr>
          <w:bottom w:val="single" w:color="E0A800" w:sz="12" w:space="4"/>
        </w:pBdr>
        <w:spacing w:after="180"/>
      </w:pPr>
      <w:r>
        <w:rPr>
          <w:rFonts w:ascii="Calibri" w:cs="Calibri" w:eastAsia="Calibri" w:hAnsi="Calibri"/>
          <w:i/>
          <w:iCs/>
          <w:color w:val="065A82"/>
          <w:sz w:val="22"/>
          <w:szCs w:val="22"/>
        </w:rPr>
        <w:t xml:space="preserve">Build retrieval for a recommendation feed: embed a catalog, load Qdrant (Databricks Vector Search as the managed alternative), rerank, and measure recall@k / MRR with a documented failure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≈1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labs/L04/L04_lab.ipynb (starter) · L04_solution.ipynb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Brute-force and index retrieval agree on top-10 for 95% of queries; recall@10 and MRR reported; one failure case explained.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Substitution candidates for out-of-stock items · 'Similar items' on product pages · RAG over merchandising-policy documents</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3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Build the corpus and ground truth</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recall needs a truth set. For "similar items" we define relevance as *same category and same first noun* — a deliberately imperfect proxy so the failure-case discussion in Step 6 is real.</w:t>
      </w:r>
    </w:p>
    <w:p>
      <w:pPr>
        <w:pStyle w:val="Heading3"/>
        <w:spacing w:after="60" w:before="140"/>
      </w:pPr>
      <w:r>
        <w:rPr>
          <w:rFonts w:ascii="Cambria" w:cs="Cambria" w:eastAsia="Cambria" w:hAnsi="Cambria"/>
          <w:b/>
          <w:bCs/>
          <w:color w:val="1C7293"/>
          <w:sz w:val="23"/>
          <w:szCs w:val="23"/>
        </w:rPr>
        <w:t xml:space="preserve">Step 2 — Embed the catalog</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hand-rolled retrieval before any framework. In SMOKE mode the "embedding" is an L2-normalised TF-IDF vector; in GPU mode swap in a sentence-embedding model (e.g. an open embedding model from the Nemotron or Gemma ecosystem — verify the checkpoint with the recommendation team).</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`from sentence_transformers import SentenceTransformer; m = SentenceTransformer('&lt;checkpoint agreed with the recommendation team&gt;'); E = m.encode(list(cat.title), normalize_embeddings=True, batch_size=256)`.</w:t>
      </w:r>
    </w:p>
    <w:p>
      <w:pPr>
        <w:pStyle w:val="Heading3"/>
        <w:spacing w:after="60" w:before="140"/>
      </w:pPr>
      <w:r>
        <w:rPr>
          <w:rFonts w:ascii="Cambria" w:cs="Cambria" w:eastAsia="Cambria" w:hAnsi="Cambria"/>
          <w:b/>
          <w:bCs/>
          <w:color w:val="1C7293"/>
          <w:sz w:val="23"/>
          <w:szCs w:val="23"/>
        </w:rPr>
        <w:t xml:space="preserve">Step 3 — Brute-force cosine retrieval (the reference)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every approximate index (Qdrant HNSW, Databricks Vector Search) is judged against exact search. Build the exact version first.</w:t>
      </w:r>
    </w:p>
    <w:p>
      <w:pPr>
        <w:pStyle w:val="Heading3"/>
        <w:spacing w:after="60" w:before="140"/>
      </w:pPr>
      <w:r>
        <w:rPr>
          <w:rFonts w:ascii="Cambria" w:cs="Cambria" w:eastAsia="Cambria" w:hAnsi="Cambria"/>
          <w:b/>
          <w:bCs/>
          <w:color w:val="1C7293"/>
          <w:sz w:val="23"/>
          <w:szCs w:val="23"/>
        </w:rPr>
        <w:t xml:space="preserve">Step 4 — Index retrieval (Qdrant) and agreement with brute force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HNSW trades a little recall for a lot of speed. Measure the trade instead of assuming it. In SMOKE mode we emulate an approximate index by searching a random 60 % subset of candidates plus the exact top-3 — a stand-in that produces realistic disagreement so the agreement metric is exercised.</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Qdrant: `docker run -p 6333:6333 qdrant/qdrant` on the driver (or Qdrant Cloud). `client.recreate_collection('northfield', vectors_config=VectorParams(size=E.shape[1], distance=Distance.COSINE))`; upsert points; `client.search(...limit=10)`. Databricks Vector Search alternative: create a Delta table with the embedding column, `VectorSearchClient().create_delta_sync_index(...)`, then `index.similarity_search(...)`. Both APIs are version-sensitive.</w:t>
      </w:r>
    </w:p>
    <w:p>
      <w:pPr>
        <w:pStyle w:val="Heading3"/>
        <w:spacing w:after="60" w:before="140"/>
      </w:pPr>
      <w:r>
        <w:rPr>
          <w:rFonts w:ascii="Cambria" w:cs="Cambria" w:eastAsia="Cambria" w:hAnsi="Cambria"/>
          <w:b/>
          <w:bCs/>
          <w:color w:val="1C7293"/>
          <w:sz w:val="23"/>
          <w:szCs w:val="23"/>
        </w:rPr>
        <w:t xml:space="preserve">Step 5 — recall@k and MRR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these are the two numbers the recommendation team reports. Implement them from the definition, not from a library, once.</w:t>
      </w:r>
    </w:p>
    <w:p>
      <w:pPr>
        <w:pStyle w:val="Heading3"/>
        <w:spacing w:after="60" w:before="140"/>
      </w:pPr>
      <w:r>
        <w:rPr>
          <w:rFonts w:ascii="Cambria" w:cs="Cambria" w:eastAsia="Cambria" w:hAnsi="Cambria"/>
          <w:b/>
          <w:bCs/>
          <w:color w:val="1C7293"/>
          <w:sz w:val="23"/>
          <w:szCs w:val="23"/>
        </w:rPr>
        <w:t xml:space="preserve">Step 6 — Document one failure case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 retrieval report without a failure case is not credible. Find the query with the lowest MRR and explain it (typical: pack-quantity or size tokens dominating the vector so a different product with the same size outranks the same product with a different size).</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L04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2026-09-12T08:25:12.800Z</dcterms:created>
  <dcterms:modified xsi:type="dcterms:W3CDTF">2026-09-12T08:25:12.800Z</dcterms:modified>
</cp:coreProperties>
</file>

<file path=docProps/custom.xml><?xml version="1.0" encoding="utf-8"?>
<Properties xmlns="http://schemas.openxmlformats.org/officeDocument/2006/custom-properties" xmlns:vt="http://schemas.openxmlformats.org/officeDocument/2006/docPropsVTypes"/>
</file>