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L12 · OBJECTIVE 15</w:t>
      </w:r>
    </w:p>
    <w:p>
      <w:pPr>
        <w:spacing w:after="70"/>
      </w:pPr>
      <w:r>
        <w:rPr>
          <w:rFonts w:ascii="Cambria" w:cs="Cambria" w:eastAsia="Cambria" w:hAnsi="Cambria"/>
          <w:b/>
          <w:bCs/>
          <w:color w:val="21295C"/>
          <w:sz w:val="40"/>
          <w:szCs w:val="40"/>
        </w:rPr>
        <w:t xml:space="preserve">L12 — A/B testing &amp; multi-armed bandits for rankers</w:t>
      </w:r>
    </w:p>
    <w:p>
      <w:pPr>
        <w:pBdr>
          <w:bottom w:val="single" w:color="E0A800" w:sz="12" w:space="4"/>
        </w:pBdr>
        <w:spacing w:after="180"/>
      </w:pPr>
      <w:r>
        <w:rPr>
          <w:rFonts w:ascii="Calibri" w:cs="Calibri" w:eastAsia="Calibri" w:hAnsi="Calibri"/>
          <w:i/>
          <w:iCs/>
          <w:color w:val="065A82"/>
          <w:sz w:val="22"/>
          <w:szCs w:val="22"/>
        </w:rPr>
        <w:t xml:space="preserve">Run an A/B test and a Thompson-sampling bandit over a simulated click log for two ranker versions; document the decision and the governance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Standard_NC4as_T4_v3</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1.5 h (of which ≈0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labs/L12/L12_lab.ipynb (starter) · L12_solution.ipynb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Bandit converges to the planted better arm; cumulative regret below A/B; decision record written.</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Rolling out a substitution ranker with bounded regret · Comparing two promo-copy models on click-through</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The click log</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arm A and B are two ranker versions. The log has a planted truth (D6): B's CTR is ~30 % higher. Neither method may peek — they only see clicks as they arrive.</w:t>
      </w:r>
    </w:p>
    <w:p>
      <w:pPr>
        <w:pStyle w:val="Heading3"/>
        <w:spacing w:after="60" w:before="140"/>
      </w:pPr>
      <w:r>
        <w:rPr>
          <w:rFonts w:ascii="Cambria" w:cs="Cambria" w:eastAsia="Cambria" w:hAnsi="Cambria"/>
          <w:b/>
          <w:bCs/>
          <w:color w:val="1C7293"/>
          <w:sz w:val="23"/>
          <w:szCs w:val="23"/>
        </w:rPr>
        <w:t xml:space="preserve">Step 2 — Fixed-split A/B test with a significance check</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classic approach: 50/50 for N impressions, then a two-proportion z-test. Regret = impressions sent to the worse arm × CTR gap.</w:t>
      </w:r>
    </w:p>
    <w:p>
      <w:pPr>
        <w:pStyle w:val="Heading3"/>
        <w:spacing w:after="60" w:before="140"/>
      </w:pPr>
      <w:r>
        <w:rPr>
          <w:rFonts w:ascii="Cambria" w:cs="Cambria" w:eastAsia="Cambria" w:hAnsi="Cambria"/>
          <w:b/>
          <w:bCs/>
          <w:color w:val="1C7293"/>
          <w:sz w:val="23"/>
          <w:szCs w:val="23"/>
        </w:rPr>
        <w:t xml:space="preserve">Step 3 — Thompson sampling bandit</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keep a Beta(α, β) posterior per arm; each impression, sample from both, serve the larger. Traffic shifts to the better arm as evidence accumulates, so regret grows sub-linearly.</w:t>
      </w:r>
    </w:p>
    <w:p>
      <w:pPr>
        <w:pStyle w:val="Heading3"/>
        <w:spacing w:after="60" w:before="140"/>
      </w:pPr>
      <w:r>
        <w:rPr>
          <w:rFonts w:ascii="Cambria" w:cs="Cambria" w:eastAsia="Cambria" w:hAnsi="Cambria"/>
          <w:b/>
          <w:bCs/>
          <w:color w:val="1C7293"/>
          <w:sz w:val="23"/>
          <w:szCs w:val="23"/>
        </w:rPr>
        <w:t xml:space="preserve">Step 4 — Governance record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whichever method you use, the decision needs a record: hypothesis, method, sample size, result, decision, owner, date. This is what the model registry alias change (`champion`) links to.</w:t>
      </w:r>
    </w:p>
    <w:p>
      <w:pPr>
        <w:pStyle w:val="Heading2"/>
        <w:spacing w:after="90" w:before="200"/>
      </w:pPr>
      <w:r>
        <w:rPr>
          <w:rFonts w:ascii="Cambria" w:cs="Cambria" w:eastAsia="Cambria" w:hAnsi="Cambria"/>
          <w:b/>
          <w:bCs/>
          <w:color w:val="065A82"/>
          <w:sz w:val="25"/>
          <w:szCs w:val="25"/>
        </w:rPr>
        <w:t xml:space="preserve">Additional platform notes</w:t>
      </w:r>
    </w:p>
    <w:p>
      <w:pPr>
        <w:spacing w:after="110"/>
      </w:pPr>
      <w:r>
        <w:rPr>
          <w:rFonts w:ascii="Calibri" w:cs="Calibri" w:eastAsia="Calibri" w:hAnsi="Calibri"/>
          <w:b/>
          <w:bCs/>
          <w:sz w:val="22"/>
          <w:szCs w:val="22"/>
        </w:rPr>
        <w:t xml:space="preserve">Note: </w:t>
      </w:r>
      <w:r>
        <w:rPr>
          <w:rFonts w:ascii="Calibri" w:cs="Calibri" w:eastAsia="Calibri" w:hAnsi="Calibri"/>
          <w:sz w:val="22"/>
          <w:szCs w:val="22"/>
        </w:rPr>
        <w:t xml:space="preserve">No GPU. On Databricks the same notebook runs on a small CPU cluster; the decision record can be written to a Delta table `northfield.llmops.experiment_decisions` instead of /tmp.</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45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L12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2026-09-12T08:25:13.009Z</dcterms:created>
  <dcterms:modified xsi:type="dcterms:W3CDTF">2026-09-12T08:25:13.009Z</dcterms:modified>
</cp:coreProperties>
</file>

<file path=docProps/custom.xml><?xml version="1.0" encoding="utf-8"?>
<Properties xmlns="http://schemas.openxmlformats.org/officeDocument/2006/custom-properties" xmlns:vt="http://schemas.openxmlformats.org/officeDocument/2006/docPropsVTypes"/>
</file>