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L16 · OBJECTIVE 13, 16</w:t>
      </w:r>
    </w:p>
    <w:p>
      <w:pPr>
        <w:spacing w:after="70"/>
      </w:pPr>
      <w:r>
        <w:rPr>
          <w:rFonts w:ascii="Cambria" w:cs="Cambria" w:eastAsia="Cambria" w:hAnsi="Cambria"/>
          <w:b/>
          <w:bCs/>
          <w:color w:val="21295C"/>
          <w:sz w:val="40"/>
          <w:szCs w:val="40"/>
        </w:rPr>
        <w:t xml:space="preserve">L16 — Tracing, lineage and replay-with-fixed-retrieval</w:t>
      </w:r>
    </w:p>
    <w:p>
      <w:pPr>
        <w:pBdr>
          <w:bottom w:val="single" w:color="E0A800" w:sz="12" w:space="4"/>
        </w:pBdr>
        <w:spacing w:after="180"/>
      </w:pPr>
      <w:r>
        <w:rPr>
          <w:rFonts w:ascii="Calibri" w:cs="Calibri" w:eastAsia="Calibri" w:hAnsi="Calibri"/>
          <w:i/>
          <w:iCs/>
          <w:color w:val="065A82"/>
          <w:sz w:val="22"/>
          <w:szCs w:val="22"/>
        </w:rPr>
        <w:t xml:space="preserve">Forensics on a wrong SOP answer: segment the trace log by prompt version, reconstruct one request, replay it with retrieval fixed to attribute the fault, and use chunk lineage to isolate a bad ingestion run's blast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labs/L16/L16_lab.ipynb (starter) · L16_solution.ipynb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failures segmented by prompt version; replay under the previous prompt fixes them (fault = prompt); lineage isolates exactly the stale chunk.</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Incident forensics on a wrong refund-window answer · Proving to compliance which policy version an answer used · Deleting only the vectors from a bad ETL run</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the trace log and segment failures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every request already carries request_id, prompt_version, index_version, retrieved chunk ids, answer, latency, tokens and feedback. Segment by version before guessing.</w:t>
      </w:r>
    </w:p>
    <w:p>
      <w:pPr>
        <w:pStyle w:val="Heading3"/>
        <w:spacing w:after="60" w:before="140"/>
      </w:pPr>
      <w:r>
        <w:rPr>
          <w:rFonts w:ascii="Cambria" w:cs="Cambria" w:eastAsia="Cambria" w:hAnsi="Cambria"/>
          <w:b/>
          <w:bCs/>
          <w:color w:val="1C7293"/>
          <w:sz w:val="23"/>
          <w:szCs w:val="23"/>
        </w:rPr>
        <w:t xml:space="preserve">Step 2 — Reconstruct one failed request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forensics starts from a single request id: what was retrieved, from which index, with which prompt.</w:t>
      </w:r>
    </w:p>
    <w:p>
      <w:pPr>
        <w:pStyle w:val="Heading3"/>
        <w:spacing w:after="60" w:before="140"/>
      </w:pPr>
      <w:r>
        <w:rPr>
          <w:rFonts w:ascii="Cambria" w:cs="Cambria" w:eastAsia="Cambria" w:hAnsi="Cambria"/>
          <w:b/>
          <w:bCs/>
          <w:color w:val="1C7293"/>
          <w:sz w:val="23"/>
          <w:szCs w:val="23"/>
        </w:rPr>
        <w:t xml:space="preserve">Step 3 — Replay with fixed retrieval</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definitive RAG debugging move. Bypass search, hand the model the exact chunks from the trace, ask the same question. Correct now → retrieval fetched the wrong context. Still wrong → prompt/model. In SMOKE mode the 'model' is the deterministic answerer from L15 (v3 grounded, v4 not).</w:t>
      </w:r>
    </w:p>
    <w:p>
      <w:pPr>
        <w:pStyle w:val="Heading3"/>
        <w:spacing w:after="60" w:before="140"/>
      </w:pPr>
      <w:r>
        <w:rPr>
          <w:rFonts w:ascii="Cambria" w:cs="Cambria" w:eastAsia="Cambria" w:hAnsi="Cambria"/>
          <w:b/>
          <w:bCs/>
          <w:color w:val="1C7293"/>
          <w:sz w:val="23"/>
          <w:szCs w:val="23"/>
        </w:rPr>
        <w:t xml:space="preserve">Step 4 — Lineage: isolate a bad ingestion run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chunks carry chunk_id, version and effective date (and, in production, a source-document hash and ETL run id). When ingestion run 2025-01 is found to have loaded the stale refund rule, delete exactly its vectors.</w:t>
      </w:r>
    </w:p>
    <w:p>
      <w:pPr>
        <w:pStyle w:val="Heading3"/>
        <w:spacing w:after="60" w:before="140"/>
      </w:pPr>
      <w:r>
        <w:rPr>
          <w:rFonts w:ascii="Cambria" w:cs="Cambria" w:eastAsia="Cambria" w:hAnsi="Cambria"/>
          <w:b/>
          <w:bCs/>
          <w:color w:val="1C7293"/>
          <w:sz w:val="23"/>
          <w:szCs w:val="23"/>
        </w:rPr>
        <w:t xml:space="preserve">Step 5 — The incident record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what the system knew, what was replayed, what was deleted, what changed. This is the artefact compliance asks for.</w:t>
      </w:r>
    </w:p>
    <w:p>
      <w:pPr>
        <w:pStyle w:val="Heading2"/>
        <w:spacing w:after="90" w:before="200"/>
      </w:pPr>
      <w:r>
        <w:rPr>
          <w:rFonts w:ascii="Cambria" w:cs="Cambria" w:eastAsia="Cambria" w:hAnsi="Cambria"/>
          <w:b/>
          <w:bCs/>
          <w:color w:val="065A82"/>
          <w:sz w:val="25"/>
          <w:szCs w:val="25"/>
        </w:rPr>
        <w:t xml:space="preserve">Additional platform notes</w:t>
      </w:r>
    </w:p>
    <w:p>
      <w:pPr>
        <w:spacing w:after="110"/>
      </w:pPr>
      <w:r>
        <w:rPr>
          <w:rFonts w:ascii="Calibri" w:cs="Calibri" w:eastAsia="Calibri" w:hAnsi="Calibri"/>
          <w:b/>
          <w:bCs/>
          <w:sz w:val="22"/>
          <w:szCs w:val="22"/>
        </w:rPr>
        <w:t xml:space="preserve">Note: </w:t>
      </w:r>
      <w:r>
        <w:rPr>
          <w:rFonts w:ascii="Calibri" w:cs="Calibri" w:eastAsia="Calibri" w:hAnsi="Calibri"/>
          <w:sz w:val="22"/>
          <w:szCs w:val="22"/>
        </w:rPr>
        <w:t xml:space="preserve">Trace store on the cluster: MLflow Tracing (`mlflow.trace`) or LangSmith / OpenTelemetry exporters into a Delta table `northfield.llmops.traces` with the same columns as trace_log.jsonl. Replay = the same generate() call with `contexts` supplied instead of retrieved.</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L16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2026-09-12T08:25:13.112Z</dcterms:created>
  <dcterms:modified xsi:type="dcterms:W3CDTF">2026-09-12T08:25:13.112Z</dcterms:modified>
</cp:coreProperties>
</file>

<file path=docProps/custom.xml><?xml version="1.0" encoding="utf-8"?>
<Properties xmlns="http://schemas.openxmlformats.org/officeDocument/2006/custom-properties" xmlns:vt="http://schemas.openxmlformats.org/officeDocument/2006/docPropsVTypes"/>
</file>