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C7293"/>
          <w:sz w:val="18"/>
          <w:szCs w:val="18"/>
        </w:rPr>
        <w:t xml:space="preserve">ADVANCED LABS · AZURE ML &amp; AZURE DATABRICKS</w:t>
      </w:r>
    </w:p>
    <w:p>
      <w:pPr>
        <w:spacing w:after="70"/>
      </w:pPr>
      <w:r>
        <w:rPr>
          <w:rFonts w:ascii="Cambria" w:cs="Cambria" w:eastAsia="Cambria" w:hAnsi="Cambria"/>
          <w:b/>
          <w:bCs/>
          <w:color w:val="21295C"/>
          <w:sz w:val="40"/>
          <w:szCs w:val="40"/>
        </w:rPr>
        <w:t xml:space="preserve">LLMOps for Advanced Practitioners</w:t>
      </w:r>
    </w:p>
    <w:p>
      <w:pPr>
        <w:pBdr>
          <w:bottom w:val="single" w:color="E0A800" w:sz="12" w:space="4"/>
        </w:pBdr>
        <w:spacing w:after="180"/>
      </w:pPr>
      <w:r>
        <w:rPr>
          <w:rFonts w:ascii="Calibri" w:cs="Calibri" w:eastAsia="Calibri" w:hAnsi="Calibri"/>
          <w:i/>
          <w:iCs/>
          <w:color w:val="065A82"/>
          <w:sz w:val="22"/>
          <w:szCs w:val="22"/>
        </w:rPr>
        <w:t xml:space="preserve">Lab catalogue, platform mapping, industry use cases and cost — v2.0 (built 2026-09-11) — Northfield Grocers edition</w:t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1. How the package is organised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Seventeen labs (plus a one-time L00 setup notebook) cover the v2 learning objectives — L01–L13 map one-to-one, L14–L17 deepen guardrails, RAG evaluation, tracing/lineage and cost economics. Every lab is a Jupyter notebook in two files — a starter (`Lxx_lab.ipynb`, with TODO stubs) and a solution (`Lxx_solution.ipynb`) — plus a Word lab guide. Starters are generated from solutions so they cannot drift. Each notebook auto-detects whether it is on GPU compute; on any machine without a GPU it runs the SMOKE path (hand-rolled algorithms on synthetic data), which is how the whole package was tested here.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Scenario: </w:t>
      </w:r>
      <w:r>
        <w:rPr>
          <w:rFonts w:ascii="Calibri" w:cs="Calibri" w:eastAsia="Calibri" w:hAnsi="Calibri"/>
          <w:sz w:val="22"/>
          <w:szCs w:val="22"/>
        </w:rPr>
        <w:t xml:space="preserve">Northfield Grocers — fictional supermarket chain (420 stores, online grocery, loyalty programme, 38,000 SKUs). Three LLM systems anchor the labs: a store-ops SOP assistant on handhelds, a customer shopping assistant in the app, and a catalog/merchandising engine. All data is synthetic and labelled as such.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Pedagogy-first sequencing: </w:t>
      </w:r>
      <w:r>
        <w:rPr>
          <w:rFonts w:ascii="Calibri" w:cs="Calibri" w:eastAsia="Calibri" w:hAnsi="Calibri"/>
          <w:sz w:val="22"/>
          <w:szCs w:val="22"/>
        </w:rPr>
        <w:t xml:space="preserve">every lab hand-rolls the core algorithm (group-wise quantisation, online-softmax attention, top-k routing, LoRA, PSI, Thompson sampling, tensor-parallel matmul) before the framework call, so participants can read the framework's docs with understanding rather than faith.</w:t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2. Lab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200"/>
        <w:gridCol w:w="1300"/>
        <w:gridCol w:w="2100"/>
        <w:gridCol w:w="900"/>
        <w:gridCol w:w="11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 (single node)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GPU-h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baseline &amp; GPU sizing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Standard_NC24ads_A100_v4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Shipping formats: safetensors, AWQ/GPTQ, GGUF, ONNX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Standard_NC24ads_A100_v4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Serving bake-off: vLLM vs TensorRT-LLM vs SGLang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Standard_NC24ads_A100_v4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Embeddings, vector retrieval &amp; recall evaluation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GPU kernel optimisation: FlashAttention &amp; a fused kernel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Standard_NC24ads_A100_v4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Mixture-of-Experts serving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Standard_NC24ads_A100_v4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 up Gemma end-to-end: LoRA fine-tune, MLflow, Unity Catalog, serve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Standard_NC24ads_A100_v4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Encoder classifiers at catalog scale (RoBERTa-class → ONNX → Spark)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Evaluation harness &amp; CI/CD gating (with allergen zero-tolerance check)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ML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Monitoring, drift &amp; injected-fault alerting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Distributed serving: tensor parallel &amp; autoscaling on Ray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Standard_NC96ads_A100_v4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A/B testing &amp; multi-armed bandits for rankers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preparation pipelines: dedup, PII, data cards (Spark + Delta)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Guardrails and structured outputs: input, retrieval and output gates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RAG for the store-ops assistant: retrieval, grounding and faithfulness evaluation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Tracing, lineage and replay-with-fixed-retrieval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economics, model routing and capacity planning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Standard_NC4as_T4_v3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Total: 36.5 lab hours, 15 GPU-hours per person (lab time only). Fits a 5-day programme at ~7 lab hours/day, or a 6-day track with L12, L13 and L17 (no GPU) set as pre-work / evening work.</w:t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3. Objective mapping and "done means"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100"/>
        <w:gridCol w:w="4300"/>
        <w:gridCol w:w="3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v2 objective(s)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means (binary acceptance check in the notebook)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Industry use cases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1, 2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Memory-fit calculator returns the correct GPU count for all 4 planted workloads; nvidia-smi parser passes on the provided sample.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Sizing the GPU fleet for the customer assistant ahead of the holiday peak · A100 vs H100 for the store-ops assistant under a handheld TTFT target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Hand-rolled int4 group quantiser reconstructs within tolerance; ONNX export round-trips; format table produced from measured sizes.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Compact model on store handhelds for offline product look-ups (GGUF) · Shrinking the A100 footprint of the nightly supplier-sheet extraction job (AWQ) · Taxonomy classifier shipped as ONNX inside the PIM pipeline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 metrics match analytic values on the mock server; decision memo table has the team's own numbers at 3 concurrency levels.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Engine choice for the customer assistant under a p95 TTFT SLA at weekend peak · Whether a TensorRT-LLM engine build is worth it for the long-lived store-ops model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Brute-force and index retrieval agree on top-10 for 95% of queries; recall@10 and MRR reported; one failure case explained.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Substitution candidates for out-of-stock items · 'Similar items' on product pages · RAG over merchandising-policy documents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Tiled attention equals naive within 1e-5 while reading O(N) rather than O(N^2) from 'HBM'; before/after profiler traces captured.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p99 latency of the substitution ranker scoring 200 candidates per request · Fewer GPUs for long-context supplier-sheet extraction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Router load-imbalance metric computed; capacity-factor drop rate reported; MoE-vs-dense serving comparison table filled from measurements.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multi-surface assistant (handhelds, app, contact centre) on a fixed GPU budget · Dense vs MoE for the nightly product-description job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Hand-rolled LoRA update reproduces W+BA; fine-tuned endpoint passes the acceptance suite and the task eval floor.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Attribute extraction (brand, size, pack, later allergen/dietary) from supplier sheets · House-style product descriptions respecting regulated-claim rules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Macro-F1 above floor on held-out set; ONNX inference matches the trained model; Spark UDF scores the full set; cost-per-million-items derived from measured runtime.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Nightly taxonomy classification of 38k listings · Promo-copy policy screening before publish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10, 12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 blocks the planted regressed candidate and passes the good one; gate decision is written to the run.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Gating a model swap in the catalog-extraction service · Allergen accuracy as a blocking, zero-tolerance release check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PSI flags the planted drifted feature and not the stable ones; injected latency fault raises the alert.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Promo-week and holiday drift in customer questions · Silent provider model update raising cost per conversation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Sharded matmul equals full within 1e-6; autoscaler simulation keeps p95 queue time under the SLA; TP=4 endpoint survives a simulated worker loss.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Saturday-morning and Christmas peak scaling for the customer assistant · Two-replica availability for the store-ops assistant in trading hours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Bandit converges to the planted better arm; cumulative regret below A/B; decision record written.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Rolling out a substitution ranker with bounded regret · Comparing two promo-copy models on click-through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5 planted defects (D1–D5) are detected and removed; leakage check passes; data card generated.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Supplier-sheet corpus for extraction fine-tuning · Eval-set hygiene before a model swap; supplier rep PII redaction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10, 13, 16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 gate masks all planted PII and flags 5 injection probes; retrieval gate drops the stale SOP chunk; output gate rejects 3 planted bad outputs and passes 3 good ones; decisions recorded.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Blocking prompt-injection probes for staff discount codes · Masking customer phone numbers before a hosted model call · Refusing generated allergen claims not backed by the product master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5, 10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retrieval hits the right SOP area for ≥90% of golden questions; stale chunk never cited; out-of-scope declined; v4 prompt regression detected by faithfulness.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SOP and HR-policy Q&amp;A on associate handhelds with SOP-version citations · Catching a stale-index or prompt regression before associates act on it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13, 16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failures segmented by prompt version; replay under the previous prompt fixes them (fault = prompt); lineage isolates exactly the stale chunk.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Incident forensics on a wrong refund-window answer · Proving to compliance which policy version an answer used · Deleting only the vectors from a bad ETL run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2, 4, 15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per conversation for three serving options; break-even utilisation found; routing 80% simple traffic cuts cost &gt;60%; replica plan grows with the arrival curve.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per resolved customer conversation for the finance review · GPU replica plan for Saturday and holiday peaks · Routing policy between a small self-hosted model and a hosted frontier model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4. Northfield Grocers — where each lab lands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Store-ops SOP assistant (24k associates, handhelds)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L01 sizing · L02 GGUF for handhelds · L14 retrieval gate · L15 RAG + faithfulness on the SOP golden set · L16 incident forensics and lineage · L06 shared MoE serving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shopping assistant (app / web)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L03 engine bake-off under TTFT SLA · L04 substitutions and similar items · L05 ranker latency · L11 Saturday/Christmas scaling · L12 substitution-ranker bandit · L14 input/output guardrails incl. allergen provenance · L17 cost per conversation and routing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 &amp; merchandising engine (38k SKUs)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L02 AWQ for nightly batch, ONNX in PIM · L07 LoRA extraction from supplier sheets · L08 taxonomy at scale on Spark · L09 release gate with allergen zero-tolerance · L13 supplier-sheet prep, PII, leakage · L10 promo-week drift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Walmart mapping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 publishing ≈ promo/product copy paths (L07, L08, L12); recommendation ≈ substitutions/similar items (L04, L11, L12); catalog NLP ≈ taxonomy/attribute extraction (L07, L08, L09, L13)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5. Cost per person (Azure Databricks) — summary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The full formula-driven model is in Cost_Estimate_Azure_Databricks_Labs.xlsx (Inputs → Lab Costs → Summary → Sensitivity). With the inputs as built (East US PAYG, 1.6× cluster overhead, one cluster per person):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VM charges ≈ $94 per person (≈$56 A100 labs, ≈$35 the one 4×A100 lab, ≈$3 T4 labs).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DBU charges: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the DBU/hr multiplier for GPU VM types was not found in any consulted source and is a flagged placeholder (6 DBU/hr → ≈$77). </w:t>
      </w:r>
      <w:r>
        <w:rPr>
          <w:rFonts w:ascii="Calibri" w:cs="Calibri" w:eastAsia="Calibri" w:hAnsi="Calibri"/>
          <w:sz w:val="22"/>
          <w:szCs w:val="22"/>
        </w:rPr>
        <w:t xml:space="preserve">The Sensitivity sheet shows the total from $99 (0 DBU/hr) to ≈$300 (15 DBU/hr). Confirm from the Databricks instance-types page or system.billing.usage after a 10-minute test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Azure ML compute-instance alternative (VM only): ≈$99 per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Pairing two participants per cluster halves both components; spot pricing is not recommended for live labs (eviction).</w:t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6. Planted defects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 (all asserted programmatically by test_data.py and by the lab that must find it)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catalog_items.csv — 40 exact-duplicate rows (same item_id and title)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catalog_items.csv — 25 near-duplicate titles differing only by case/whitespace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supplier_descriptions.csv — 30 supplier sheets containing synthetic rep PII (emails, phone numbers)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catalog_items.csv — 15 rows with taxonomy label outside the allowed set ('UNKNOWN_CAT')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eval_prompts.jsonl — 10 eval items that also appear verbatim in train (leakage)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click_log.csv — substitution ranker B has a true CTR ~40% higher than A (bandit must find it)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monitoring_window.csv — feature 'title_len' drifts in week 4 (promo week); 'attr_count' does not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sop_chunks.csv — one superseded SOP chunk (v2, 48-hour refund rule) sits alongside the current v3 (24 hours); retrieval gate / currency filter must drop it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7. Build corrections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3600"/>
        <w:gridCol w:w="3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 found during build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make_data.py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Imperial size attribute emitted as 'in' instead of e.g. '1/4 in'; eval targets wrong (L07/L09 baseline scored 0.40).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 size = tokens[3] (+ ' in'); regenerated data; L07 rule_based and L09 _base aligned.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L02 Step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int4 reconstruction threshold set to 8% — too tight; uniform int4 on Gaussian weights is ~11–12%.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 15% for int4, added int8 &lt;1% check; explanation in the check message.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L02 Step 3 / L08 Step 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onnxruntime StringNormalizer op requires an en_US.UTF-8 locale; absent on minimal images and some Databricks runtimes.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Lowercase in pandas, export with lowercase=False so the graph has no locale-dependent op.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/ L02 / L08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ONNX stack was a hard requirement in every lab header, so all 17 labs failed on a cluster missing packages only L02/L08 use; pandas UDFs also need pyarrow (absent on clean venvs).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no longer requires extras. ensure_packages() installs lazily, only in the lab that needs it, via sys.executable -m pip (no restart). Verified in a clean venv lacking onnx/skl2onnx/pyarrow: all 17 labs pass.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/ Databricks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pip-install + dbutils.library.restartPython() in the header aborted Run All and looped when the install landed in a different Python; header variables then undefined (NameError: pd).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no longer installs or restarts: it checks imports and points to L00_setup (one-time %pip + restart). DATA_DIR resolution now tries env → package-relative → UC volume and fails with a clear message.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make_data D6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Regenerated RNG stream reduced the planted CTR gap below the assertion margin.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 CTR raised to 0.056 (~40% above A).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8. Test status (this build environment)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Environment: Linux sandbox, 1 vCPU, 3 GB RAM, no GPU, no model-hub network access. Every solution notebook (17) was executed by nbclient in SMOKE mode; every starter was compile-checked. Dependency remediation (C4/C6): the header requires nothing beyond numpy/pandas/scikit-learn; L02, L08 and L03-GPU install their own extras lazily via ensure_packages() with no restart. Verified twice: in a clean venv lacking onnx/onnxruntime/skl2onnx/pyarrow (packages self-installed, 17/17 pass) and in the system Python (17/17). DATA_DIR resolves env → package-relative → UC volume → workspace search, with an explicit message if none succeed.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5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3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4 checks PASS, 1 GPU-only step(s) deferred;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3 checks PASS, 1 GPU-only step(s) deferred;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3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4 checks PASS, 1 GPU-only step(s) deferred;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5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5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6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5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3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3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3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5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5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4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5 checks PASS; starter compiles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Executed in SMOKE mode: 4 checks PASS; starter compiles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does and does not prove: </w:t>
      </w:r>
      <w:r>
        <w:rPr>
          <w:rFonts w:ascii="Calibri" w:cs="Calibri" w:eastAsia="Calibri" w:hAnsi="Calibri"/>
          <w:sz w:val="22"/>
          <w:szCs w:val="22"/>
        </w:rPr>
        <w:t xml:space="preserve">the SMOKE run proves data loading, every hand-rolled algorithm, the eval harness, the gate, drift maths, the bandit, the Spark pipelines, ONNX export/inference and the cost formulas. It does not prove any GPU step (model download, vLLM/TensorRT-LLM/SGLang serving, PEFT fine-tune, Triton kernels, Ray TP=4, managed monitors). Those cells are syntax-checked only and are listed per lab in the Verification Register of each lab guide; run them on the target cluster before delivery.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LLMOps Advanced Labs · Lab Catalogue ·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2026-09-12T08:25:12.408Z</dcterms:created>
  <dcterms:modified xsi:type="dcterms:W3CDTF">2026-09-12T08:25:12.417Z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