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tbl>
      <w:tblPr>
        <w:tblW w:w="9360" w:type="dxa"/>
        <w:tblBorders>
          <w:top w:val="single" w:sz="12" w:space="0" w:color="1E3A8A"/>
          <w:left w:val="single" w:sz="12" w:space="0" w:color="1E3A8A"/>
          <w:bottom w:val="single" w:sz="12" w:space="0" w:color="1E3A8A"/>
          <w:right w:val="single" w:sz="12" w:space="0" w:color="1E3A8A"/>
          <w:insideH w:val="single" w:sz="4" w:space="0" w:color="CBD5E1"/>
          <w:insideV w:val="single" w:sz="4" w:space="0" w:color="CBD5E1"/>
        </w:tblBorders>
        <w:tblCellMar>
          <w:top w:w="140" w:type="dxa"/>
          <w:bottom w:w="140" w:type="dxa"/>
          <w:left w:w="180" w:type="dxa"/>
          <w:right w:w="180" w:type="dxa"/>
        </w:tblCellMar>
      </w:tblPr>
      <w:tr>
        <w:tc>
          <w:tcPr>
            <w:tcW w:w="9360" w:type="dxa"/>
            <w:gridSpan w:val="2"/>
            <w:shd w:val="clear" w:color="auto" w:fill="1E3A8A"/>
          </w:tcPr>
          <w:p>
            <w:pPr>
              <w:jc w:val="center"/>
              <w:spacing w:before="120" w:after="60"/>
            </w:pPr>
            <w:r>
              <w:rPr>
                <w:b/>
                <w:sz w:val="32"/>
                <w:szCs w:val="32"/>
                <w:color w:val="FFFFFF"/>
              </w:rPr>
              <w:t>Automated Residential Visitor Gate-Pass System</w:t>
            </w:r>
          </w:p>
          <w:p>
            <w:pPr>
              <w:jc w:val="center"/>
              <w:spacing w:after="120"/>
            </w:pPr>
            <w:r>
              <w:rPr>
                <w:sz w:val="22"/>
                <w:szCs w:val="22"/>
                <w:color w:val="93C5FD"/>
              </w:rPr>
              <w:t>15-Week End-to-End DevOps Capstone Project | Curriculum Deliverable</w:t>
            </w:r>
          </w:p>
        </w:tc>
      </w:tr>
      <w:tr>
        <w:tc>
          <w:tcPr>
            <w:tcW w:w="2600" w:type="dxa"/>
            <w:shd w:val="clear" w:color="auto" w:fill="F1F5F9"/>
          </w:tcPr>
          <w:p>
            <w:r>
              <w:rPr>
                <w:b/>
                <w:color w:val="1E293B"/>
              </w:rPr>
              <w:t>Curriculum Week:</w:t>
            </w:r>
          </w:p>
        </w:tc>
        <w:tc>
          <w:tcPr>
            <w:tcW w:w="6760" w:type="dxa"/>
          </w:tcPr>
          <w:p>
            <w:r>
              <w:rPr>
                <w:b/>
                <w:color w:val="1D4ED8"/>
              </w:rPr>
              <w:t>Week 15: Final End-to-End Release, Documentation and Viva</w:t>
            </w:r>
          </w:p>
        </w:tc>
      </w:tr>
      <w:tr>
        <w:tc>
          <w:tcPr>
            <w:tcW w:w="2600" w:type="dxa"/>
            <w:shd w:val="clear" w:color="auto" w:fill="F1F5F9"/>
          </w:tcPr>
          <w:p>
            <w:r>
              <w:rPr>
                <w:b/>
                <w:color w:val="1E293B"/>
              </w:rPr>
              <w:t>Document Code:</w:t>
            </w:r>
          </w:p>
        </w:tc>
        <w:tc>
          <w:tcPr>
            <w:tcW w:w="6760" w:type="dxa"/>
          </w:tcPr>
          <w:p>
            <w:r>
              <w:t>DOC-W15-FRV (Release Baseline v1.0.0)</w:t>
            </w:r>
          </w:p>
        </w:tc>
      </w:tr>
      <w:tr>
        <w:tc>
          <w:tcPr>
            <w:tcW w:w="2600" w:type="dxa"/>
            <w:shd w:val="clear" w:color="auto" w:fill="F1F5F9"/>
          </w:tcPr>
          <w:p>
            <w:r>
              <w:rPr>
                <w:b/>
                <w:color w:val="1E293B"/>
              </w:rPr>
              <w:t>Syllabus Deliverable:</w:t>
            </w:r>
          </w:p>
        </w:tc>
        <w:tc>
          <w:tcPr>
            <w:tcW w:w="6760" w:type="dxa"/>
          </w:tcPr>
          <w:p>
            <w:r>
              <w:rPr>
                <w:i/>
                <w:color w:val="0F172A"/>
              </w:rPr>
              <w:t>Final repository, live demonstration, complete report, screenshots/video, presentation and viva.</w:t>
            </w:r>
          </w:p>
        </w:tc>
      </w:tr>
    </w:tbl>
    <w:p>
      <w:pPr>
        <w:spacing w:after="240"/>
      </w:pPr>
    </w:p>
    <w:p>
      <w:pPr>
        <w:pStyle w:val="Heading1"/>
      </w:pPr>
      <w:r>
        <w:t>Week 15: Final Release, Operational Verification, System Demonstration, and Viva Voce Guide</w:t>
      </w:r>
    </w:p>
    <w:p>
      <w:pPr>
        <w:pStyle w:val="Heading2"/>
      </w:pPr>
      <w:r>
        <w:t>1. Overview and Milestone Completion</w:t>
      </w:r>
    </w:p>
    <w:p>
      <w:pPr>
        <w:spacing w:after="120"/>
      </w:pPr>
      <w:r>
        <w:t xml:space="preserve">Week 15 represents the culmination of the 15-week DevOps curriculum for the </w:t>
      </w:r>
      <w:r>
        <w:rPr>
          <w:b/>
          <w:color w:val="0F172A"/>
        </w:rPr>
        <w:t xml:space="preserve">Automated Residential Visitor Gate-Pass System</w:t>
      </w:r>
      <w:r>
        <w:t xml:space="preserve">. In this final phase, all software engineering, continuous integration, automated testing, containerization, and configuration management components are synthesized into an integrated, production-grade release tagged as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v1.0.0</w:t>
      </w:r>
      <w:r>
        <w:t xml:space="preserve">.</w:t>
      </w:r>
    </w:p>
    <w:p>
      <w:pPr>
        <w:pBdr>
          <w:bottom w:val="single" w:sz="6" w:space="1" w:color="CBD5E1"/>
        </w:pBdr>
        <w:spacing w:before="120" w:after="160"/>
      </w:pPr>
    </w:p>
    <w:p>
      <w:pPr>
        <w:pStyle w:val="Heading2"/>
      </w:pPr>
      <w:r>
        <w:t>2. 15-Week Curriculum Verification Checklist</w:t>
      </w:r>
    </w:p>
    <w:tbl>
      <w:tblPr>
        <w:tblW w:w="936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20" w:type="dxa"/>
          <w:bottom w:w="120" w:type="dxa"/>
          <w:left w:w="160" w:type="dxa"/>
          <w:right w:w="160" w:type="dxa"/>
        </w:tblCellMar>
      </w:tblPr>
      <w:tr>
        <w:tc>
          <w:tcPr>
            <w:tcW w:w="2340" w:type="dxa"/>
            <w:shd w:val="clear" w:color="auto" w:fill="1E3A8A"/>
          </w:tcPr>
          <w:p>
            <w:pPr>
              <w:spacing w:after="60" w:before="60"/>
            </w:pPr>
            <w:r>
              <w:rPr>
                <w:b/>
                <w:color w:val="FFFFFF"/>
              </w:rPr>
              <w:t xml:space="preserve">Week</w:t>
            </w:r>
          </w:p>
        </w:tc>
        <w:tc>
          <w:tcPr>
            <w:tcW w:w="2340" w:type="dxa"/>
            <w:shd w:val="clear" w:color="auto" w:fill="1E3A8A"/>
          </w:tcPr>
          <w:p>
            <w:pPr>
              <w:spacing w:after="60" w:before="60"/>
            </w:pPr>
            <w:r>
              <w:rPr>
                <w:b/>
                <w:color w:val="FFFFFF"/>
              </w:rPr>
              <w:t xml:space="preserve">Focus Area</w:t>
            </w:r>
          </w:p>
        </w:tc>
        <w:tc>
          <w:tcPr>
            <w:tcW w:w="2340" w:type="dxa"/>
            <w:shd w:val="clear" w:color="auto" w:fill="1E3A8A"/>
          </w:tcPr>
          <w:p>
            <w:pPr>
              <w:spacing w:after="60" w:before="60"/>
            </w:pPr>
            <w:r>
              <w:rPr>
                <w:b/>
                <w:color w:val="FFFFFF"/>
              </w:rPr>
              <w:t xml:space="preserve">Deliverables &amp; Artifacts</w:t>
            </w:r>
          </w:p>
        </w:tc>
        <w:tc>
          <w:tcPr>
            <w:tcW w:w="2340" w:type="dxa"/>
            <w:shd w:val="clear" w:color="auto" w:fill="1E3A8A"/>
          </w:tcPr>
          <w:p>
            <w:pPr>
              <w:spacing w:after="60" w:before="60"/>
            </w:pPr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>
            <w:tcW w:w="2340" w:type="dxa"/>
            <w:shd w:val="clear" w:color="auto" w:fill="F8FAFC"/>
          </w:tcPr>
          <w:p>
            <w:pPr>
              <w:spacing w:after="60" w:before="60"/>
            </w:pPr>
            <w:r>
              <w:rPr>
                <w:b/>
                <w:color w:val="0F172A"/>
              </w:rPr>
              <w:t xml:space="preserve">01</w:t>
            </w:r>
          </w:p>
        </w:tc>
        <w:tc>
          <w:tcPr>
            <w:tcW w:w="2340" w:type="dxa"/>
            <w:shd w:val="clear" w:color="auto" w:fill="F8FAFC"/>
          </w:tcPr>
          <w:p>
            <w:pPr>
              <w:spacing w:after="60" w:before="60"/>
            </w:pPr>
            <w:r>
              <w:t xml:space="preserve">Problem Definition &amp; Scope</w:t>
            </w:r>
          </w:p>
        </w:tc>
        <w:tc>
          <w:tcPr>
            <w:tcW w:w="2340" w:type="dxa"/>
            <w:shd w:val="clear" w:color="auto" w:fill="F8FAFC"/>
          </w:tcPr>
          <w:p>
            <w:pPr>
              <w:spacing w:after="60" w:before="60"/>
            </w:pPr>
            <w:r>
              <w:rPr>
                <w:color w:val="2563EB"/>
                <w:u w:val="single"/>
              </w:rPr>
              <w:t xml:space="preserve">01_problem_definition.md</w:t>
            </w:r>
          </w:p>
        </w:tc>
        <w:tc>
          <w:tcPr>
            <w:tcW w:w="2340" w:type="dxa"/>
            <w:shd w:val="clear" w:color="auto" w:fill="F8FAFC"/>
          </w:tcPr>
          <w:p>
            <w:pPr>
              <w:spacing w:after="60" w:before="60"/>
            </w:pPr>
            <w:r>
              <w:t xml:space="preserve">Verified</w:t>
            </w:r>
          </w:p>
        </w:tc>
      </w:tr>
      <w:tr>
        <w:tc>
          <w:tcPr>
            <w:tcW w:w="2340" w:type="dxa"/>
            <w:shd w:val="clear" w:color="auto" w:fill="FFFFFF"/>
          </w:tcPr>
          <w:p>
            <w:pPr>
              <w:spacing w:after="60" w:before="60"/>
            </w:pPr>
            <w:r>
              <w:rPr>
                <w:b/>
                <w:color w:val="0F172A"/>
              </w:rPr>
              <w:t xml:space="preserve">02</w:t>
            </w:r>
          </w:p>
        </w:tc>
        <w:tc>
          <w:tcPr>
            <w:tcW w:w="2340" w:type="dxa"/>
            <w:shd w:val="clear" w:color="auto" w:fill="FFFFFF"/>
          </w:tcPr>
          <w:p>
            <w:pPr>
              <w:spacing w:after="60" w:before="60"/>
            </w:pPr>
            <w:r>
              <w:t xml:space="preserve">Agile Planning &amp; User Stories</w:t>
            </w:r>
          </w:p>
        </w:tc>
        <w:tc>
          <w:tcPr>
            <w:tcW w:w="2340" w:type="dxa"/>
            <w:shd w:val="clear" w:color="auto" w:fill="FFFFFF"/>
          </w:tcPr>
          <w:p>
            <w:pPr>
              <w:spacing w:after="60" w:before="60"/>
            </w:pPr>
            <w:r>
              <w:rPr>
                <w:color w:val="2563EB"/>
                <w:u w:val="single"/>
              </w:rPr>
              <w:t xml:space="preserve">02_agile_planning.md</w:t>
            </w:r>
            <w:r>
              <w:t xml:space="preserve">, </w:t>
            </w:r>
            <w:r>
              <w:rPr>
                <w:color w:val="2563EB"/>
                <w:u w:val="single"/>
              </w:rPr>
              <w:t xml:space="preserve">product_backlog.md</w:t>
            </w:r>
          </w:p>
        </w:tc>
        <w:tc>
          <w:tcPr>
            <w:tcW w:w="2340" w:type="dxa"/>
            <w:shd w:val="clear" w:color="auto" w:fill="FFFFFF"/>
          </w:tcPr>
          <w:p>
            <w:pPr>
              <w:spacing w:after="60" w:before="60"/>
            </w:pPr>
            <w:r>
              <w:t xml:space="preserve">Verified</w:t>
            </w:r>
          </w:p>
        </w:tc>
      </w:tr>
      <w:tr>
        <w:tc>
          <w:tcPr>
            <w:tcW w:w="2340" w:type="dxa"/>
            <w:shd w:val="clear" w:color="auto" w:fill="F8FAFC"/>
          </w:tcPr>
          <w:p>
            <w:pPr>
              <w:spacing w:after="60" w:before="60"/>
            </w:pPr>
            <w:r>
              <w:rPr>
                <w:b/>
                <w:color w:val="0F172A"/>
              </w:rPr>
              <w:t xml:space="preserve">03</w:t>
            </w:r>
          </w:p>
        </w:tc>
        <w:tc>
          <w:tcPr>
            <w:tcW w:w="2340" w:type="dxa"/>
            <w:shd w:val="clear" w:color="auto" w:fill="F8FAFC"/>
          </w:tcPr>
          <w:p>
            <w:pPr>
              <w:spacing w:after="60" w:before="60"/>
            </w:pPr>
            <w:r>
              <w:t xml:space="preserve">Architecture &amp; Threat Modeling</w:t>
            </w:r>
          </w:p>
        </w:tc>
        <w:tc>
          <w:tcPr>
            <w:tcW w:w="2340" w:type="dxa"/>
            <w:shd w:val="clear" w:color="auto" w:fill="F8FAFC"/>
          </w:tcPr>
          <w:p>
            <w:pPr>
              <w:spacing w:after="60" w:before="60"/>
            </w:pPr>
            <w:r>
              <w:rPr>
                <w:color w:val="2563EB"/>
                <w:u w:val="single"/>
              </w:rPr>
              <w:t xml:space="preserve">03_requirements_architecture.md</w:t>
            </w:r>
          </w:p>
        </w:tc>
        <w:tc>
          <w:tcPr>
            <w:tcW w:w="2340" w:type="dxa"/>
            <w:shd w:val="clear" w:color="auto" w:fill="F8FAFC"/>
          </w:tcPr>
          <w:p>
            <w:pPr>
              <w:spacing w:after="60" w:before="60"/>
            </w:pPr>
            <w:r>
              <w:t xml:space="preserve">Verified</w:t>
            </w:r>
          </w:p>
        </w:tc>
      </w:tr>
      <w:tr>
        <w:tc>
          <w:tcPr>
            <w:tcW w:w="2340" w:type="dxa"/>
            <w:shd w:val="clear" w:color="auto" w:fill="FFFFFF"/>
          </w:tcPr>
          <w:p>
            <w:pPr>
              <w:spacing w:after="60" w:before="60"/>
            </w:pPr>
            <w:r>
              <w:rPr>
                <w:b/>
                <w:color w:val="0F172A"/>
              </w:rPr>
              <w:t xml:space="preserve">04</w:t>
            </w:r>
          </w:p>
        </w:tc>
        <w:tc>
          <w:tcPr>
            <w:tcW w:w="2340" w:type="dxa"/>
            <w:shd w:val="clear" w:color="auto" w:fill="FFFFFF"/>
          </w:tcPr>
          <w:p>
            <w:pPr>
              <w:spacing w:after="60" w:before="60"/>
            </w:pPr>
            <w:r>
              <w:t xml:space="preserve">Git &amp; GitHub Branching Strategy</w:t>
            </w:r>
          </w:p>
        </w:tc>
        <w:tc>
          <w:tcPr>
            <w:tcW w:w="2340" w:type="dxa"/>
            <w:shd w:val="clear" w:color="auto" w:fill="FFFFFF"/>
          </w:tcPr>
          <w:p>
            <w:pPr>
              <w:spacing w:after="60" w:before="60"/>
            </w:pPr>
            <w:r>
              <w:rPr>
                <w:color w:val="2563EB"/>
                <w:u w:val="single"/>
              </w:rPr>
              <w:t xml:space="preserve">04_git_github_workflow.md</w:t>
            </w:r>
            <w:r>
              <w:t xml:space="preserve">, Gitflow branches</w:t>
            </w:r>
          </w:p>
        </w:tc>
        <w:tc>
          <w:tcPr>
            <w:tcW w:w="2340" w:type="dxa"/>
            <w:shd w:val="clear" w:color="auto" w:fill="FFFFFF"/>
          </w:tcPr>
          <w:p>
            <w:pPr>
              <w:spacing w:after="60" w:before="60"/>
            </w:pPr>
            <w:r>
              <w:t xml:space="preserve">Verified</w:t>
            </w:r>
          </w:p>
        </w:tc>
      </w:tr>
      <w:tr>
        <w:tc>
          <w:tcPr>
            <w:tcW w:w="2340" w:type="dxa"/>
            <w:shd w:val="clear" w:color="auto" w:fill="F8FAFC"/>
          </w:tcPr>
          <w:p>
            <w:pPr>
              <w:spacing w:after="60" w:before="60"/>
            </w:pPr>
            <w:r>
              <w:rPr>
                <w:b/>
                <w:color w:val="0F172A"/>
              </w:rPr>
              <w:t xml:space="preserve">05</w:t>
            </w:r>
          </w:p>
        </w:tc>
        <w:tc>
          <w:tcPr>
            <w:tcW w:w="2340" w:type="dxa"/>
            <w:shd w:val="clear" w:color="auto" w:fill="F8FAFC"/>
          </w:tcPr>
          <w:p>
            <w:pPr>
              <w:spacing w:after="60" w:before="60"/>
            </w:pPr>
            <w:r>
              <w:t xml:space="preserve">Feature Development &amp; Security</w:t>
            </w:r>
          </w:p>
        </w:tc>
        <w:tc>
          <w:tcPr>
            <w:tcW w:w="2340" w:type="dxa"/>
            <w:shd w:val="clear" w:color="auto" w:fill="F8FAFC"/>
          </w:tcPr>
          <w:p>
            <w:pPr>
              <w:spacing w:after="60" w:before="60"/>
            </w:pPr>
            <w:r>
              <w:rPr>
                <w:color w:val="2563EB"/>
                <w:u w:val="single"/>
              </w:rPr>
              <w:t xml:space="preserve">05_feature_development.md</w:t>
            </w:r>
            <w:r>
              <w:t xml:space="preserve">, Spring Security RBAC</w:t>
            </w:r>
          </w:p>
        </w:tc>
        <w:tc>
          <w:tcPr>
            <w:tcW w:w="2340" w:type="dxa"/>
            <w:shd w:val="clear" w:color="auto" w:fill="F8FAFC"/>
          </w:tcPr>
          <w:p>
            <w:pPr>
              <w:spacing w:after="60" w:before="60"/>
            </w:pPr>
            <w:r>
              <w:t xml:space="preserve">Verified</w:t>
            </w:r>
          </w:p>
        </w:tc>
      </w:tr>
      <w:tr>
        <w:tc>
          <w:tcPr>
            <w:tcW w:w="2340" w:type="dxa"/>
            <w:shd w:val="clear" w:color="auto" w:fill="FFFFFF"/>
          </w:tcPr>
          <w:p>
            <w:pPr>
              <w:spacing w:after="60" w:before="60"/>
            </w:pPr>
            <w:r>
              <w:rPr>
                <w:b/>
                <w:color w:val="0F172A"/>
              </w:rPr>
              <w:t xml:space="preserve">06</w:t>
            </w:r>
          </w:p>
        </w:tc>
        <w:tc>
          <w:tcPr>
            <w:tcW w:w="2340" w:type="dxa"/>
            <w:shd w:val="clear" w:color="auto" w:fill="FFFFFF"/>
          </w:tcPr>
          <w:p>
            <w:pPr>
              <w:spacing w:after="60" w:before="60"/>
            </w:pPr>
            <w:r>
              <w:t xml:space="preserve">MVP Implementation &amp; Seeding</w:t>
            </w:r>
          </w:p>
        </w:tc>
        <w:tc>
          <w:tcPr>
            <w:tcW w:w="2340" w:type="dxa"/>
            <w:shd w:val="clear" w:color="auto" w:fill="FFFFFF"/>
          </w:tcPr>
          <w:p>
            <w:pPr>
              <w:spacing w:after="60" w:before="60"/>
            </w:pPr>
            <w:r>
              <w:rPr>
                <w:color w:val="2563EB"/>
                <w:u w:val="single"/>
              </w:rPr>
              <w:t xml:space="preserve">06_mvp_implementation.md</w:t>
            </w:r>
            <w:r>
              <w:t xml:space="preserve">, DataInitializer</w:t>
            </w:r>
          </w:p>
        </w:tc>
        <w:tc>
          <w:tcPr>
            <w:tcW w:w="2340" w:type="dxa"/>
            <w:shd w:val="clear" w:color="auto" w:fill="FFFFFF"/>
          </w:tcPr>
          <w:p>
            <w:pPr>
              <w:spacing w:after="60" w:before="60"/>
            </w:pPr>
            <w:r>
              <w:t xml:space="preserve">Verified</w:t>
            </w:r>
          </w:p>
        </w:tc>
      </w:tr>
      <w:tr>
        <w:tc>
          <w:tcPr>
            <w:tcW w:w="2340" w:type="dxa"/>
            <w:shd w:val="clear" w:color="auto" w:fill="F8FAFC"/>
          </w:tcPr>
          <w:p>
            <w:pPr>
              <w:spacing w:after="60" w:before="60"/>
            </w:pPr>
            <w:r>
              <w:rPr>
                <w:b/>
                <w:color w:val="0F172A"/>
              </w:rPr>
              <w:t xml:space="preserve">07</w:t>
            </w:r>
          </w:p>
        </w:tc>
        <w:tc>
          <w:tcPr>
            <w:tcW w:w="2340" w:type="dxa"/>
            <w:shd w:val="clear" w:color="auto" w:fill="F8FAFC"/>
          </w:tcPr>
          <w:p>
            <w:pPr>
              <w:spacing w:after="60" w:before="60"/>
            </w:pPr>
            <w:r>
              <w:t xml:space="preserve">Jenkins CI Infrastructure Setup</w:t>
            </w:r>
          </w:p>
        </w:tc>
        <w:tc>
          <w:tcPr>
            <w:tcW w:w="2340" w:type="dxa"/>
            <w:shd w:val="clear" w:color="auto" w:fill="F8FAFC"/>
          </w:tcPr>
          <w:p>
            <w:pPr>
              <w:spacing w:after="60" w:before="60"/>
            </w:pPr>
            <w:r>
              <w:rPr>
                <w:color w:val="2563EB"/>
                <w:u w:val="single"/>
              </w:rPr>
              <w:t xml:space="preserve">07_jenkins_ci.md</w:t>
            </w:r>
            <w:r>
              <w:t xml:space="preserve">, Jenkins service on port 8081</w:t>
            </w:r>
          </w:p>
        </w:tc>
        <w:tc>
          <w:tcPr>
            <w:tcW w:w="2340" w:type="dxa"/>
            <w:shd w:val="clear" w:color="auto" w:fill="F8FAFC"/>
          </w:tcPr>
          <w:p>
            <w:pPr>
              <w:spacing w:after="60" w:before="60"/>
            </w:pPr>
            <w:r>
              <w:t xml:space="preserve">Verified</w:t>
            </w:r>
          </w:p>
        </w:tc>
      </w:tr>
      <w:tr>
        <w:tc>
          <w:tcPr>
            <w:tcW w:w="2340" w:type="dxa"/>
            <w:shd w:val="clear" w:color="auto" w:fill="FFFFFF"/>
          </w:tcPr>
          <w:p>
            <w:pPr>
              <w:spacing w:after="60" w:before="60"/>
            </w:pPr>
            <w:r>
              <w:rPr>
                <w:b/>
                <w:color w:val="0F172A"/>
              </w:rPr>
              <w:t xml:space="preserve">08</w:t>
            </w:r>
          </w:p>
        </w:tc>
        <w:tc>
          <w:tcPr>
            <w:tcW w:w="2340" w:type="dxa"/>
            <w:shd w:val="clear" w:color="auto" w:fill="FFFFFF"/>
          </w:tcPr>
          <w:p>
            <w:pPr>
              <w:spacing w:after="60" w:before="60"/>
            </w:pPr>
            <w:r>
              <w:t xml:space="preserve">Declarative Pipeline as Code</w:t>
            </w:r>
          </w:p>
        </w:tc>
        <w:tc>
          <w:tcPr>
            <w:tcW w:w="2340" w:type="dxa"/>
            <w:shd w:val="clear" w:color="auto" w:fill="FFFFFF"/>
          </w:tcPr>
          <w:p>
            <w:pPr>
              <w:spacing w:after="60" w:before="60"/>
            </w:pPr>
            <w:r>
              <w:rPr>
                <w:color w:val="2563EB"/>
                <w:u w:val="single"/>
              </w:rPr>
              <w:t xml:space="preserve">08_pipeline_deployment.md</w:t>
            </w:r>
            <w:r>
              <w:t xml:space="preserve">, </w:t>
            </w:r>
            <w:r>
              <w:rPr>
                <w:color w:val="2563EB"/>
                <w:u w:val="single"/>
              </w:rPr>
              <w:t xml:space="preserve">Jenkinsfile</w:t>
            </w:r>
          </w:p>
        </w:tc>
        <w:tc>
          <w:tcPr>
            <w:tcW w:w="2340" w:type="dxa"/>
            <w:shd w:val="clear" w:color="auto" w:fill="FFFFFF"/>
          </w:tcPr>
          <w:p>
            <w:pPr>
              <w:spacing w:after="60" w:before="60"/>
            </w:pPr>
            <w:r>
              <w:t xml:space="preserve">Verified</w:t>
            </w:r>
          </w:p>
        </w:tc>
      </w:tr>
      <w:tr>
        <w:tc>
          <w:tcPr>
            <w:tcW w:w="2340" w:type="dxa"/>
            <w:shd w:val="clear" w:color="auto" w:fill="F8FAFC"/>
          </w:tcPr>
          <w:p>
            <w:pPr>
              <w:spacing w:after="60" w:before="60"/>
            </w:pPr>
            <w:r>
              <w:rPr>
                <w:b/>
                <w:color w:val="0F172A"/>
              </w:rPr>
              <w:t xml:space="preserve">09</w:t>
            </w:r>
          </w:p>
        </w:tc>
        <w:tc>
          <w:tcPr>
            <w:tcW w:w="2340" w:type="dxa"/>
            <w:shd w:val="clear" w:color="auto" w:fill="F8FAFC"/>
          </w:tcPr>
          <w:p>
            <w:pPr>
              <w:spacing w:after="60" w:before="60"/>
            </w:pPr>
            <w:r>
              <w:t xml:space="preserve">Selenium Automated UI Testing</w:t>
            </w:r>
          </w:p>
        </w:tc>
        <w:tc>
          <w:tcPr>
            <w:tcW w:w="2340" w:type="dxa"/>
            <w:shd w:val="clear" w:color="auto" w:fill="F8FAFC"/>
          </w:tcPr>
          <w:p>
            <w:pPr>
              <w:spacing w:after="60" w:before="60"/>
            </w:pPr>
            <w:r>
              <w:rPr>
                <w:color w:val="2563EB"/>
                <w:u w:val="single"/>
              </w:rPr>
              <w:t xml:space="preserve">09_selenium_testing.md</w:t>
            </w:r>
            <w:r>
              <w:t xml:space="preserve">, </w:t>
            </w:r>
            <w:r>
              <w:rPr>
                <w:color w:val="2563EB"/>
                <w:u w:val="single"/>
              </w:rPr>
              <w:t xml:space="preserve">GatePassUITest.java</w:t>
            </w:r>
          </w:p>
        </w:tc>
        <w:tc>
          <w:tcPr>
            <w:tcW w:w="2340" w:type="dxa"/>
            <w:shd w:val="clear" w:color="auto" w:fill="F8FAFC"/>
          </w:tcPr>
          <w:p>
            <w:pPr>
              <w:spacing w:after="60" w:before="60"/>
            </w:pPr>
            <w:r>
              <w:t xml:space="preserve">Verified</w:t>
            </w:r>
          </w:p>
        </w:tc>
      </w:tr>
      <w:tr>
        <w:tc>
          <w:tcPr>
            <w:tcW w:w="2340" w:type="dxa"/>
            <w:shd w:val="clear" w:color="auto" w:fill="FFFFFF"/>
          </w:tcPr>
          <w:p>
            <w:pPr>
              <w:spacing w:after="60" w:before="60"/>
            </w:pPr>
            <w:r>
              <w:rPr>
                <w:b/>
                <w:color w:val="0F172A"/>
              </w:rPr>
              <w:t xml:space="preserve">10</w:t>
            </w:r>
          </w:p>
        </w:tc>
        <w:tc>
          <w:tcPr>
            <w:tcW w:w="2340" w:type="dxa"/>
            <w:shd w:val="clear" w:color="auto" w:fill="FFFFFF"/>
          </w:tcPr>
          <w:p>
            <w:pPr>
              <w:spacing w:after="60" w:before="60"/>
            </w:pPr>
            <w:r>
              <w:t xml:space="preserve">Continuous Automated Testing</w:t>
            </w:r>
          </w:p>
        </w:tc>
        <w:tc>
          <w:tcPr>
            <w:tcW w:w="2340" w:type="dxa"/>
            <w:shd w:val="clear" w:color="auto" w:fill="FFFFFF"/>
          </w:tcPr>
          <w:p>
            <w:pPr>
              <w:spacing w:after="60" w:before="60"/>
            </w:pPr>
            <w:r>
              <w:rPr>
                <w:color w:val="2563EB"/>
                <w:u w:val="single"/>
              </w:rPr>
              <w:t xml:space="preserve">10_continuous_testing.md</w:t>
            </w:r>
            <w:r>
              <w:t xml:space="preserve">, 18/18 Passing Tests</w:t>
            </w:r>
          </w:p>
        </w:tc>
        <w:tc>
          <w:tcPr>
            <w:tcW w:w="2340" w:type="dxa"/>
            <w:shd w:val="clear" w:color="auto" w:fill="FFFFFF"/>
          </w:tcPr>
          <w:p>
            <w:pPr>
              <w:spacing w:after="60" w:before="60"/>
            </w:pPr>
            <w:r>
              <w:t xml:space="preserve">Verified</w:t>
            </w:r>
          </w:p>
        </w:tc>
      </w:tr>
      <w:tr>
        <w:tc>
          <w:tcPr>
            <w:tcW w:w="2340" w:type="dxa"/>
            <w:shd w:val="clear" w:color="auto" w:fill="F8FAFC"/>
          </w:tcPr>
          <w:p>
            <w:pPr>
              <w:spacing w:after="60" w:before="60"/>
            </w:pPr>
            <w:r>
              <w:rPr>
                <w:b/>
                <w:color w:val="0F172A"/>
              </w:rPr>
              <w:t xml:space="preserve">11</w:t>
            </w:r>
          </w:p>
        </w:tc>
        <w:tc>
          <w:tcPr>
            <w:tcW w:w="2340" w:type="dxa"/>
            <w:shd w:val="clear" w:color="auto" w:fill="F8FAFC"/>
          </w:tcPr>
          <w:p>
            <w:pPr>
              <w:spacing w:after="60" w:before="60"/>
            </w:pPr>
            <w:r>
              <w:t xml:space="preserve">Docker Container Lifecycle</w:t>
            </w:r>
          </w:p>
        </w:tc>
        <w:tc>
          <w:tcPr>
            <w:tcW w:w="2340" w:type="dxa"/>
            <w:shd w:val="clear" w:color="auto" w:fill="F8FAFC"/>
          </w:tcPr>
          <w:p>
            <w:pPr>
              <w:spacing w:after="60" w:before="60"/>
            </w:pPr>
            <w:r>
              <w:rPr>
                <w:color w:val="2563EB"/>
                <w:u w:val="single"/>
              </w:rPr>
              <w:t xml:space="preserve">11_docker_lifecycle.md</w:t>
            </w:r>
            <w:r>
              <w:t xml:space="preserve">, </w:t>
            </w:r>
            <w:r>
              <w:rPr>
                <w:color w:val="2563EB"/>
                <w:u w:val="single"/>
              </w:rPr>
              <w:t xml:space="preserve">Dockerfile</w:t>
            </w:r>
            <w:r>
              <w:t xml:space="preserve"> (Alpine Java 21)</w:t>
            </w:r>
          </w:p>
        </w:tc>
        <w:tc>
          <w:tcPr>
            <w:tcW w:w="2340" w:type="dxa"/>
            <w:shd w:val="clear" w:color="auto" w:fill="F8FAFC"/>
          </w:tcPr>
          <w:p>
            <w:pPr>
              <w:spacing w:after="60" w:before="60"/>
            </w:pPr>
            <w:r>
              <w:t xml:space="preserve">Verified</w:t>
            </w:r>
          </w:p>
        </w:tc>
      </w:tr>
      <w:tr>
        <w:tc>
          <w:tcPr>
            <w:tcW w:w="2340" w:type="dxa"/>
            <w:shd w:val="clear" w:color="auto" w:fill="FFFFFF"/>
          </w:tcPr>
          <w:p>
            <w:pPr>
              <w:spacing w:after="60" w:before="60"/>
            </w:pPr>
            <w:r>
              <w:rPr>
                <w:b/>
                <w:color w:val="0F172A"/>
              </w:rPr>
              <w:t xml:space="preserve">12</w:t>
            </w:r>
          </w:p>
        </w:tc>
        <w:tc>
          <w:tcPr>
            <w:tcW w:w="2340" w:type="dxa"/>
            <w:shd w:val="clear" w:color="auto" w:fill="FFFFFF"/>
          </w:tcPr>
          <w:p>
            <w:pPr>
              <w:spacing w:after="60" w:before="60"/>
            </w:pPr>
            <w:r>
              <w:t xml:space="preserve">Multi-Container Orchestration</w:t>
            </w:r>
          </w:p>
        </w:tc>
        <w:tc>
          <w:tcPr>
            <w:tcW w:w="2340" w:type="dxa"/>
            <w:shd w:val="clear" w:color="auto" w:fill="FFFFFF"/>
          </w:tcPr>
          <w:p>
            <w:pPr>
              <w:spacing w:after="60" w:before="60"/>
            </w:pPr>
            <w:r>
              <w:rPr>
                <w:color w:val="2563EB"/>
                <w:u w:val="single"/>
              </w:rPr>
              <w:t xml:space="preserve">12_docker_cd.md</w:t>
            </w:r>
            <w:r>
              <w:t xml:space="preserve">, </w:t>
            </w:r>
            <w:r>
              <w:rPr>
                <w:color w:val="2563EB"/>
                <w:u w:val="single"/>
              </w:rPr>
              <w:t xml:space="preserve">docker-compose.yml</w:t>
            </w:r>
            <w:r>
              <w:t xml:space="preserve"> (Health Gated)</w:t>
            </w:r>
          </w:p>
        </w:tc>
        <w:tc>
          <w:tcPr>
            <w:tcW w:w="2340" w:type="dxa"/>
            <w:shd w:val="clear" w:color="auto" w:fill="FFFFFF"/>
          </w:tcPr>
          <w:p>
            <w:pPr>
              <w:spacing w:after="60" w:before="60"/>
            </w:pPr>
            <w:r>
              <w:t xml:space="preserve">Verified</w:t>
            </w:r>
          </w:p>
        </w:tc>
      </w:tr>
      <w:tr>
        <w:tc>
          <w:tcPr>
            <w:tcW w:w="2340" w:type="dxa"/>
            <w:shd w:val="clear" w:color="auto" w:fill="F8FAFC"/>
          </w:tcPr>
          <w:p>
            <w:pPr>
              <w:spacing w:after="60" w:before="60"/>
            </w:pPr>
            <w:r>
              <w:rPr>
                <w:b/>
                <w:color w:val="0F172A"/>
              </w:rPr>
              <w:t xml:space="preserve">13</w:t>
            </w:r>
          </w:p>
        </w:tc>
        <w:tc>
          <w:tcPr>
            <w:tcW w:w="2340" w:type="dxa"/>
            <w:shd w:val="clear" w:color="auto" w:fill="F8FAFC"/>
          </w:tcPr>
          <w:p>
            <w:pPr>
              <w:spacing w:after="60" w:before="60"/>
            </w:pPr>
            <w:r>
              <w:t xml:space="preserve">Configuration Management (Ansible)</w:t>
            </w:r>
          </w:p>
        </w:tc>
        <w:tc>
          <w:tcPr>
            <w:tcW w:w="2340" w:type="dxa"/>
            <w:shd w:val="clear" w:color="auto" w:fill="F8FAFC"/>
          </w:tcPr>
          <w:p>
            <w:pPr>
              <w:spacing w:after="60" w:before="60"/>
            </w:pPr>
            <w:r>
              <w:rPr>
                <w:color w:val="2563EB"/>
                <w:u w:val="single"/>
              </w:rPr>
              <w:t xml:space="preserve">13_configuration_management.md</w:t>
            </w:r>
            <w:r>
              <w:t xml:space="preserve">, </w:t>
            </w:r>
            <w:r>
              <w:rPr>
                <w:color w:val="2563EB"/>
                <w:u w:val="single"/>
              </w:rPr>
              <w:t xml:space="preserve">ansible/playbook.yml</w:t>
            </w:r>
          </w:p>
        </w:tc>
        <w:tc>
          <w:tcPr>
            <w:tcW w:w="2340" w:type="dxa"/>
            <w:shd w:val="clear" w:color="auto" w:fill="F8FAFC"/>
          </w:tcPr>
          <w:p>
            <w:pPr>
              <w:spacing w:after="60" w:before="60"/>
            </w:pPr>
            <w:r>
              <w:t xml:space="preserve">Verified</w:t>
            </w:r>
          </w:p>
        </w:tc>
      </w:tr>
      <w:tr>
        <w:tc>
          <w:tcPr>
            <w:tcW w:w="2340" w:type="dxa"/>
            <w:shd w:val="clear" w:color="auto" w:fill="FFFFFF"/>
          </w:tcPr>
          <w:p>
            <w:pPr>
              <w:spacing w:after="60" w:before="60"/>
            </w:pPr>
            <w:r>
              <w:rPr>
                <w:b/>
                <w:color w:val="0F172A"/>
              </w:rPr>
              <w:t xml:space="preserve">14</w:t>
            </w:r>
          </w:p>
        </w:tc>
        <w:tc>
          <w:tcPr>
            <w:tcW w:w="2340" w:type="dxa"/>
            <w:shd w:val="clear" w:color="auto" w:fill="FFFFFF"/>
          </w:tcPr>
          <w:p>
            <w:pPr>
              <w:spacing w:after="60" w:before="60"/>
            </w:pPr>
            <w:r>
              <w:t xml:space="preserve">Provisioning Reliability &amp; Rollback</w:t>
            </w:r>
          </w:p>
        </w:tc>
        <w:tc>
          <w:tcPr>
            <w:tcW w:w="2340" w:type="dxa"/>
            <w:shd w:val="clear" w:color="auto" w:fill="FFFFFF"/>
          </w:tcPr>
          <w:p>
            <w:pPr>
              <w:spacing w:after="60" w:before="60"/>
            </w:pPr>
            <w:r>
              <w:rPr>
                <w:color w:val="2563EB"/>
                <w:u w:val="single"/>
              </w:rPr>
              <w:t xml:space="preserve">14_provisioning_reliability.md</w:t>
            </w:r>
            <w:r>
              <w:t xml:space="preserve">, </w:t>
            </w:r>
            <w:r>
              <w:rPr>
                <w:color w:val="2563EB"/>
                <w:u w:val="single"/>
              </w:rPr>
              <w:t xml:space="preserve">ansible/rollback.yml</w:t>
            </w:r>
          </w:p>
        </w:tc>
        <w:tc>
          <w:tcPr>
            <w:tcW w:w="2340" w:type="dxa"/>
            <w:shd w:val="clear" w:color="auto" w:fill="FFFFFF"/>
          </w:tcPr>
          <w:p>
            <w:pPr>
              <w:spacing w:after="60" w:before="60"/>
            </w:pPr>
            <w:r>
              <w:t xml:space="preserve">Verified</w:t>
            </w:r>
          </w:p>
        </w:tc>
      </w:tr>
      <w:tr>
        <w:tc>
          <w:tcPr>
            <w:tcW w:w="2340" w:type="dxa"/>
            <w:shd w:val="clear" w:color="auto" w:fill="F8FAFC"/>
          </w:tcPr>
          <w:p>
            <w:pPr>
              <w:spacing w:after="60" w:before="60"/>
            </w:pPr>
            <w:r>
              <w:rPr>
                <w:b/>
                <w:color w:val="0F172A"/>
              </w:rPr>
              <w:t xml:space="preserve">15</w:t>
            </w:r>
          </w:p>
        </w:tc>
        <w:tc>
          <w:tcPr>
            <w:tcW w:w="2340" w:type="dxa"/>
            <w:shd w:val="clear" w:color="auto" w:fill="F8FAFC"/>
          </w:tcPr>
          <w:p>
            <w:pPr>
              <w:spacing w:after="60" w:before="60"/>
            </w:pPr>
            <w:r>
              <w:t xml:space="preserve">Final Release &amp; System Defense</w:t>
            </w:r>
          </w:p>
        </w:tc>
        <w:tc>
          <w:tcPr>
            <w:tcW w:w="2340" w:type="dxa"/>
            <w:shd w:val="clear" w:color="auto" w:fill="F8FAFC"/>
          </w:tcPr>
          <w:p>
            <w:pPr>
              <w:spacing w:after="60" w:before="60"/>
            </w:pPr>
            <w:r>
              <w:rPr>
                <w:color w:val="2563EB"/>
                <w:u w:val="single"/>
              </w:rPr>
              <w:t xml:space="preserve">15_final_release_viva.md</w:t>
            </w:r>
            <w:r>
              <w:t xml:space="preserve">, Reports &amp; Presentation</w:t>
            </w:r>
          </w:p>
        </w:tc>
        <w:tc>
          <w:tcPr>
            <w:tcW w:w="2340" w:type="dxa"/>
            <w:shd w:val="clear" w:color="auto" w:fill="F8FAFC"/>
          </w:tcPr>
          <w:p>
            <w:pPr>
              <w:spacing w:after="60" w:before="60"/>
            </w:pPr>
            <w:r>
              <w:t xml:space="preserve">Verified</w:t>
            </w:r>
          </w:p>
        </w:tc>
      </w:tr>
    </w:tbl>
    <w:p>
      <w:pPr>
        <w:spacing w:after="160"/>
      </w:pPr>
    </w:p>
    <w:p>
      <w:pPr>
        <w:pBdr>
          <w:bottom w:val="single" w:sz="6" w:space="1" w:color="CBD5E1"/>
        </w:pBdr>
        <w:spacing w:before="120" w:after="160"/>
      </w:pPr>
    </w:p>
    <w:p>
      <w:pPr>
        <w:pStyle w:val="Heading2"/>
      </w:pPr>
      <w:r>
        <w:t>3. Release Management and Tagging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Semantic Release Version:</w:t>
      </w:r>
      <w:r>
        <w:t xml:space="preserve">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v1.0.0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Git Commit:</w:t>
      </w:r>
      <w:r>
        <w:t xml:space="preserve">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392f02c</w:t>
      </w:r>
      <w:r>
        <w:t xml:space="preserve"> (and subsequent release commits on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main</w:t>
      </w:r>
      <w:r>
        <w:t xml:space="preserve">)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Docker Image Tags:</w:t>
      </w:r>
      <w:r>
        <w:t xml:space="preserve">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visitor-gate-pass:1.0.0</w:t>
      </w:r>
      <w:r>
        <w:t xml:space="preserve">,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visitor-gate-pass:latest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Release Changelog: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t xml:space="preserve">Full State Machine implementation (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PENDING -&gt; APPROVED/REJECTED -&gt; CHECKED_IN -&gt; CHECKED_OUT</w:t>
      </w:r>
      <w:r>
        <w:t xml:space="preserve">).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t xml:space="preserve">Strict Role-Based Access Control (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ROLE_ADMIN</w:t>
      </w:r>
      <w:r>
        <w:t xml:space="preserve">,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ROLE_GUARD</w:t>
      </w:r>
      <w:r>
        <w:t xml:space="preserve">,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ROLE_RESIDENT</w:t>
      </w:r>
      <w:r>
        <w:t xml:space="preserve">).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t xml:space="preserve">Resident Pre-Registration modal with auto-generated alphanumeric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GP-XXXX</w:t>
      </w:r>
      <w:r>
        <w:t xml:space="preserve"> pass codes.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t xml:space="preserve">Live statistical KPI cards, multi-field search, and instant status filtering.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t xml:space="preserve">Automated Docker Compose stack with MySQL 8.0 health gating.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t xml:space="preserve">Native Jenkins pipeline with automated compilation, unit testing, packaging, and deployment verification.</w:t>
      </w:r>
    </w:p>
    <w:p>
      <w:pPr>
        <w:pBdr>
          <w:bottom w:val="single" w:sz="6" w:space="1" w:color="CBD5E1"/>
        </w:pBdr>
        <w:spacing w:before="120" w:after="160"/>
      </w:pPr>
    </w:p>
    <w:p>
      <w:pPr>
        <w:pStyle w:val="Heading2"/>
      </w:pPr>
      <w:r>
        <w:t>4. Live Operational Verification Status</w:t>
      </w:r>
    </w:p>
    <w:p>
      <w:pPr>
        <w:spacing w:after="120"/>
      </w:pPr>
      <w:r>
        <w:t xml:space="preserve">The operational status of all services has been verified locally: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Application URL:</w:t>
      </w:r>
      <w:r>
        <w:t xml:space="preserve">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http://localhost:8080/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Health Check Endpoint:</w:t>
      </w:r>
      <w:r>
        <w:t xml:space="preserve">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http://localhost:8080/actuator/health</w:t>
      </w:r>
      <w:r>
        <w:t xml:space="preserve"> (Returns HTTP 200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{"status":"UP"}</w:t>
      </w:r>
      <w:r>
        <w:t xml:space="preserve">)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Jenkins CI/CD Portal:</w:t>
      </w:r>
      <w:r>
        <w:t xml:space="preserve">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http://localhost:8081/</w:t>
      </w:r>
      <w:r>
        <w:t xml:space="preserve"> (Active, Build #7 SUCCESS)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Container Network:</w:t>
      </w:r>
      <w:r>
        <w:t xml:space="preserve">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visitor-gate-pass_default</w:t>
      </w:r>
      <w:r>
        <w:t xml:space="preserve"> linking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visitor-gate-pass-app-1</w:t>
      </w:r>
      <w:r>
        <w:t xml:space="preserve"> and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visitor-gate-pass-db-1</w:t>
      </w:r>
      <w:r>
        <w:t xml:space="preserve">.</w:t>
      </w:r>
    </w:p>
    <w:p>
      <w:pPr>
        <w:pBdr>
          <w:bottom w:val="single" w:sz="6" w:space="1" w:color="CBD5E1"/>
        </w:pBdr>
        <w:spacing w:before="120" w:after="160"/>
      </w:pPr>
    </w:p>
    <w:p>
      <w:pPr>
        <w:pStyle w:val="Heading2"/>
      </w:pPr>
      <w:r>
        <w:t>5. End-to-End System Demonstration Script</w:t>
      </w:r>
    </w:p>
    <w:p>
      <w:pPr>
        <w:spacing w:after="120"/>
      </w:pPr>
      <w:r>
        <w:t xml:space="preserve">For live demonstration during evaluation or viva defense, follow this structured user walkthrough:</w:t>
      </w:r>
    </w:p>
    <w:p>
      <w:pPr>
        <w:pStyle w:val="Heading3"/>
      </w:pPr>
      <w:r>
        <w:t>Scenario 1: Resident Pre-Registers a Visitor</w:t>
      </w:r>
    </w:p>
    <w:p>
      <w:pPr>
        <w:ind w:left="480" w:hanging="240"/>
        <w:spacing w:after="60"/>
      </w:pPr>
      <w:r>
        <w:rPr>
          <w:b/>
          <w:color w:val="1E3A8A"/>
        </w:rPr>
        <w:t>1. </w:t>
      </w:r>
      <w:r>
        <w:t xml:space="preserve">Navigate to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http://localhost:8080/login</w:t>
      </w:r>
      <w:r>
        <w:t xml:space="preserve">.</w:t>
      </w:r>
    </w:p>
    <w:p>
      <w:pPr>
        <w:ind w:left="480" w:hanging="240"/>
        <w:spacing w:after="60"/>
      </w:pPr>
      <w:r>
        <w:rPr>
          <w:b/>
          <w:color w:val="1E3A8A"/>
        </w:rPr>
        <w:t>2. </w:t>
      </w:r>
      <w:r>
        <w:t xml:space="preserve">Login as Resident (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username: resident1</w:t>
      </w:r>
      <w:r>
        <w:t xml:space="preserve">,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password: password123</w:t>
      </w:r>
      <w:r>
        <w:t xml:space="preserve">).</w:t>
      </w:r>
    </w:p>
    <w:p>
      <w:pPr>
        <w:ind w:left="480" w:hanging="240"/>
        <w:spacing w:after="60"/>
      </w:pPr>
      <w:r>
        <w:rPr>
          <w:b/>
          <w:color w:val="1E3A8A"/>
        </w:rPr>
        <w:t>3. </w:t>
      </w:r>
      <w:r>
        <w:t xml:space="preserve">Note dashboard view: Restricted to passes hosted by Resident 1 (Flat 101).</w:t>
      </w:r>
    </w:p>
    <w:p>
      <w:pPr>
        <w:ind w:left="480" w:hanging="240"/>
        <w:spacing w:after="60"/>
      </w:pPr>
      <w:r>
        <w:rPr>
          <w:b/>
          <w:color w:val="1E3A8A"/>
        </w:rPr>
        <w:t>4. </w:t>
      </w:r>
      <w:r>
        <w:t xml:space="preserve">Click </w:t>
      </w:r>
      <w:r>
        <w:rPr>
          <w:b/>
          <w:color w:val="0F172A"/>
        </w:rPr>
        <w:t xml:space="preserve">"Pre-Register Visitor"</w:t>
      </w:r>
      <w:r>
        <w:t xml:space="preserve"> button.</w:t>
      </w:r>
    </w:p>
    <w:p>
      <w:pPr>
        <w:ind w:left="480" w:hanging="240"/>
        <w:spacing w:after="60"/>
      </w:pPr>
      <w:r>
        <w:rPr>
          <w:b/>
          <w:color w:val="1E3A8A"/>
        </w:rPr>
        <w:t>5. </w:t>
      </w:r>
      <w:r>
        <w:t xml:space="preserve">Enter visitor details: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t xml:space="preserve">Visitor Name: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David Miller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t xml:space="preserve">Visitor Phone: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9876501234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t xml:space="preserve">Purpose: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Family Dinner</w:t>
      </w:r>
    </w:p>
    <w:p>
      <w:pPr>
        <w:ind w:left="480" w:hanging="240"/>
        <w:spacing w:after="60"/>
      </w:pPr>
      <w:r>
        <w:rPr>
          <w:b/>
          <w:color w:val="1E3A8A"/>
        </w:rPr>
        <w:t>6. </w:t>
      </w:r>
      <w:r>
        <w:t xml:space="preserve">Submit form. Notice flash notification confirming creation with auto-generated code (e.g.,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GP-7421</w:t>
      </w:r>
      <w:r>
        <w:t xml:space="preserve">).</w:t>
      </w:r>
    </w:p>
    <w:p>
      <w:pPr>
        <w:ind w:left="480" w:hanging="240"/>
        <w:spacing w:after="60"/>
      </w:pPr>
      <w:r>
        <w:rPr>
          <w:b/>
          <w:color w:val="1E3A8A"/>
        </w:rPr>
        <w:t>7. </w:t>
      </w:r>
      <w:r>
        <w:t xml:space="preserve">Pass status appears as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APPROVED</w:t>
      </w:r>
      <w:r>
        <w:t xml:space="preserve"> (pre-approved by host resident).</w:t>
      </w:r>
    </w:p>
    <w:p>
      <w:pPr>
        <w:pStyle w:val="Heading3"/>
      </w:pPr>
      <w:r>
        <w:t>Scenario 2: Guard Processes Arrival (Check-In)</w:t>
      </w:r>
    </w:p>
    <w:p>
      <w:pPr>
        <w:ind w:left="480" w:hanging="240"/>
        <w:spacing w:after="60"/>
      </w:pPr>
      <w:r>
        <w:rPr>
          <w:b/>
          <w:color w:val="1E3A8A"/>
        </w:rPr>
        <w:t>1. </w:t>
      </w:r>
      <w:r>
        <w:t xml:space="preserve">Logout and login as Guard (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username: guard1</w:t>
      </w:r>
      <w:r>
        <w:t xml:space="preserve">,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password: password123</w:t>
      </w:r>
      <w:r>
        <w:t xml:space="preserve">).</w:t>
      </w:r>
    </w:p>
    <w:p>
      <w:pPr>
        <w:ind w:left="480" w:hanging="240"/>
        <w:spacing w:after="60"/>
      </w:pPr>
      <w:r>
        <w:rPr>
          <w:b/>
          <w:color w:val="1E3A8A"/>
        </w:rPr>
        <w:t>2. </w:t>
      </w:r>
      <w:r>
        <w:t xml:space="preserve">Guard views all community passes across all flats.</w:t>
      </w:r>
    </w:p>
    <w:p>
      <w:pPr>
        <w:ind w:left="480" w:hanging="240"/>
        <w:spacing w:after="60"/>
      </w:pPr>
      <w:r>
        <w:rPr>
          <w:b/>
          <w:color w:val="1E3A8A"/>
        </w:rPr>
        <w:t>3. </w:t>
      </w:r>
      <w:r>
        <w:t xml:space="preserve">Use the search bar to search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David Miller</w:t>
      </w:r>
      <w:r>
        <w:t xml:space="preserve"> or pass code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GP-7421</w:t>
      </w:r>
      <w:r>
        <w:t xml:space="preserve">.</w:t>
      </w:r>
    </w:p>
    <w:p>
      <w:pPr>
        <w:ind w:left="480" w:hanging="240"/>
        <w:spacing w:after="60"/>
      </w:pPr>
      <w:r>
        <w:rPr>
          <w:b/>
          <w:color w:val="1E3A8A"/>
        </w:rPr>
        <w:t>4. </w:t>
      </w:r>
      <w:r>
        <w:t xml:space="preserve">Click the </w:t>
      </w:r>
      <w:r>
        <w:rPr>
          <w:b/>
          <w:color w:val="0F172A"/>
        </w:rPr>
        <w:t xml:space="preserve">"Check-In"</w:t>
      </w:r>
      <w:r>
        <w:t xml:space="preserve"> button.</w:t>
      </w:r>
    </w:p>
    <w:p>
      <w:pPr>
        <w:ind w:left="480" w:hanging="240"/>
        <w:spacing w:after="60"/>
      </w:pPr>
      <w:r>
        <w:rPr>
          <w:b/>
          <w:color w:val="1E3A8A"/>
        </w:rPr>
        <w:t>5. </w:t>
      </w:r>
      <w:r>
        <w:t xml:space="preserve">System records timestamp and updates status to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CHECKED_IN</w:t>
      </w:r>
      <w:r>
        <w:t xml:space="preserve"> (green badge).</w:t>
      </w:r>
    </w:p>
    <w:p>
      <w:pPr>
        <w:pStyle w:val="Heading3"/>
      </w:pPr>
      <w:r>
        <w:t>Scenario 3: Walk-In Visitor Registration &amp; Guard Check-In</w:t>
      </w:r>
    </w:p>
    <w:p>
      <w:pPr>
        <w:ind w:left="480" w:hanging="240"/>
        <w:spacing w:after="60"/>
      </w:pPr>
      <w:r>
        <w:rPr>
          <w:b/>
          <w:color w:val="1E3A8A"/>
        </w:rPr>
        <w:t>1. </w:t>
      </w:r>
      <w:r>
        <w:t xml:space="preserve">Guard clicks </w:t>
      </w:r>
      <w:r>
        <w:rPr>
          <w:b/>
          <w:color w:val="0F172A"/>
        </w:rPr>
        <w:t xml:space="preserve">"Register Walk-In Visitor"</w:t>
      </w:r>
      <w:r>
        <w:t xml:space="preserve">.</w:t>
      </w:r>
    </w:p>
    <w:p>
      <w:pPr>
        <w:ind w:left="480" w:hanging="240"/>
        <w:spacing w:after="60"/>
      </w:pPr>
      <w:r>
        <w:rPr>
          <w:b/>
          <w:color w:val="1E3A8A"/>
        </w:rPr>
        <w:t>2. </w:t>
      </w:r>
      <w:r>
        <w:t xml:space="preserve">Enter details: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t xml:space="preserve">Visitor Name: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Courier Service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t xml:space="preserve">Visitor Phone: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9876543210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t xml:space="preserve">Host Resident: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resident2</w:t>
      </w:r>
      <w:r>
        <w:t xml:space="preserve"> (Flat 202)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t xml:space="preserve">Purpose: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Package Delivery</w:t>
      </w:r>
    </w:p>
    <w:p>
      <w:pPr>
        <w:ind w:left="480" w:hanging="240"/>
        <w:spacing w:after="60"/>
      </w:pPr>
      <w:r>
        <w:rPr>
          <w:b/>
          <w:color w:val="1E3A8A"/>
        </w:rPr>
        <w:t>3. </w:t>
      </w:r>
      <w:r>
        <w:t xml:space="preserve">Pass is initially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PENDING</w:t>
      </w:r>
      <w:r>
        <w:t xml:space="preserve">. Guard verifies and clicks </w:t>
      </w:r>
      <w:r>
        <w:rPr>
          <w:b/>
          <w:color w:val="0F172A"/>
        </w:rPr>
        <w:t xml:space="preserve">"Approve"</w:t>
      </w:r>
      <w:r>
        <w:t xml:space="preserve">.</w:t>
      </w:r>
    </w:p>
    <w:p>
      <w:pPr>
        <w:ind w:left="480" w:hanging="240"/>
        <w:spacing w:after="60"/>
      </w:pPr>
      <w:r>
        <w:rPr>
          <w:b/>
          <w:color w:val="1E3A8A"/>
        </w:rPr>
        <w:t>4. </w:t>
      </w:r>
      <w:r>
        <w:t xml:space="preserve">Guard clicks </w:t>
      </w:r>
      <w:r>
        <w:rPr>
          <w:b/>
          <w:color w:val="0F172A"/>
        </w:rPr>
        <w:t xml:space="preserve">"Check-In"</w:t>
      </w:r>
      <w:r>
        <w:t xml:space="preserve"> upon entry.</w:t>
      </w:r>
    </w:p>
    <w:p>
      <w:pPr>
        <w:pStyle w:val="Heading3"/>
      </w:pPr>
      <w:r>
        <w:t>Scenario 4: Visitor Departure (Check-Out)</w:t>
      </w:r>
    </w:p>
    <w:p>
      <w:pPr>
        <w:ind w:left="480" w:hanging="240"/>
        <w:spacing w:after="60"/>
      </w:pPr>
      <w:r>
        <w:rPr>
          <w:b/>
          <w:color w:val="1E3A8A"/>
        </w:rPr>
        <w:t>1. </w:t>
      </w:r>
      <w:r>
        <w:t xml:space="preserve">In the passes table, locate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David Miller</w:t>
      </w:r>
      <w:r>
        <w:t xml:space="preserve">.</w:t>
      </w:r>
    </w:p>
    <w:p>
      <w:pPr>
        <w:ind w:left="480" w:hanging="240"/>
        <w:spacing w:after="60"/>
      </w:pPr>
      <w:r>
        <w:rPr>
          <w:b/>
          <w:color w:val="1E3A8A"/>
        </w:rPr>
        <w:t>2. </w:t>
      </w:r>
      <w:r>
        <w:t xml:space="preserve">Click </w:t>
      </w:r>
      <w:r>
        <w:rPr>
          <w:b/>
          <w:color w:val="0F172A"/>
        </w:rPr>
        <w:t xml:space="preserve">"Check-Out"</w:t>
      </w:r>
      <w:r>
        <w:t xml:space="preserve">.</w:t>
      </w:r>
    </w:p>
    <w:p>
      <w:pPr>
        <w:ind w:left="480" w:hanging="240"/>
        <w:spacing w:after="60"/>
      </w:pPr>
      <w:r>
        <w:rPr>
          <w:b/>
          <w:color w:val="1E3A8A"/>
        </w:rPr>
        <w:t>3. </w:t>
      </w:r>
      <w:r>
        <w:t xml:space="preserve">Status transitions to </w:t>
      </w:r>
      <w:r>
        <w:rPr>
          <w:rFonts w:ascii="Consolas" w:hAnsi="Consolas"/>
          <w:sz w:val="20"/>
          <w:szCs w:val="20"/>
          <w:color w:val="0F172A"/>
          <w:shd w:val="clear" w:color="auto" w:fill="F1F5F9"/>
        </w:rPr>
        <w:t xml:space="preserve">CHECKED_OUT</w:t>
      </w:r>
      <w:r>
        <w:t xml:space="preserve">. Action buttons are cleanly disabled.</w:t>
      </w:r>
    </w:p>
    <w:p>
      <w:pPr>
        <w:ind w:left="480" w:hanging="240"/>
        <w:spacing w:after="60"/>
      </w:pPr>
      <w:r>
        <w:rPr>
          <w:b/>
          <w:color w:val="1E3A8A"/>
        </w:rPr>
        <w:t>4. </w:t>
      </w:r>
      <w:r>
        <w:t xml:space="preserve">Click </w:t>
      </w:r>
      <w:r>
        <w:rPr>
          <w:b/>
          <w:color w:val="0F172A"/>
        </w:rPr>
        <w:t xml:space="preserve">"Details"</w:t>
      </w:r>
      <w:r>
        <w:t xml:space="preserve"> to view the full modal audit trail with exact arrival and departure timestamps.</w:t>
      </w:r>
    </w:p>
    <w:p>
      <w:pPr>
        <w:pBdr>
          <w:bottom w:val="single" w:sz="6" w:space="1" w:color="CBD5E1"/>
        </w:pBdr>
        <w:spacing w:before="120" w:after="160"/>
      </w:pPr>
    </w:p>
    <w:p>
      <w:pPr>
        <w:pStyle w:val="Heading2"/>
      </w:pPr>
      <w:r>
        <w:t>6. Viva Voce Defense Key Points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Architecture:</w:t>
      </w:r>
      <w:r>
        <w:t xml:space="preserve"> Monolithic Spring Boot 3 with layered separation (Entity, Repository, Controller, Service).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Security:</w:t>
      </w:r>
      <w:r>
        <w:t xml:space="preserve"> Spring Security filters enforce authentication, CSRF protection, BCrypt password hashing, and role authorization.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CI/CD Automation:</w:t>
      </w:r>
      <w:r>
        <w:t xml:space="preserve"> Jenkins pipeline executes declarative stages with test gating, ensuring zero regression releases.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Resilience:</w:t>
      </w:r>
      <w:r>
        <w:t xml:space="preserve"> Docker Compose healthcheck dependencies eliminate race conditions between database and web server.</w:t>
      </w:r>
    </w:p>
    <w:p>
      <w:pPr>
        <w:ind w:left="480" w:hanging="240"/>
        <w:spacing w:after="60"/>
      </w:pPr>
      <w:r>
        <w:rPr>
          <w:b/>
          <w:color w:val="2563EB"/>
        </w:rPr>
        <w:t>• </w:t>
      </w:r>
      <w:r>
        <w:rPr>
          <w:b/>
          <w:color w:val="0F172A"/>
        </w:rPr>
        <w:t xml:space="preserve">Idempotency:</w:t>
      </w:r>
      <w:r>
        <w:t xml:space="preserve"> Ansible playbooks ensure repeated provisioning commands maintain target state without service interruptions.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color w:val="334155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pPr>
      <w:spacing w:before="360" w:after="140"/>
    </w:pPr>
    <w:rPr>
      <w:rFonts w:ascii="Calibri" w:hAnsi="Calibri"/>
      <w:b/>
      <w:color w:val="1E3A8A"/>
      <w:sz w:val="34"/>
    </w:rPr>
  </w:style>
  <w:style w:type="paragraph" w:styleId="Heading2">
    <w:name w:val="heading 2"/>
    <w:pPr>
      <w:spacing w:before="260" w:after="100"/>
    </w:pPr>
    <w:rPr>
      <w:rFonts w:ascii="Calibri" w:hAnsi="Calibri"/>
      <w:b/>
      <w:color w:val="2563EB"/>
      <w:sz w:val="28"/>
    </w:rPr>
  </w:style>
  <w:style w:type="paragraph" w:styleId="Heading3">
    <w:name w:val="heading 3"/>
    <w:pPr>
      <w:spacing w:before="200" w:after="80"/>
    </w:pPr>
    <w:rPr>
      <w:rFonts w:ascii="Calibri" w:hAnsi="Calibri"/>
      <w:b/>
      <w:color w:val="1D4ED8"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Company>Automated Residential Visitor Gate-Pass System Project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15: Final End-to-End Release, Documentation and Viva</dc:title>
  <dc:subject>DevOps 15-Week Capstone Engineering Deliverable</dc:subject>
  <dc:creator>DevOps Engineering Team</dc:creator>
  <cp:lastModifiedBy>DevOps Engineering Team</cp:lastModifiedBy>
  <dcterms:created xsi:type="dcterms:W3CDTF">2026-10-28T12:00:00Z</dcterms:created>
  <dcterms:modified xsi:type="dcterms:W3CDTF">2026-10-28T12:00:00Z</dcterms:modified>
</cp:coreProperties>
</file>