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tbl>
      <w:tblPr>
        <w:tblW w:w="9360" w:type="dxa"/>
        <w:tblBorders>
          <w:top w:val="single" w:sz="12" w:space="0" w:color="1E3A8A"/>
          <w:left w:val="single" w:sz="12" w:space="0" w:color="1E3A8A"/>
          <w:bottom w:val="single" w:sz="12" w:space="0" w:color="1E3A8A"/>
          <w:right w:val="single" w:sz="12" w:space="0" w:color="1E3A8A"/>
          <w:insideH w:val="single" w:sz="4" w:space="0" w:color="CBD5E1"/>
          <w:insideV w:val="single" w:sz="4" w:space="0" w:color="CBD5E1"/>
        </w:tblBorders>
        <w:tblCellMar>
          <w:top w:w="140" w:type="dxa"/>
          <w:bottom w:w="140" w:type="dxa"/>
          <w:left w:w="180" w:type="dxa"/>
          <w:right w:w="180" w:type="dxa"/>
        </w:tblCellMar>
      </w:tblPr>
      <w:tr>
        <w:tc>
          <w:tcPr>
            <w:tcW w:w="9360" w:type="dxa"/>
            <w:gridSpan w:val="2"/>
            <w:shd w:val="clear" w:color="auto" w:fill="1E3A8A"/>
          </w:tcPr>
          <w:p>
            <w:pPr>
              <w:jc w:val="center"/>
              <w:spacing w:before="120" w:after="60"/>
            </w:pPr>
            <w:r>
              <w:rPr>
                <w:b/>
                <w:sz w:val="32"/>
                <w:szCs w:val="32"/>
                <w:color w:val="FFFFFF"/>
              </w:rPr>
              <w:t>Automated Residential Visitor Gate-Pass System</w:t>
            </w:r>
          </w:p>
          <w:p>
            <w:pPr>
              <w:jc w:val="center"/>
              <w:spacing w:after="120"/>
            </w:pPr>
            <w:r>
              <w:rPr>
                <w:sz w:val="22"/>
                <w:szCs w:val="22"/>
                <w:color w:val="93C5FD"/>
              </w:rPr>
              <w:t>15-Week End-to-End DevOps Capstone Project | Curriculum Deliverable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Curriculum Week:</w:t>
            </w:r>
          </w:p>
        </w:tc>
        <w:tc>
          <w:tcPr>
            <w:tcW w:w="6760" w:type="dxa"/>
          </w:tcPr>
          <w:p>
            <w:r>
              <w:rPr>
                <w:b/>
                <w:color w:val="1D4ED8"/>
              </w:rPr>
              <w:t>Week 8: Pipeline as Code and Server Deployment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Document Code:</w:t>
            </w:r>
          </w:p>
        </w:tc>
        <w:tc>
          <w:tcPr>
            <w:tcW w:w="6760" w:type="dxa"/>
          </w:tcPr>
          <w:p>
            <w:r>
              <w:t>DOC-W08-PAC (Release Baseline v1.0.0)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Syllabus Deliverable:</w:t>
            </w:r>
          </w:p>
        </w:tc>
        <w:tc>
          <w:tcPr>
            <w:tcW w:w="6760" w:type="dxa"/>
          </w:tcPr>
          <w:p>
            <w:r>
              <w:rPr>
                <w:i/>
                <w:color w:val="0F172A"/>
              </w:rPr>
              <w:t>Jenkinsfile, successful pipeline run, deployed application URL/screenshot and configuration evidence.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0F172A"/>
        </w:rPr>
        <w:t xml:space="preserve">Project:</w:t>
      </w:r>
      <w:r>
        <w:t xml:space="preserve"> Automated Residential Visitor Gate-Pass System</w:t>
      </w:r>
    </w:p>
    <w:p>
      <w:pPr>
        <w:spacing w:after="120"/>
      </w:pPr>
      <w:r>
        <w:rPr>
          <w:b/>
          <w:color w:val="0F172A"/>
        </w:rPr>
        <w:t xml:space="preserve">Document Code:</w:t>
      </w:r>
      <w:r>
        <w:t xml:space="preserve"> DOC-W08-PCD</w:t>
      </w:r>
    </w:p>
    <w:p>
      <w:pPr>
        <w:spacing w:after="120"/>
      </w:pPr>
      <w:r>
        <w:rPr>
          <w:b/>
          <w:color w:val="0F172A"/>
        </w:rPr>
        <w:t xml:space="preserve">Version:</w:t>
      </w:r>
      <w:r>
        <w:t xml:space="preserve"> 1.0.0</w:t>
      </w:r>
    </w:p>
    <w:p>
      <w:pPr>
        <w:spacing w:after="120"/>
      </w:pPr>
      <w:r>
        <w:rPr>
          <w:b/>
          <w:color w:val="0F172A"/>
        </w:rPr>
        <w:t xml:space="preserve">Date:</w:t>
      </w:r>
      <w:r>
        <w:t xml:space="preserve"> October 14, 2026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1. Declarative Pipeline Specification</w:t>
      </w:r>
    </w:p>
    <w:p>
      <w:pPr>
        <w:spacing w:after="120"/>
      </w:pPr>
      <w:r>
        <w:t xml:space="preserve">The CI/CD workflow is codified in the root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Jenkinsfile</w:t>
      </w:r>
      <w:r>
        <w:t xml:space="preserve"> utilizing Jenkins Declarative Pipeline syntax with 9 comprehensive stages: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flowchart LR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S1[1. Checkout] --&gt; S2[2. Dependencies]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S2 --&gt; S3[3. Compile]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S3 --&gt; S4[4. Unit &amp; Integration Tests]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S4 --&gt; S5[5. Selenium UI Tests]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S5 --&gt; S6[6. Package JAR]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S6 --&gt; S7[7. Docker Build]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S7 --&gt; S8[8. Deploy Compose]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S8 --&gt; S9[9. Health Check]</w:t>
      </w:r>
    </w:p>
    <w:p>
      <w:pPr>
        <w:spacing w:after="140"/>
      </w:pP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2. Parameterization Matrix</w:t>
      </w:r>
    </w:p>
    <w:p>
      <w:pPr>
        <w:spacing w:after="120"/>
      </w:pPr>
      <w:r>
        <w:t xml:space="preserve">The pipeline accepts dynamic build parameters:</w:t>
      </w:r>
    </w:p>
    <w:tbl>
      <w:tblPr>
        <w:tblW w:w="936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bottom w:w="120" w:type="dxa"/>
          <w:left w:w="160" w:type="dxa"/>
          <w:right w:w="160" w:type="dxa"/>
        </w:tblCellMar>
      </w:tblPr>
      <w:tr>
        <w:tc>
          <w:tcPr>
            <w:tcW w:w="2340" w:type="dxa"/>
            <w:shd w:val="clear" w:color="auto" w:fill="1E3A8A"/>
          </w:tcPr>
          <w:p>
            <w:pPr>
              <w:spacing w:after="60" w:before="60"/>
            </w:pPr>
            <w:r>
              <w:rPr>
                <w:b/>
                <w:color w:val="FFFFFF"/>
              </w:rPr>
              <w:t xml:space="preserve">Parameter Name</w:t>
            </w:r>
          </w:p>
        </w:tc>
        <w:tc>
          <w:tcPr>
            <w:tcW w:w="2340" w:type="dxa"/>
            <w:shd w:val="clear" w:color="auto" w:fill="1E3A8A"/>
          </w:tcPr>
          <w:p>
            <w:pPr>
              <w:spacing w:after="60" w:before="60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2340" w:type="dxa"/>
            <w:shd w:val="clear" w:color="auto" w:fill="1E3A8A"/>
          </w:tcPr>
          <w:p>
            <w:pPr>
              <w:spacing w:after="60" w:before="60"/>
            </w:pPr>
            <w:r>
              <w:rPr>
                <w:b/>
                <w:color w:val="FFFFFF"/>
              </w:rPr>
              <w:t xml:space="preserve">Allowed Values / Default</w:t>
            </w:r>
          </w:p>
        </w:tc>
        <w:tc>
          <w:tcPr>
            <w:tcW w:w="2340" w:type="dxa"/>
            <w:shd w:val="clear" w:color="auto" w:fill="1E3A8A"/>
          </w:tcPr>
          <w:p>
            <w:pPr>
              <w:spacing w:after="60" w:before="60"/>
            </w:pPr>
            <w:r>
              <w:rPr>
                <w:b/>
                <w:color w:val="FFFFFF"/>
              </w:rPr>
              <w:t xml:space="preserve">Description</w:t>
            </w:r>
          </w:p>
        </w:tc>
      </w:tr>
      <w:tr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DEPLOY_ENV</w:t>
            </w:r>
          </w:p>
        </w:tc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t xml:space="preserve">Choice</w:t>
            </w:r>
          </w:p>
        </w:tc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local</w:t>
            </w:r>
            <w:r>
              <w:t xml:space="preserve">, </w:t>
            </w: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staging</w:t>
            </w:r>
            <w:r>
              <w:t xml:space="preserve">, </w:t>
            </w: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production</w:t>
            </w:r>
          </w:p>
        </w:tc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t xml:space="preserve">Selects deployment target environment configuration.</w:t>
            </w:r>
          </w:p>
        </w:tc>
      </w:tr>
      <w:tr>
        <w:tc>
          <w:tcPr>
            <w:tcW w:w="2340" w:type="dxa"/>
            <w:shd w:val="clear" w:color="auto" w:fill="FFFFFF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APP_PORT</w:t>
            </w:r>
          </w:p>
        </w:tc>
        <w:tc>
          <w:tcPr>
            <w:tcW w:w="2340" w:type="dxa"/>
            <w:shd w:val="clear" w:color="auto" w:fill="FFFFFF"/>
          </w:tcPr>
          <w:p>
            <w:pPr>
              <w:spacing w:after="60" w:before="60"/>
            </w:pPr>
            <w:r>
              <w:t xml:space="preserve">String</w:t>
            </w:r>
          </w:p>
        </w:tc>
        <w:tc>
          <w:tcPr>
            <w:tcW w:w="2340" w:type="dxa"/>
            <w:shd w:val="clear" w:color="auto" w:fill="FFFFFF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8080</w:t>
            </w:r>
          </w:p>
        </w:tc>
        <w:tc>
          <w:tcPr>
            <w:tcW w:w="2340" w:type="dxa"/>
            <w:shd w:val="clear" w:color="auto" w:fill="FFFFFF"/>
          </w:tcPr>
          <w:p>
            <w:pPr>
              <w:spacing w:after="60" w:before="60"/>
            </w:pPr>
            <w:r>
              <w:t xml:space="preserve">Port on which the Spring Boot application container is bound.</w:t>
            </w:r>
          </w:p>
        </w:tc>
      </w:tr>
      <w:tr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RUN_UI_TESTS</w:t>
            </w:r>
          </w:p>
        </w:tc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t xml:space="preserve">Boolean</w:t>
            </w:r>
          </w:p>
        </w:tc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true</w:t>
            </w:r>
          </w:p>
        </w:tc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t xml:space="preserve">Allows toggling headless Chrome Selenium UI tests.</w:t>
            </w:r>
          </w:p>
        </w:tc>
      </w:tr>
    </w:tbl>
    <w:p>
      <w:pPr>
        <w:spacing w:after="160"/>
      </w:pP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3. Pipeline Stages and Quality Gates</w:t>
      </w:r>
    </w:p>
    <w:p>
      <w:pPr>
        <w:pStyle w:val="Heading3"/>
      </w:pPr>
      <w:r>
        <w:t>Stage 1: Checkout</w:t>
      </w:r>
    </w:p>
    <w:p>
      <w:pPr>
        <w:spacing w:after="120"/>
      </w:pPr>
      <w:r>
        <w:t xml:space="preserve">Retrieves code from the Git repository using the branch specified by the trigger.</w:t>
      </w:r>
    </w:p>
    <w:p>
      <w:pPr>
        <w:pStyle w:val="Heading3"/>
      </w:pPr>
      <w:r>
        <w:t>Stage 2: Dependency &amp; Syntax Validation</w:t>
      </w:r>
    </w:p>
    <w:p>
      <w:pPr>
        <w:spacing w:after="120"/>
      </w:pPr>
      <w:r>
        <w:t xml:space="preserve">Runs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mvn dependency:resolve-plugins -B</w:t>
      </w:r>
      <w:r>
        <w:t xml:space="preserve"> to verify that all build plugins and POM dependencies resolve without network or repository errors.</w:t>
      </w:r>
    </w:p>
    <w:p>
      <w:pPr>
        <w:pStyle w:val="Heading3"/>
      </w:pPr>
      <w:r>
        <w:t>Stage 3: Compile &amp; Static Analysis</w:t>
      </w:r>
    </w:p>
    <w:p>
      <w:pPr>
        <w:spacing w:after="120"/>
      </w:pPr>
      <w:r>
        <w:t xml:space="preserve">Executes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mvn clean compile</w:t>
      </w:r>
      <w:r>
        <w:t xml:space="preserve"> to compile all Java entities, repositories, controllers, and configurations into bytecode.</w:t>
      </w:r>
    </w:p>
    <w:p>
      <w:pPr>
        <w:pStyle w:val="Heading3"/>
      </w:pPr>
      <w:r>
        <w:t>Stage 4: Unit &amp; Integration Tests (Quality Gate 1)</w:t>
      </w:r>
    </w:p>
    <w:p>
      <w:pPr>
        <w:spacing w:after="120"/>
      </w:pPr>
      <w:r>
        <w:t xml:space="preserve">Executes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mvn test -Dtest=VisitorPassRepositoryTest,WebControllerTest</w:t>
      </w:r>
      <w:r>
        <w:t xml:space="preserve">.</w:t>
      </w:r>
    </w:p>
    <w:p>
      <w:pPr>
        <w:spacing w:after="120"/>
      </w:pPr>
      <w:r>
        <w:rPr>
          <w:b/>
          <w:color w:val="0F172A"/>
        </w:rPr>
        <w:t xml:space="preserve">Strict Gate:</w:t>
      </w:r>
      <w:r>
        <w:t xml:space="preserve"> If any repository query or controller test fails, the build terminates immediately. Test results are recorded via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junit</w:t>
      </w:r>
      <w:r>
        <w:t xml:space="preserve"> publisher.</w:t>
      </w:r>
    </w:p>
    <w:p>
      <w:pPr>
        <w:pStyle w:val="Heading3"/>
      </w:pPr>
      <w:r>
        <w:t>Stage 5: Selenium UI Tests (Quality Gate 2)</w:t>
      </w:r>
    </w:p>
    <w:p>
      <w:pPr>
        <w:spacing w:after="120"/>
      </w:pPr>
      <w:r>
        <w:t xml:space="preserve">Executes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mvn test -Dtest=GatePassUITest</w:t>
      </w:r>
      <w:r>
        <w:t xml:space="preserve"> under headless Chrome. Archives screenshots to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screenshots/*.png</w:t>
      </w:r>
      <w:r>
        <w:t xml:space="preserve">.</w:t>
      </w:r>
    </w:p>
    <w:p>
      <w:pPr>
        <w:pStyle w:val="Heading3"/>
      </w:pPr>
      <w:r>
        <w:t>Stage 6: Package Artifact</w:t>
      </w:r>
    </w:p>
    <w:p>
      <w:pPr>
        <w:spacing w:after="120"/>
      </w:pPr>
      <w:r>
        <w:t xml:space="preserve">Packages production runnable JAR via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mvn package -DskipTests</w:t>
      </w:r>
      <w:r>
        <w:t xml:space="preserve">. Archives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target/*.jar</w:t>
      </w:r>
      <w:r>
        <w:t xml:space="preserve"> with MD5 fingerprints.</w:t>
      </w:r>
    </w:p>
    <w:p>
      <w:pPr>
        <w:pStyle w:val="Heading3"/>
      </w:pPr>
      <w:r>
        <w:t>Stage 7: Docker Build &amp; Tag</w:t>
      </w:r>
    </w:p>
    <w:p>
      <w:pPr>
        <w:spacing w:after="120"/>
      </w:pPr>
      <w:r>
        <w:t xml:space="preserve">Builds versioned Docker image: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docker build -t visitor-gate-pass:${BUILD_NUMBER} -t visitor-gate-pass:latest .</w:t>
      </w:r>
    </w:p>
    <w:p>
      <w:pPr>
        <w:pStyle w:val="Heading3"/>
      </w:pPr>
      <w:r>
        <w:t>Stage 8: Deploy Application</w:t>
      </w:r>
    </w:p>
    <w:p>
      <w:pPr>
        <w:spacing w:after="120"/>
      </w:pPr>
      <w:r>
        <w:t xml:space="preserve">Executes Docker Compose with project namespace: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docker compose -p visitor-gate-pass down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docker compose -p visitor-gate-pass up -d --build</w:t>
      </w:r>
    </w:p>
    <w:p>
      <w:pPr>
        <w:spacing w:after="140"/>
      </w:pPr>
    </w:p>
    <w:p>
      <w:pPr>
        <w:pStyle w:val="Heading3"/>
      </w:pPr>
      <w:r>
        <w:t>Stage 9: Health Verification</w:t>
      </w:r>
    </w:p>
    <w:p>
      <w:pPr>
        <w:spacing w:after="120"/>
      </w:pPr>
      <w:r>
        <w:t xml:space="preserve">Queries the Spring Boot Actuator endpoint with automated retries (up to 12 attempts at 5s intervals):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curl.exe -f -s http://localhost:8080/actuator/health</w:t>
      </w:r>
    </w:p>
    <w:p>
      <w:pPr>
        <w:spacing w:after="140"/>
      </w:pPr>
    </w:p>
    <w:p>
      <w:pPr>
        <w:spacing w:after="120"/>
      </w:pPr>
      <w:r>
        <w:t xml:space="preserve">If the application returns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{"status":"UP"}</w:t>
      </w:r>
      <w:r>
        <w:t xml:space="preserve">, the stage marks success. If unhealthy after 60s, pipeline fails.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4. Execution Evidence: Jenkins Build #7 (SUCCESS)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Build ID:</w:t>
      </w:r>
      <w:r>
        <w:t xml:space="preserve"> #7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Result:</w:t>
      </w:r>
      <w:r>
        <w:t xml:space="preserve">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SUCCESS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Total Duration:</w:t>
      </w:r>
      <w:r>
        <w:t xml:space="preserve"> 1 min 7 sec (67,966 ms)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Status Color:</w:t>
      </w:r>
      <w:r>
        <w:t xml:space="preserve">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BLUE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Artifacts Archived:</w:t>
      </w:r>
      <w:r>
        <w:t xml:space="preserve">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target/visitor-gate-pass-1.0.0.jar</w:t>
      </w:r>
      <w:r>
        <w:t xml:space="preserve">, screenshots for all 5 UI journeys.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JUnit Tests Recorded:</w:t>
      </w:r>
      <w:r>
        <w:t xml:space="preserve"> 18 tests, 0 failures, 0 errors, 0 skipped.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Health Check Status:</w:t>
      </w:r>
      <w:r>
        <w:t xml:space="preserve">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{"status":"UP"}</w:t>
      </w:r>
      <w:r>
        <w:t xml:space="preserve"> confirmed on port 8080.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334155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pPr>
      <w:spacing w:before="360" w:after="140"/>
    </w:pPr>
    <w:rPr>
      <w:rFonts w:ascii="Calibri" w:hAnsi="Calibri"/>
      <w:b/>
      <w:color w:val="1E3A8A"/>
      <w:sz w:val="34"/>
    </w:rPr>
  </w:style>
  <w:style w:type="paragraph" w:styleId="Heading2">
    <w:name w:val="heading 2"/>
    <w:pPr>
      <w:spacing w:before="260" w:after="100"/>
    </w:pPr>
    <w:rPr>
      <w:rFonts w:ascii="Calibri" w:hAnsi="Calibri"/>
      <w:b/>
      <w:color w:val="2563EB"/>
      <w:sz w:val="28"/>
    </w:rPr>
  </w:style>
  <w:style w:type="paragraph" w:styleId="Heading3">
    <w:name w:val="heading 3"/>
    <w:pPr>
      <w:spacing w:before="200" w:after="80"/>
    </w:pPr>
    <w:rPr>
      <w:rFonts w:ascii="Calibri" w:hAnsi="Calibri"/>
      <w:b/>
      <w:color w:val="1D4ED8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Company>Automated Residential Visitor Gate-Pass System Project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8: Pipeline as Code and Server Deployment</dc:title>
  <dc:subject>DevOps 15-Week Capstone Engineering Deliverable</dc:subject>
  <dc:creator>DevOps Engineering Team</dc:creator>
  <cp:lastModifiedBy>DevOps Engineering Team</cp:lastModifiedBy>
  <dcterms:created xsi:type="dcterms:W3CDTF">2026-10-28T12:00:00Z</dcterms:created>
  <dcterms:modified xsi:type="dcterms:W3CDTF">2026-10-28T12:00:00Z</dcterms:modified>
</cp:coreProperties>
</file>